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D341" w14:textId="2B61AC40" w:rsidR="00B469B1" w:rsidRPr="0063123F" w:rsidRDefault="00B469B1" w:rsidP="00311C08">
      <w:pPr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2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 w:rsidR="00573AA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bookmarkStart w:id="0" w:name="_GoBack"/>
      <w:bookmarkEnd w:id="0"/>
      <w:r w:rsidRPr="006312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SWZ</w:t>
      </w:r>
      <w:r w:rsidR="00EC4DBF" w:rsidRPr="006312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(składany wraz z oferta) </w:t>
      </w:r>
    </w:p>
    <w:p w14:paraId="6F8D655A" w14:textId="77777777" w:rsidR="00040B70" w:rsidRPr="0063123F" w:rsidRDefault="00040B70" w:rsidP="00311C08">
      <w:pPr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63C555" w14:textId="7C8D55A7" w:rsidR="00865E04" w:rsidRPr="00D925ED" w:rsidRDefault="0074691E" w:rsidP="00D925ED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312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wykaz </w:t>
      </w:r>
      <w:r w:rsidR="0083472F" w:rsidRPr="006312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minimalnych </w:t>
      </w:r>
      <w:r w:rsidRPr="006312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parametrów technicznych i cech funkcjonalnych, w celu potwierdzenia zgodności oferowanych dostaw (opraw oświetleniowych) z wymaganiami określonymi w opisie przedmiotu zamówienia i wymaganiami związanymi z realizacją zamówienia</w:t>
      </w:r>
    </w:p>
    <w:p w14:paraId="60286CB7" w14:textId="0544EF6A" w:rsidR="00D459EE" w:rsidRPr="0063123F" w:rsidRDefault="00D459EE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D8CD2" w14:textId="77777777" w:rsidR="00A53A9B" w:rsidRPr="0063123F" w:rsidRDefault="00A53A9B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A6719" w14:textId="77777777" w:rsidR="00A53A9B" w:rsidRPr="0063123F" w:rsidRDefault="00A53A9B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F9667" w14:textId="3116186F" w:rsidR="00CC763A" w:rsidRPr="0063123F" w:rsidRDefault="00CC763A" w:rsidP="00D459EE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1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Oprawy </w:t>
      </w:r>
      <w:r w:rsidR="00865E04" w:rsidRPr="00631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oświetleniowe drogowe</w:t>
      </w:r>
    </w:p>
    <w:p w14:paraId="6199B2CD" w14:textId="77777777" w:rsidR="00D459EE" w:rsidRPr="0063123F" w:rsidRDefault="00D459EE" w:rsidP="00D459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38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0"/>
        <w:gridCol w:w="5639"/>
        <w:gridCol w:w="3147"/>
        <w:gridCol w:w="4507"/>
      </w:tblGrid>
      <w:tr w:rsidR="00A72A17" w:rsidRPr="0063123F" w14:paraId="58C1B620" w14:textId="686DA350" w:rsidTr="00A53A9B">
        <w:trPr>
          <w:trHeight w:val="1643"/>
        </w:trPr>
        <w:tc>
          <w:tcPr>
            <w:tcW w:w="570" w:type="dxa"/>
            <w:shd w:val="pct5" w:color="auto" w:fill="auto"/>
          </w:tcPr>
          <w:p w14:paraId="606D43F4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639" w:type="dxa"/>
            <w:shd w:val="pct5" w:color="auto" w:fill="auto"/>
            <w:noWrap/>
            <w:vAlign w:val="center"/>
          </w:tcPr>
          <w:p w14:paraId="5AD4CD8B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techniczne opraw</w:t>
            </w:r>
          </w:p>
          <w:p w14:paraId="30DE2889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(parametr wymagany)</w:t>
            </w:r>
          </w:p>
        </w:tc>
        <w:tc>
          <w:tcPr>
            <w:tcW w:w="3147" w:type="dxa"/>
            <w:shd w:val="pct5" w:color="auto" w:fill="auto"/>
            <w:vAlign w:val="center"/>
          </w:tcPr>
          <w:p w14:paraId="55C5DDD8" w14:textId="136F9E1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Oferowane parametry zaznaczyć </w:t>
            </w:r>
          </w:p>
          <w:p w14:paraId="22DC8BA6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spełnia – TAK, </w:t>
            </w:r>
          </w:p>
          <w:p w14:paraId="01E6338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 spełnia – NIE</w:t>
            </w:r>
          </w:p>
          <w:p w14:paraId="77537BCF" w14:textId="5B433BBB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shd w:val="pct5" w:color="auto" w:fill="auto"/>
          </w:tcPr>
          <w:p w14:paraId="1E16EC69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7843BF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1F2C06" w14:textId="50CBDAC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Dokument na potwierdzenie zdefiniowanego wymogu technologicznego</w:t>
            </w:r>
          </w:p>
        </w:tc>
      </w:tr>
      <w:tr w:rsidR="00A72A17" w:rsidRPr="0063123F" w14:paraId="76A79B8C" w14:textId="33E8B49A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1484A7B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9" w:type="dxa"/>
            <w:shd w:val="clear" w:color="auto" w:fill="auto"/>
            <w:noWrap/>
          </w:tcPr>
          <w:p w14:paraId="4021F6FC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sz w:val="24"/>
                <w:szCs w:val="24"/>
              </w:rPr>
              <w:t>Napięcie zasilania (V): Napięcie nominalne: 230 V ±10% – 50Hz</w:t>
            </w:r>
          </w:p>
        </w:tc>
        <w:tc>
          <w:tcPr>
            <w:tcW w:w="3147" w:type="dxa"/>
            <w:shd w:val="clear" w:color="auto" w:fill="auto"/>
          </w:tcPr>
          <w:p w14:paraId="720CF889" w14:textId="3172E45F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1654A4C" w14:textId="391258B0" w:rsidR="00A72A17" w:rsidRPr="0063123F" w:rsidRDefault="00A72A17" w:rsidP="00A53A9B">
            <w:pPr>
              <w:pStyle w:val="Akapitzlist"/>
              <w:ind w:lef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Karta techniczna oprawy</w:t>
            </w:r>
          </w:p>
        </w:tc>
      </w:tr>
      <w:tr w:rsidR="00A72A17" w:rsidRPr="0063123F" w14:paraId="17FECF40" w14:textId="25DFEAA0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17074CC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9" w:type="dxa"/>
            <w:shd w:val="clear" w:color="auto" w:fill="auto"/>
            <w:noWrap/>
          </w:tcPr>
          <w:p w14:paraId="0E1894E8" w14:textId="39699D93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Warianty mocowe: </w:t>
            </w:r>
            <w:r w:rsidR="00D2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D9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2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D9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5%</w:t>
            </w:r>
          </w:p>
          <w:p w14:paraId="6015475F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2B5FDF1B" w14:textId="7CE91C0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1A38CBA1" w14:textId="78A42EF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77CDD621" w14:textId="0FE893C1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56185D2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39" w:type="dxa"/>
            <w:shd w:val="clear" w:color="auto" w:fill="auto"/>
            <w:noWrap/>
          </w:tcPr>
          <w:p w14:paraId="29578C47" w14:textId="28BEE7A8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Skuteczność świetlna (lm/W): minimum 1</w:t>
            </w:r>
            <w:r w:rsidR="00FD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lm/W</w:t>
            </w:r>
          </w:p>
        </w:tc>
        <w:tc>
          <w:tcPr>
            <w:tcW w:w="3147" w:type="dxa"/>
            <w:shd w:val="clear" w:color="auto" w:fill="auto"/>
          </w:tcPr>
          <w:p w14:paraId="1EAD421B" w14:textId="69A25435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68790E0B" w14:textId="0AEEFF41" w:rsidR="00A72A17" w:rsidRPr="0063123F" w:rsidRDefault="00A72A17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 w:rsidR="00010512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 s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prawozdanie z badań z akredytowanego laboratorium </w:t>
            </w:r>
          </w:p>
        </w:tc>
      </w:tr>
      <w:tr w:rsidR="00A72A17" w:rsidRPr="0063123F" w14:paraId="389708D8" w14:textId="071CA3AA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E9CA56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39" w:type="dxa"/>
            <w:shd w:val="clear" w:color="auto" w:fill="auto"/>
            <w:noWrap/>
          </w:tcPr>
          <w:p w14:paraId="7EE55FF5" w14:textId="7880C18B" w:rsidR="00A72A17" w:rsidRPr="0063123F" w:rsidRDefault="00E76B0A" w:rsidP="00010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Współczynnik mocy (PF): oprawa powinna być indywidualnie kompensowana w jak największym stopniu: minimum 0.99</w:t>
            </w:r>
          </w:p>
        </w:tc>
        <w:tc>
          <w:tcPr>
            <w:tcW w:w="3147" w:type="dxa"/>
            <w:shd w:val="clear" w:color="auto" w:fill="auto"/>
          </w:tcPr>
          <w:p w14:paraId="409F4140" w14:textId="7DF70B5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1A4A5CEC" w14:textId="77777777" w:rsidR="00E76B0A" w:rsidRPr="0063123F" w:rsidRDefault="00E76B0A" w:rsidP="00E7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 oraz</w:t>
            </w:r>
          </w:p>
          <w:p w14:paraId="70BF5C97" w14:textId="02D03CC7" w:rsidR="00A72A17" w:rsidRPr="0063123F" w:rsidRDefault="00E76B0A" w:rsidP="00E7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sprawozdanie z badań z akredytowanego</w:t>
            </w:r>
            <w:r w:rsidR="00010512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</w:p>
        </w:tc>
      </w:tr>
      <w:tr w:rsidR="00A72A17" w:rsidRPr="0063123F" w14:paraId="51E7F41E" w14:textId="784FF0A8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153B2315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39" w:type="dxa"/>
            <w:shd w:val="clear" w:color="auto" w:fill="auto"/>
            <w:noWrap/>
          </w:tcPr>
          <w:p w14:paraId="18BDA397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Zasilacz:</w:t>
            </w:r>
          </w:p>
          <w:p w14:paraId="3E398BDB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Układ zasilania niezintegrowany z układem świetlnym i optycznym, zainstalowany 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oddzielnej komorze montażowej,</w:t>
            </w:r>
          </w:p>
          <w:p w14:paraId="40B72CA5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Sterowanie: DALI-2 D4i wraz z certyfikatem Certyfikat DALI-2 i D4i,</w:t>
            </w:r>
          </w:p>
          <w:p w14:paraId="4E3898D9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Możliwość regulacji prądu wyjściowego (AOC) z wykorzystaniem protokołu NFC,</w:t>
            </w:r>
          </w:p>
          <w:p w14:paraId="6C4C8DAD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tryby pracy regulatora czasowego z możliwością przyciemniania wg. 5 programowalnych profili</w:t>
            </w:r>
          </w:p>
          <w:p w14:paraId="4FE425AD" w14:textId="77777777" w:rsidR="00A72A17" w:rsidRPr="0063123F" w:rsidRDefault="00A72A17" w:rsidP="00A72A17">
            <w:pPr>
              <w:numPr>
                <w:ilvl w:val="2"/>
                <w:numId w:val="20"/>
              </w:numPr>
              <w:ind w:left="570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Tryb I: Automatycznie dostosowuje krzywą ściemniania na podstawie czasu włączenia z ostatnich dwóch dni (jeśli różnica wynosi &lt;15 minut),</w:t>
            </w:r>
          </w:p>
          <w:p w14:paraId="7E86330A" w14:textId="77777777" w:rsidR="00A72A17" w:rsidRPr="0063123F" w:rsidRDefault="00A72A17" w:rsidP="00A72A17">
            <w:pPr>
              <w:numPr>
                <w:ilvl w:val="2"/>
                <w:numId w:val="20"/>
              </w:numPr>
              <w:ind w:left="570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Tryb II: Automatycznie dostosowuje czas włączenia każdego kroku o stałą wartość procentową = (rzeczywisty czas załączenia z ostatnich 2 dni jeśli występuję przesunięciu lub różnica wynosi &lt;15 min) / (zaprogramowany czas załączenia z krzywej ściemniania)</w:t>
            </w:r>
          </w:p>
          <w:p w14:paraId="7D60F4A0" w14:textId="77777777" w:rsidR="00A72A17" w:rsidRPr="0063123F" w:rsidRDefault="00A72A17" w:rsidP="00A72A17">
            <w:pPr>
              <w:numPr>
                <w:ilvl w:val="2"/>
                <w:numId w:val="20"/>
              </w:numPr>
              <w:ind w:left="570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Tryb III: praca z zaprogramowaną krzywą czasową po włączeniu bez żadnych zmian na podstawie dowolnie modyfikowalnych i programowalnych 5 profili świecenia. </w:t>
            </w:r>
          </w:p>
          <w:p w14:paraId="0B9590D8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Pobór mocy w trybie czuwania DIM-TO-OFF ≤ 0,5 W (mierzone przy napięciu 230V 50Hz)</w:t>
            </w:r>
          </w:p>
          <w:p w14:paraId="03E2658C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Zintegrowany zasilacz magistrali 16Vdc oparty na DALI-2,</w:t>
            </w:r>
          </w:p>
          <w:p w14:paraId="1F5E4C61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Czujnik termicznej ochrony modułu LED zmniejszające prąd wyjściowy do normy po usunięciu nadmiernej temperatury (OTP)</w:t>
            </w:r>
          </w:p>
          <w:p w14:paraId="7FA4F8A1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 przeciwprzepięciowa wejścia: DM 6kV, CM 10KV</w:t>
            </w:r>
          </w:p>
          <w:p w14:paraId="76E33F0E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Ochrona: IUVP, IOVP, OVP, SCP, OTP,</w:t>
            </w:r>
          </w:p>
          <w:p w14:paraId="06F704FC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Układ zasilania kompatybilny z bezprzewodowym terminalem do wgrywania/programowania profili czasowych pozwalających na redukcję, przyciemnianie oprawy,</w:t>
            </w:r>
          </w:p>
          <w:p w14:paraId="4D86E5A1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Zasilacz wyposażony w kompensację światła wyjściowego (OLC) do utrzymania stałego strumienia świetlnego przez cały okres eksploatacji,</w:t>
            </w:r>
          </w:p>
          <w:p w14:paraId="4B24202A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3F2BA75" w14:textId="3FD32E2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507" w:type="dxa"/>
          </w:tcPr>
          <w:p w14:paraId="2DD05B23" w14:textId="7F31E03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 +, sprawozdanie z badań z akredytowanego laboratorium (w przedłożonym sprawozdaniu powinna znaleźć się informacją o producencie i modelu układu zasilania)</w:t>
            </w:r>
          </w:p>
        </w:tc>
      </w:tr>
      <w:tr w:rsidR="00A72A17" w:rsidRPr="0063123F" w14:paraId="1B2701C2" w14:textId="2D451C2B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4A8D060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39" w:type="dxa"/>
            <w:shd w:val="clear" w:color="auto" w:fill="auto"/>
            <w:noWrap/>
          </w:tcPr>
          <w:p w14:paraId="1F2D204C" w14:textId="78F65B96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 od wzrostu i skoku napięcia: U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oc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=20kV</w:t>
            </w:r>
          </w:p>
          <w:p w14:paraId="213CD0B6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51FAC70" w14:textId="51AEB86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F5657EA" w14:textId="2B3D76BA" w:rsidR="00A72A17" w:rsidRPr="0063123F" w:rsidRDefault="00A72A17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techniczna, Certyfikat ENEC, Certyfikat ENEC+</w:t>
            </w:r>
          </w:p>
        </w:tc>
      </w:tr>
      <w:tr w:rsidR="00A72A17" w:rsidRPr="0063123F" w14:paraId="53A97E38" w14:textId="3E7791FC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427B2460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39" w:type="dxa"/>
            <w:shd w:val="clear" w:color="auto" w:fill="auto"/>
            <w:noWrap/>
          </w:tcPr>
          <w:p w14:paraId="092F59DC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Współczynnik oddawania barw (Ra) &gt;70</w:t>
            </w:r>
          </w:p>
        </w:tc>
        <w:tc>
          <w:tcPr>
            <w:tcW w:w="3147" w:type="dxa"/>
            <w:shd w:val="clear" w:color="auto" w:fill="auto"/>
          </w:tcPr>
          <w:p w14:paraId="7896FE5F" w14:textId="6F91DDE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C28528E" w14:textId="23FFBCD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71497D3C" w14:textId="01F3DB8B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85BFFFD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39" w:type="dxa"/>
            <w:shd w:val="clear" w:color="auto" w:fill="auto"/>
            <w:noWrap/>
          </w:tcPr>
          <w:p w14:paraId="6C7857FC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Żywotność (h) ≥ 100 000</w:t>
            </w:r>
          </w:p>
        </w:tc>
        <w:tc>
          <w:tcPr>
            <w:tcW w:w="3147" w:type="dxa"/>
            <w:shd w:val="clear" w:color="auto" w:fill="auto"/>
          </w:tcPr>
          <w:p w14:paraId="5FD45EE6" w14:textId="14A8B906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33A21B1" w14:textId="24FBD6D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487A09F0" w14:textId="682B2DA3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B56654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39" w:type="dxa"/>
            <w:shd w:val="clear" w:color="auto" w:fill="auto"/>
            <w:noWrap/>
          </w:tcPr>
          <w:p w14:paraId="2C781FA6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Temperatura barwowa  (K) 4000 K ± 100 K</w:t>
            </w:r>
          </w:p>
        </w:tc>
        <w:tc>
          <w:tcPr>
            <w:tcW w:w="3147" w:type="dxa"/>
            <w:shd w:val="clear" w:color="auto" w:fill="auto"/>
          </w:tcPr>
          <w:p w14:paraId="1762E864" w14:textId="67DA7D9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B82A8BD" w14:textId="6C6E27C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5367172C" w14:textId="3E904DC0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0CDC0C3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39" w:type="dxa"/>
            <w:shd w:val="clear" w:color="auto" w:fill="auto"/>
            <w:noWrap/>
          </w:tcPr>
          <w:p w14:paraId="70CD4D27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Rozsył: o charakterze drogowym optymalnie dostosowanym do charakterystyki lokalizacyjnej danego punktu oświetleniowego. Oprawa powinna posiadać minimum 6 różnych wymiennych układów optycznych.</w:t>
            </w:r>
          </w:p>
        </w:tc>
        <w:tc>
          <w:tcPr>
            <w:tcW w:w="3147" w:type="dxa"/>
            <w:shd w:val="clear" w:color="auto" w:fill="auto"/>
          </w:tcPr>
          <w:p w14:paraId="0F15D3B2" w14:textId="73A24B0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1039897" w14:textId="58F8310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40EFEF50" w14:textId="4201AA87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34F0E61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39" w:type="dxa"/>
            <w:shd w:val="clear" w:color="auto" w:fill="auto"/>
            <w:noWrap/>
          </w:tcPr>
          <w:p w14:paraId="18B740BE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być wyposażona w oznakowanie identyfikacyjne w postaci kodu kreskowego/kodu QR lub innego systemu identyfikacji produktu, pozwalające Wykonawcy/Zamawiającemu na natychmiastową identyfikację wszystkich parametrów oprawy, takich jak typ optyki, typ układu zasilającego, moc znamionową, datę produkcji itd.) za pomocą smartfonu lub innego urządzenia przenośnego i darmowej dla Zamawiającego aplikacji.</w:t>
            </w:r>
          </w:p>
          <w:p w14:paraId="493B8AB2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0C44A80F" w14:textId="16126226" w:rsidR="00A72A17" w:rsidRPr="0063123F" w:rsidRDefault="00A72A17" w:rsidP="00A72A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4F7D66E" w14:textId="447D43BD" w:rsidR="00A72A17" w:rsidRPr="0063123F" w:rsidRDefault="00A72A17" w:rsidP="00A72A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3AF31EFE" w14:textId="42EA2E8D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4FBC9BD0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39" w:type="dxa"/>
            <w:shd w:val="clear" w:color="auto" w:fill="auto"/>
            <w:noWrap/>
          </w:tcPr>
          <w:p w14:paraId="11B26CE8" w14:textId="356B22AE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szczelności: Minimum IP67</w:t>
            </w:r>
          </w:p>
        </w:tc>
        <w:tc>
          <w:tcPr>
            <w:tcW w:w="3147" w:type="dxa"/>
            <w:shd w:val="clear" w:color="auto" w:fill="auto"/>
          </w:tcPr>
          <w:p w14:paraId="0508BACE" w14:textId="37727C4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4507" w:type="dxa"/>
          </w:tcPr>
          <w:p w14:paraId="2D08A2FA" w14:textId="4491750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</w:t>
            </w:r>
            <w:r w:rsidR="0063123F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Certyfikat ENEC +</w:t>
            </w:r>
          </w:p>
        </w:tc>
      </w:tr>
      <w:tr w:rsidR="00A72A17" w:rsidRPr="0063123F" w14:paraId="6FD568CF" w14:textId="3F611CCC" w:rsidTr="00A53A9B">
        <w:trPr>
          <w:trHeight w:val="300"/>
        </w:trPr>
        <w:tc>
          <w:tcPr>
            <w:tcW w:w="570" w:type="dxa"/>
          </w:tcPr>
          <w:p w14:paraId="1BF8CBEB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39" w:type="dxa"/>
            <w:noWrap/>
          </w:tcPr>
          <w:p w14:paraId="32B3C173" w14:textId="22DFD449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Temperatura pracy (°C) -40/+</w:t>
            </w:r>
            <w:r w:rsidR="005C1F9C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47" w:type="dxa"/>
            <w:shd w:val="clear" w:color="auto" w:fill="auto"/>
          </w:tcPr>
          <w:p w14:paraId="351132C4" w14:textId="5144FBB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B9A9EFF" w14:textId="543F6DBB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6B5A5D" w:rsidRPr="0063123F" w14:paraId="23EAC8FC" w14:textId="45D24ACB" w:rsidTr="00A53A9B">
        <w:trPr>
          <w:trHeight w:val="300"/>
        </w:trPr>
        <w:tc>
          <w:tcPr>
            <w:tcW w:w="570" w:type="dxa"/>
          </w:tcPr>
          <w:p w14:paraId="6922C4B5" w14:textId="13A2EA5B" w:rsidR="006B5A5D" w:rsidRPr="0063123F" w:rsidRDefault="006B5A5D" w:rsidP="006B5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639" w:type="dxa"/>
            <w:noWrap/>
          </w:tcPr>
          <w:p w14:paraId="75E1492A" w14:textId="25616317" w:rsidR="006B5A5D" w:rsidRPr="0063123F" w:rsidRDefault="006B5A5D" w:rsidP="006B5A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Korpus oprawy zabezpieczony powłoką fluorowo-węglową PVDF w odcieniach szarości </w:t>
            </w:r>
          </w:p>
        </w:tc>
        <w:tc>
          <w:tcPr>
            <w:tcW w:w="3147" w:type="dxa"/>
            <w:shd w:val="clear" w:color="auto" w:fill="auto"/>
          </w:tcPr>
          <w:p w14:paraId="5EC0C24C" w14:textId="7277A4A7" w:rsidR="006B5A5D" w:rsidRPr="0063123F" w:rsidRDefault="006B5A5D" w:rsidP="006B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33913CED" w14:textId="77777777" w:rsidR="0063123F" w:rsidRPr="0063123F" w:rsidRDefault="0063123F" w:rsidP="00631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 oraz</w:t>
            </w:r>
          </w:p>
          <w:p w14:paraId="2F8C2364" w14:textId="65DB1661" w:rsidR="006B5A5D" w:rsidRPr="0063123F" w:rsidRDefault="0063123F" w:rsidP="00631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sprawozdanie z badań z laboratorium akredytowanego na potwierdzenie występowania powłoki PVDF</w:t>
            </w:r>
          </w:p>
        </w:tc>
      </w:tr>
      <w:tr w:rsidR="00A72A17" w:rsidRPr="0063123F" w14:paraId="61A84064" w14:textId="2E367E68" w:rsidTr="00A53A9B">
        <w:trPr>
          <w:trHeight w:val="300"/>
        </w:trPr>
        <w:tc>
          <w:tcPr>
            <w:tcW w:w="570" w:type="dxa"/>
          </w:tcPr>
          <w:p w14:paraId="012D2A3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39" w:type="dxa"/>
            <w:noWrap/>
          </w:tcPr>
          <w:p w14:paraId="3CB84795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Obudowa: Dwukomorowa z aluminium wtryskiwanym wysokociśnieniowo, obudowa gładka bez użebrowań w górnej pokrywie</w:t>
            </w:r>
          </w:p>
        </w:tc>
        <w:tc>
          <w:tcPr>
            <w:tcW w:w="3147" w:type="dxa"/>
            <w:shd w:val="clear" w:color="auto" w:fill="auto"/>
          </w:tcPr>
          <w:p w14:paraId="049EF84C" w14:textId="7BCA977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B9C35C4" w14:textId="573AABE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7E76EFE5" w14:textId="32C7A62D" w:rsidTr="00A53A9B">
        <w:trPr>
          <w:trHeight w:val="300"/>
        </w:trPr>
        <w:tc>
          <w:tcPr>
            <w:tcW w:w="570" w:type="dxa"/>
          </w:tcPr>
          <w:p w14:paraId="0EBB32CB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39" w:type="dxa"/>
            <w:noWrap/>
          </w:tcPr>
          <w:p w14:paraId="3E984FE4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Bez narzędziowy dostęp do komory zasilania w oprawie,  dostęp do komory zasilania powinien się odbywać poprzez otwarcie dolnej pokrywy oprawy</w:t>
            </w:r>
          </w:p>
        </w:tc>
        <w:tc>
          <w:tcPr>
            <w:tcW w:w="3147" w:type="dxa"/>
            <w:shd w:val="clear" w:color="auto" w:fill="auto"/>
          </w:tcPr>
          <w:p w14:paraId="743DB5DE" w14:textId="4B8247EB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303EDD7F" w14:textId="00E1942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334AB673" w14:textId="76C4201C" w:rsidTr="00A53A9B">
        <w:trPr>
          <w:trHeight w:val="300"/>
        </w:trPr>
        <w:tc>
          <w:tcPr>
            <w:tcW w:w="570" w:type="dxa"/>
          </w:tcPr>
          <w:p w14:paraId="33DE13C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39" w:type="dxa"/>
            <w:noWrap/>
          </w:tcPr>
          <w:p w14:paraId="69A8E525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Zatrzaski/klipsy montażowe wyposażone w otwory umożliwiające założenie plomby lub opaski gwarancyjnej zabezpieczającej komorę zasilania na czas gwarancji</w:t>
            </w:r>
          </w:p>
        </w:tc>
        <w:tc>
          <w:tcPr>
            <w:tcW w:w="3147" w:type="dxa"/>
            <w:shd w:val="clear" w:color="auto" w:fill="auto"/>
          </w:tcPr>
          <w:p w14:paraId="0F6BBD52" w14:textId="6406E53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D10BD3E" w14:textId="68FCC6AC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6B611FEA" w14:textId="6638E317" w:rsidTr="00A53A9B">
        <w:trPr>
          <w:trHeight w:val="300"/>
        </w:trPr>
        <w:tc>
          <w:tcPr>
            <w:tcW w:w="570" w:type="dxa"/>
          </w:tcPr>
          <w:p w14:paraId="5446347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39" w:type="dxa"/>
            <w:noWrap/>
          </w:tcPr>
          <w:p w14:paraId="2456A4A6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Otwór montażowy: Od Ø32 do Ø76</w:t>
            </w:r>
          </w:p>
        </w:tc>
        <w:tc>
          <w:tcPr>
            <w:tcW w:w="3147" w:type="dxa"/>
            <w:shd w:val="clear" w:color="auto" w:fill="auto"/>
          </w:tcPr>
          <w:p w14:paraId="2AF746BA" w14:textId="1AAD05D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2F6CD4F4" w14:textId="445EAB06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444C9985" w14:textId="7D32682F" w:rsidTr="00A53A9B">
        <w:trPr>
          <w:trHeight w:val="300"/>
        </w:trPr>
        <w:tc>
          <w:tcPr>
            <w:tcW w:w="570" w:type="dxa"/>
          </w:tcPr>
          <w:p w14:paraId="081245C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39" w:type="dxa"/>
            <w:noWrap/>
          </w:tcPr>
          <w:p w14:paraId="400AA640" w14:textId="48656FCC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Regulacja kąta pochylenia oprawy [°]:Oprawa wyposażona w uniwersalny uchwyt pozwalający na montaż zarówno na wysięgniku jak i bezpośrednio na słupie, a także pozwalający na zmianę kąta nachylenia oprawy w zakresie od -90° do +</w:t>
            </w:r>
            <w:r w:rsidR="00D40423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0°. Uchwyt powinien być wykonany z tego samego materiału co korpus oprawy, malowany proszkowo w tym samym kolorze, co oprawa. Uchwyt nie może stanowić dodatkowego regulowanego przegubu a być integralną częścią oprawy</w:t>
            </w:r>
          </w:p>
        </w:tc>
        <w:tc>
          <w:tcPr>
            <w:tcW w:w="3147" w:type="dxa"/>
            <w:shd w:val="clear" w:color="auto" w:fill="auto"/>
          </w:tcPr>
          <w:p w14:paraId="7398B45F" w14:textId="1B0B95C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11D3C139" w14:textId="7ED3D1C1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58E8B1E1" w14:textId="03A85BA3" w:rsidTr="00A53A9B">
        <w:trPr>
          <w:trHeight w:val="300"/>
        </w:trPr>
        <w:tc>
          <w:tcPr>
            <w:tcW w:w="570" w:type="dxa"/>
          </w:tcPr>
          <w:p w14:paraId="49AA6AA4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39" w:type="dxa"/>
            <w:noWrap/>
          </w:tcPr>
          <w:p w14:paraId="29CA01ED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ochronności oprawy: II</w:t>
            </w:r>
          </w:p>
        </w:tc>
        <w:tc>
          <w:tcPr>
            <w:tcW w:w="3147" w:type="dxa"/>
            <w:shd w:val="clear" w:color="auto" w:fill="auto"/>
          </w:tcPr>
          <w:p w14:paraId="45B8AD99" w14:textId="221B6E4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6CD02AF8" w14:textId="1F22CB6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3AAEBFD9" w14:textId="090D5320" w:rsidTr="00A53A9B">
        <w:trPr>
          <w:trHeight w:val="300"/>
        </w:trPr>
        <w:tc>
          <w:tcPr>
            <w:tcW w:w="570" w:type="dxa"/>
          </w:tcPr>
          <w:p w14:paraId="71FCE2C5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39" w:type="dxa"/>
            <w:noWrap/>
          </w:tcPr>
          <w:p w14:paraId="0D949E33" w14:textId="2D26E5A8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eastAsia="Calibri" w:hAnsi="Times New Roman" w:cs="Times New Roman"/>
                <w:sz w:val="24"/>
                <w:szCs w:val="24"/>
              </w:rPr>
              <w:t>Odporność na uderzenia dla całej oprawy: IK</w:t>
            </w:r>
            <w:r w:rsidR="00FD3C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shd w:val="clear" w:color="auto" w:fill="auto"/>
          </w:tcPr>
          <w:p w14:paraId="1985BCF5" w14:textId="58B74F9F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4507" w:type="dxa"/>
          </w:tcPr>
          <w:p w14:paraId="5F3A9CCF" w14:textId="6ACBC62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</w:t>
            </w:r>
            <w:r w:rsidR="0063123F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Certyfikat ENEC+</w:t>
            </w:r>
          </w:p>
        </w:tc>
      </w:tr>
      <w:tr w:rsidR="00A72A17" w:rsidRPr="0063123F" w14:paraId="25CBEF3E" w14:textId="669E9527" w:rsidTr="00A53A9B">
        <w:trPr>
          <w:trHeight w:val="300"/>
        </w:trPr>
        <w:tc>
          <w:tcPr>
            <w:tcW w:w="570" w:type="dxa"/>
          </w:tcPr>
          <w:p w14:paraId="5D02AE30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39" w:type="dxa"/>
            <w:noWrap/>
          </w:tcPr>
          <w:p w14:paraId="4AE156C8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Klosz zamykający oprawę wykonany ze szkła hartowanego</w:t>
            </w:r>
          </w:p>
        </w:tc>
        <w:tc>
          <w:tcPr>
            <w:tcW w:w="3147" w:type="dxa"/>
            <w:shd w:val="clear" w:color="auto" w:fill="auto"/>
          </w:tcPr>
          <w:p w14:paraId="41CB0D59" w14:textId="192B352C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6CCCDED8" w14:textId="1BEAEAA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B3ECA" w:rsidRPr="0063123F" w14:paraId="2AA24E2A" w14:textId="0A8DF0F8" w:rsidTr="00A53A9B">
        <w:trPr>
          <w:trHeight w:val="300"/>
        </w:trPr>
        <w:tc>
          <w:tcPr>
            <w:tcW w:w="570" w:type="dxa"/>
          </w:tcPr>
          <w:p w14:paraId="1BA5E42F" w14:textId="73F11E48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639" w:type="dxa"/>
            <w:noWrap/>
          </w:tcPr>
          <w:p w14:paraId="2BBC89E3" w14:textId="04239D2E" w:rsidR="00AB3ECA" w:rsidRPr="0063123F" w:rsidRDefault="00AB3ECA" w:rsidP="00AB3EC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Bezpieczeństwo fotobiologiczne: Oprawy powinny spełniać normę o bezpieczeństwie fotobiologicznym RG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7" w:type="dxa"/>
            <w:shd w:val="clear" w:color="auto" w:fill="auto"/>
          </w:tcPr>
          <w:p w14:paraId="7B028481" w14:textId="094AECF9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2620E2C" w14:textId="19613F8D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raport z badań laboratorium</w:t>
            </w:r>
          </w:p>
        </w:tc>
      </w:tr>
      <w:tr w:rsidR="00AB3ECA" w:rsidRPr="0063123F" w14:paraId="29234F21" w14:textId="77777777" w:rsidTr="00A53A9B">
        <w:trPr>
          <w:trHeight w:val="300"/>
        </w:trPr>
        <w:tc>
          <w:tcPr>
            <w:tcW w:w="570" w:type="dxa"/>
          </w:tcPr>
          <w:p w14:paraId="45C00DE3" w14:textId="42CFB97F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639" w:type="dxa"/>
            <w:noWrap/>
          </w:tcPr>
          <w:p w14:paraId="73E19CD9" w14:textId="360C1C99" w:rsidR="00AB3ECA" w:rsidRPr="0063123F" w:rsidRDefault="00AB3ECA" w:rsidP="00AB3EC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Trwałość strumienia świetlnego w oparciu u L95B10 powyżej 100,000h</w:t>
            </w:r>
          </w:p>
        </w:tc>
        <w:tc>
          <w:tcPr>
            <w:tcW w:w="3147" w:type="dxa"/>
            <w:shd w:val="clear" w:color="auto" w:fill="auto"/>
          </w:tcPr>
          <w:p w14:paraId="314B1370" w14:textId="09B1DCCC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28358B07" w14:textId="07702EF7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Raport z badań laboratorium</w:t>
            </w:r>
          </w:p>
        </w:tc>
      </w:tr>
      <w:tr w:rsidR="00010512" w:rsidRPr="0063123F" w14:paraId="42DD51DF" w14:textId="06C66AAE" w:rsidTr="00A53A9B">
        <w:trPr>
          <w:trHeight w:val="300"/>
        </w:trPr>
        <w:tc>
          <w:tcPr>
            <w:tcW w:w="570" w:type="dxa"/>
          </w:tcPr>
          <w:p w14:paraId="2F9D5A21" w14:textId="4DB7AB3A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39" w:type="dxa"/>
            <w:noWrap/>
          </w:tcPr>
          <w:p w14:paraId="6E014856" w14:textId="77777777" w:rsidR="00010512" w:rsidRPr="0063123F" w:rsidRDefault="00010512" w:rsidP="000105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Elementy mocujące oprawę na słupie, wysięgniku (śruby, podkładki) wykonane ze stali nierdzewnej. Celem zapewnienia stabilnego mocowania przez cały okres eksploatacji, uchwyt mocujący oprawę do wysięgnika wyposażony w 5 punktowy docisk lub Raport z testów wibracyjnych oprawy zgodnie z normą PN-EN 60068-2-6:2008 – zakres: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częstotliwość 8-57Hz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amplituda 0,35mm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szybkość przemiatania 1oct / min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kierunki wymuszenia Z, Y, X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czas trwania testu 35 min/oś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wydany przez akredytowane laboratorium dla każdego typoszeregu mocowego</w:t>
            </w:r>
          </w:p>
          <w:p w14:paraId="429778A8" w14:textId="3CDFBA77" w:rsidR="00010512" w:rsidRPr="0063123F" w:rsidRDefault="00010512" w:rsidP="000105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7FCA89C" w14:textId="546985D9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4F74DA3" w14:textId="1FCB4938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 oraz Raport zgodny z norma PN-EN 60068-2-6:2008 wydany przez akredytowaną jednostkę</w:t>
            </w:r>
          </w:p>
        </w:tc>
      </w:tr>
      <w:tr w:rsidR="00A72A17" w:rsidRPr="0063123F" w14:paraId="32F8501A" w14:textId="1E6A2812" w:rsidTr="00A53A9B">
        <w:trPr>
          <w:trHeight w:val="300"/>
        </w:trPr>
        <w:tc>
          <w:tcPr>
            <w:tcW w:w="570" w:type="dxa"/>
          </w:tcPr>
          <w:p w14:paraId="3F9AB2C0" w14:textId="570D2BA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2CC84851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Komora zasilania połączona elementem konstrukcyjnym w postaci np. linki, opaski itp. </w:t>
            </w:r>
          </w:p>
          <w:p w14:paraId="1A8B19BA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przegubem mocującym oprawę na wysięgniku celem zapobiegnięcia zerwania się oprawy z wysięgnika podczas kolizji ze słupem oświetleniowym. Punkty dociskowe przegubu przygotowane fabrycznie, nie dopuszcza się rozwiercania i gwintowania przegubu na potrzeby montażu</w:t>
            </w:r>
          </w:p>
        </w:tc>
        <w:tc>
          <w:tcPr>
            <w:tcW w:w="3147" w:type="dxa"/>
            <w:shd w:val="clear" w:color="auto" w:fill="auto"/>
          </w:tcPr>
          <w:p w14:paraId="6566C74A" w14:textId="67E1BD58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A98DBC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8FF828" w14:textId="625196D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538C340B" w14:textId="533003A0" w:rsidTr="00A53A9B">
        <w:trPr>
          <w:trHeight w:val="244"/>
        </w:trPr>
        <w:tc>
          <w:tcPr>
            <w:tcW w:w="570" w:type="dxa"/>
          </w:tcPr>
          <w:p w14:paraId="7B25D6B3" w14:textId="44D6BD6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75AA8863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wyposażona w zacisk/rozłącznik nożycowy</w:t>
            </w:r>
          </w:p>
        </w:tc>
        <w:tc>
          <w:tcPr>
            <w:tcW w:w="3147" w:type="dxa"/>
            <w:shd w:val="clear" w:color="auto" w:fill="auto"/>
          </w:tcPr>
          <w:p w14:paraId="2A3F2571" w14:textId="58D7A24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407FCF2" w14:textId="4DDB716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4A98AF0F" w14:textId="717FB85D" w:rsidTr="00A53A9B">
        <w:trPr>
          <w:trHeight w:val="300"/>
        </w:trPr>
        <w:tc>
          <w:tcPr>
            <w:tcW w:w="570" w:type="dxa"/>
          </w:tcPr>
          <w:p w14:paraId="44B57B96" w14:textId="4F45B3A5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0153116C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Sposób przyłączenia okablowania wewnętrznego oprawy: kostka zaciskowa bez gwintowa,</w:t>
            </w:r>
          </w:p>
        </w:tc>
        <w:tc>
          <w:tcPr>
            <w:tcW w:w="3147" w:type="dxa"/>
            <w:shd w:val="clear" w:color="auto" w:fill="auto"/>
          </w:tcPr>
          <w:p w14:paraId="6AD00D3C" w14:textId="0ABBD70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BD0A991" w14:textId="7699F30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12A5779C" w14:textId="1F05FB2A" w:rsidTr="00A53A9B">
        <w:trPr>
          <w:trHeight w:val="300"/>
        </w:trPr>
        <w:tc>
          <w:tcPr>
            <w:tcW w:w="570" w:type="dxa"/>
          </w:tcPr>
          <w:p w14:paraId="5E80A5D8" w14:textId="4C303491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08672FAE" w14:textId="61F7B97E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Certyfikat ENEC, ENEC+, ZD4i</w:t>
            </w:r>
            <w:r w:rsidR="00FD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Deklaracje : CE, RohS</w:t>
            </w:r>
          </w:p>
        </w:tc>
        <w:tc>
          <w:tcPr>
            <w:tcW w:w="3147" w:type="dxa"/>
            <w:shd w:val="clear" w:color="auto" w:fill="auto"/>
          </w:tcPr>
          <w:p w14:paraId="799CE260" w14:textId="68E12BC8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3814BC8" w14:textId="4ADDA6C4" w:rsidR="00A72A17" w:rsidRPr="0063123F" w:rsidRDefault="00E76B0A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Certyfikat ENEC, ENEC+, ZD4i</w:t>
            </w:r>
            <w:r w:rsidR="00FD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Deklaracje : CE, RohS</w:t>
            </w:r>
          </w:p>
        </w:tc>
      </w:tr>
      <w:tr w:rsidR="00A72A17" w:rsidRPr="0063123F" w14:paraId="41B146E9" w14:textId="5245031C" w:rsidTr="00A53A9B">
        <w:trPr>
          <w:trHeight w:val="300"/>
        </w:trPr>
        <w:tc>
          <w:tcPr>
            <w:tcW w:w="570" w:type="dxa"/>
          </w:tcPr>
          <w:p w14:paraId="70C45D55" w14:textId="27D2CE8D" w:rsidR="00A72A17" w:rsidRPr="0063123F" w:rsidRDefault="00AB3ECA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383D73CD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wyposażona w układ wyrównywania ciśnienia wewnątrz oprawy</w:t>
            </w:r>
          </w:p>
        </w:tc>
        <w:tc>
          <w:tcPr>
            <w:tcW w:w="3147" w:type="dxa"/>
          </w:tcPr>
          <w:p w14:paraId="289044EF" w14:textId="3791906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3C951FA4" w14:textId="37C35975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010512" w:rsidRPr="0063123F" w14:paraId="1B683D2B" w14:textId="77777777" w:rsidTr="00A53A9B">
        <w:trPr>
          <w:trHeight w:val="300"/>
        </w:trPr>
        <w:tc>
          <w:tcPr>
            <w:tcW w:w="570" w:type="dxa"/>
          </w:tcPr>
          <w:p w14:paraId="425D3DA3" w14:textId="152A1F34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0E127082" w14:textId="2E3AF85D" w:rsidR="00010512" w:rsidRPr="0063123F" w:rsidRDefault="00010512" w:rsidP="000105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Deklaracje środowiskowe zgodnie z normą ISO 14021 oraz ISO 14025</w:t>
            </w:r>
          </w:p>
        </w:tc>
        <w:tc>
          <w:tcPr>
            <w:tcW w:w="3147" w:type="dxa"/>
          </w:tcPr>
          <w:p w14:paraId="7472D9FB" w14:textId="4A629113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5215935" w14:textId="1EF096C0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Deklaracje zgodne z ISO 14021 oraz ISO 14025</w:t>
            </w:r>
          </w:p>
        </w:tc>
      </w:tr>
      <w:tr w:rsidR="000E64DF" w:rsidRPr="0063123F" w14:paraId="7ACDB1BD" w14:textId="77777777" w:rsidTr="00A53A9B">
        <w:trPr>
          <w:trHeight w:val="300"/>
        </w:trPr>
        <w:tc>
          <w:tcPr>
            <w:tcW w:w="570" w:type="dxa"/>
          </w:tcPr>
          <w:p w14:paraId="09EFDA8B" w14:textId="52D194DB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519FCA4E" w14:textId="6E5F670E" w:rsidR="000E64DF" w:rsidRPr="0063123F" w:rsidRDefault="000E64DF" w:rsidP="000E64D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Przykładowy wygląd oprawy 10W-75W tolerancja wymiarów +/- </w:t>
            </w:r>
            <w:r w:rsidR="00CC6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:</w:t>
            </w:r>
            <w:r>
              <w:rPr>
                <w:noProof/>
              </w:rPr>
              <w:t xml:space="preserve"> </w:t>
            </w:r>
            <w:r w:rsidRPr="000E64D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63C8EBA5" wp14:editId="2E04F8ED">
                  <wp:extent cx="2034716" cy="1432684"/>
                  <wp:effectExtent l="0" t="0" r="3810" b="0"/>
                  <wp:docPr id="3292740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1286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716" cy="143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14:paraId="7A20FAEF" w14:textId="0FCE69BA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E47928A" w14:textId="7CBABEF0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0E64DF" w:rsidRPr="0063123F" w14:paraId="001A3DD6" w14:textId="77777777" w:rsidTr="00A53A9B">
        <w:trPr>
          <w:trHeight w:val="300"/>
        </w:trPr>
        <w:tc>
          <w:tcPr>
            <w:tcW w:w="570" w:type="dxa"/>
          </w:tcPr>
          <w:p w14:paraId="5310EB05" w14:textId="70AC994A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4B150CF6" w14:textId="141EFC6F" w:rsidR="000E64DF" w:rsidRPr="0063123F" w:rsidRDefault="000E64DF" w:rsidP="000E64D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Przykładowy wygląd oprawy 75W-150W tolerancja wymiarów +/- 5% :</w:t>
            </w:r>
            <w:r>
              <w:rPr>
                <w:noProof/>
              </w:rPr>
              <w:t xml:space="preserve"> </w:t>
            </w:r>
            <w:r w:rsidRPr="000E64DF">
              <w:rPr>
                <w:noProof/>
                <w:lang w:eastAsia="pl-PL"/>
              </w:rPr>
              <w:drawing>
                <wp:inline distT="0" distB="0" distL="0" distR="0" wp14:anchorId="16F2C63C" wp14:editId="7AAB9E38">
                  <wp:extent cx="2072820" cy="1394581"/>
                  <wp:effectExtent l="0" t="0" r="3810" b="0"/>
                  <wp:docPr id="11533256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7698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820" cy="139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14:paraId="019F13A9" w14:textId="24E1D3EA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EC1E926" w14:textId="068B7E5F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D925ED" w:rsidRPr="0063123F" w14:paraId="280E7F48" w14:textId="77777777" w:rsidTr="00A53A9B">
        <w:trPr>
          <w:trHeight w:val="300"/>
        </w:trPr>
        <w:tc>
          <w:tcPr>
            <w:tcW w:w="570" w:type="dxa"/>
          </w:tcPr>
          <w:p w14:paraId="57218907" w14:textId="11CA98B5" w:rsidR="00D925ED" w:rsidRDefault="00D925ED" w:rsidP="00D92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3C92B546" w14:textId="3066264F" w:rsidR="00D925ED" w:rsidRDefault="00D925ED" w:rsidP="00D925E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być kompatybilna z obecnym w gminie systemu sterowania oraz zarządzania oświetleniem ulicznym - LinterView</w:t>
            </w:r>
          </w:p>
        </w:tc>
        <w:tc>
          <w:tcPr>
            <w:tcW w:w="3147" w:type="dxa"/>
          </w:tcPr>
          <w:p w14:paraId="63410F33" w14:textId="59D86643" w:rsidR="00D925ED" w:rsidRPr="0063123F" w:rsidRDefault="00D925ED" w:rsidP="00D92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1F11063" w14:textId="5DD7EFB4" w:rsidR="00D925ED" w:rsidRPr="0063123F" w:rsidRDefault="00D925ED" w:rsidP="00D92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</w:tbl>
    <w:p w14:paraId="4C32F785" w14:textId="77777777" w:rsidR="001169C8" w:rsidRPr="0063123F" w:rsidRDefault="001169C8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B77BC" w14:textId="77777777" w:rsidR="001169C8" w:rsidRPr="0063123F" w:rsidRDefault="001169C8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D94F" w14:textId="05E60659" w:rsidR="00522B45" w:rsidRPr="00311C08" w:rsidRDefault="00522B45" w:rsidP="00522B45">
      <w:pPr>
        <w:rPr>
          <w:rFonts w:ascii="Times New Roman" w:eastAsia="Calibri" w:hAnsi="Times New Roman" w:cs="Times New Roman"/>
          <w:sz w:val="24"/>
          <w:szCs w:val="24"/>
        </w:rPr>
      </w:pPr>
      <w:r w:rsidRPr="006312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Podpis wykonawcy ……………………………………</w:t>
      </w:r>
      <w:r w:rsidRPr="00311C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90708F" w14:textId="43FC69EF" w:rsidR="00522B45" w:rsidRPr="00311C08" w:rsidRDefault="00522B45" w:rsidP="00EF6B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2B45" w:rsidRPr="00311C08" w:rsidSect="002D49F1">
      <w:headerReference w:type="default" r:id="rId9"/>
      <w:footerReference w:type="default" r:id="rId10"/>
      <w:pgSz w:w="16838" w:h="11906" w:orient="landscape"/>
      <w:pgMar w:top="1417" w:right="1417" w:bottom="1417" w:left="1417" w:header="13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4A3D3" w14:textId="77777777" w:rsidR="00AE7357" w:rsidRDefault="00AE7357" w:rsidP="00B469B1">
      <w:pPr>
        <w:spacing w:after="0" w:line="240" w:lineRule="auto"/>
      </w:pPr>
      <w:r>
        <w:separator/>
      </w:r>
    </w:p>
  </w:endnote>
  <w:endnote w:type="continuationSeparator" w:id="0">
    <w:p w14:paraId="4E0D0F63" w14:textId="77777777" w:rsidR="00AE7357" w:rsidRDefault="00AE7357" w:rsidP="00B4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BCD8A" w14:textId="6A2B3AE3" w:rsidR="007571CA" w:rsidRPr="00EF6B28" w:rsidRDefault="007571CA" w:rsidP="00F90B67">
    <w:pPr>
      <w:pStyle w:val="Stopka"/>
      <w:jc w:val="center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F6B28">
      <w:rPr>
        <w:rFonts w:ascii="Cambria" w:hAnsi="Cambria" w:cstheme="minorHAnsi"/>
        <w:sz w:val="20"/>
        <w:szCs w:val="20"/>
        <w:bdr w:val="single" w:sz="4" w:space="0" w:color="auto"/>
      </w:rPr>
      <w:t xml:space="preserve">Strona 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F6B28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573AA0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6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F6B28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F6B28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573AA0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6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  <w:p w14:paraId="5E58E0AD" w14:textId="77777777" w:rsidR="007571CA" w:rsidRPr="000E5B1E" w:rsidRDefault="007571CA" w:rsidP="003E38B3">
    <w:pPr>
      <w:pStyle w:val="Stopka"/>
      <w:rPr>
        <w:rFonts w:cstheme="minorHAnsi"/>
        <w:b/>
        <w:sz w:val="20"/>
        <w:szCs w:val="20"/>
        <w:bdr w:val="single" w:sz="4" w:space="0" w:color="auto"/>
      </w:rPr>
    </w:pPr>
  </w:p>
  <w:p w14:paraId="12B039DF" w14:textId="77777777" w:rsidR="007571CA" w:rsidRPr="000E5B1E" w:rsidRDefault="007571CA" w:rsidP="003E38B3">
    <w:pPr>
      <w:pStyle w:val="Stopka"/>
      <w:rPr>
        <w:rFonts w:cstheme="minorHAnsi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0D3FC" w14:textId="77777777" w:rsidR="00AE7357" w:rsidRDefault="00AE7357" w:rsidP="00B469B1">
      <w:pPr>
        <w:spacing w:after="0" w:line="240" w:lineRule="auto"/>
      </w:pPr>
      <w:r>
        <w:separator/>
      </w:r>
    </w:p>
  </w:footnote>
  <w:footnote w:type="continuationSeparator" w:id="0">
    <w:p w14:paraId="6F465C8E" w14:textId="77777777" w:rsidR="00AE7357" w:rsidRDefault="00AE7357" w:rsidP="00B4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FD3F1" w14:textId="77777777" w:rsidR="007571CA" w:rsidRPr="00410530" w:rsidRDefault="007571CA" w:rsidP="00CC763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CA4"/>
      </v:shape>
    </w:pict>
  </w:numPicBullet>
  <w:abstractNum w:abstractNumId="0" w15:restartNumberingAfterBreak="0">
    <w:nsid w:val="8F09A1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6F19F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06F11"/>
    <w:multiLevelType w:val="hybridMultilevel"/>
    <w:tmpl w:val="8178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D60"/>
    <w:multiLevelType w:val="hybridMultilevel"/>
    <w:tmpl w:val="CCF8D220"/>
    <w:lvl w:ilvl="0" w:tplc="5AC6ED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12E24"/>
    <w:multiLevelType w:val="hybridMultilevel"/>
    <w:tmpl w:val="CCF688C8"/>
    <w:lvl w:ilvl="0" w:tplc="DD14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50055"/>
    <w:multiLevelType w:val="hybridMultilevel"/>
    <w:tmpl w:val="CACED46C"/>
    <w:lvl w:ilvl="0" w:tplc="7C183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42308"/>
    <w:multiLevelType w:val="hybridMultilevel"/>
    <w:tmpl w:val="422E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C75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B40ED1"/>
    <w:multiLevelType w:val="hybridMultilevel"/>
    <w:tmpl w:val="1504C1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2036F"/>
    <w:multiLevelType w:val="hybridMultilevel"/>
    <w:tmpl w:val="623E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33C59"/>
    <w:multiLevelType w:val="hybridMultilevel"/>
    <w:tmpl w:val="AEEE6BF4"/>
    <w:lvl w:ilvl="0" w:tplc="D466D5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E1370"/>
    <w:multiLevelType w:val="hybridMultilevel"/>
    <w:tmpl w:val="98BCE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F1FC2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81644"/>
    <w:multiLevelType w:val="hybridMultilevel"/>
    <w:tmpl w:val="C57E2A0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B99"/>
    <w:multiLevelType w:val="hybridMultilevel"/>
    <w:tmpl w:val="E80A7F2E"/>
    <w:lvl w:ilvl="0" w:tplc="D594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CA28FC"/>
    <w:multiLevelType w:val="hybridMultilevel"/>
    <w:tmpl w:val="F40AA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F82417"/>
    <w:multiLevelType w:val="hybridMultilevel"/>
    <w:tmpl w:val="5A4C9F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86508"/>
    <w:multiLevelType w:val="hybridMultilevel"/>
    <w:tmpl w:val="65E68A1A"/>
    <w:lvl w:ilvl="0" w:tplc="632295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D231C5D"/>
    <w:multiLevelType w:val="hybridMultilevel"/>
    <w:tmpl w:val="98BCE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053EF"/>
    <w:multiLevelType w:val="hybridMultilevel"/>
    <w:tmpl w:val="84308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B4C94"/>
    <w:multiLevelType w:val="hybridMultilevel"/>
    <w:tmpl w:val="3FECAEC4"/>
    <w:lvl w:ilvl="0" w:tplc="CA0CD5F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3" w15:restartNumberingAfterBreak="0">
    <w:nsid w:val="4A9A392A"/>
    <w:multiLevelType w:val="hybridMultilevel"/>
    <w:tmpl w:val="7D34A25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E4453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AA1125"/>
    <w:multiLevelType w:val="hybridMultilevel"/>
    <w:tmpl w:val="3FECAEC4"/>
    <w:lvl w:ilvl="0" w:tplc="CA0CD5F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5A745122"/>
    <w:multiLevelType w:val="hybridMultilevel"/>
    <w:tmpl w:val="1AD02684"/>
    <w:lvl w:ilvl="0" w:tplc="9D38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21360"/>
    <w:multiLevelType w:val="hybridMultilevel"/>
    <w:tmpl w:val="9C2606F0"/>
    <w:lvl w:ilvl="0" w:tplc="23F493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3334C"/>
    <w:multiLevelType w:val="hybridMultilevel"/>
    <w:tmpl w:val="5AB06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7B677E"/>
    <w:multiLevelType w:val="hybridMultilevel"/>
    <w:tmpl w:val="13B0C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51167"/>
    <w:multiLevelType w:val="hybridMultilevel"/>
    <w:tmpl w:val="9D22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42063"/>
    <w:multiLevelType w:val="hybridMultilevel"/>
    <w:tmpl w:val="7D6ADDDC"/>
    <w:lvl w:ilvl="0" w:tplc="73C6E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91942"/>
    <w:multiLevelType w:val="hybridMultilevel"/>
    <w:tmpl w:val="AA30A5E6"/>
    <w:lvl w:ilvl="0" w:tplc="D594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104AA2"/>
    <w:multiLevelType w:val="hybridMultilevel"/>
    <w:tmpl w:val="87EA7D98"/>
    <w:lvl w:ilvl="0" w:tplc="78EA3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18"/>
  </w:num>
  <w:num w:numId="5">
    <w:abstractNumId w:val="23"/>
  </w:num>
  <w:num w:numId="6">
    <w:abstractNumId w:val="15"/>
  </w:num>
  <w:num w:numId="7">
    <w:abstractNumId w:val="31"/>
  </w:num>
  <w:num w:numId="8">
    <w:abstractNumId w:val="20"/>
  </w:num>
  <w:num w:numId="9">
    <w:abstractNumId w:val="9"/>
  </w:num>
  <w:num w:numId="10">
    <w:abstractNumId w:val="19"/>
  </w:num>
  <w:num w:numId="11">
    <w:abstractNumId w:val="12"/>
  </w:num>
  <w:num w:numId="12">
    <w:abstractNumId w:val="16"/>
  </w:num>
  <w:num w:numId="13">
    <w:abstractNumId w:val="3"/>
  </w:num>
  <w:num w:numId="14">
    <w:abstractNumId w:val="13"/>
  </w:num>
  <w:num w:numId="15">
    <w:abstractNumId w:val="10"/>
  </w:num>
  <w:num w:numId="16">
    <w:abstractNumId w:val="33"/>
  </w:num>
  <w:num w:numId="17">
    <w:abstractNumId w:val="2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2"/>
  </w:num>
  <w:num w:numId="22">
    <w:abstractNumId w:val="32"/>
  </w:num>
  <w:num w:numId="23">
    <w:abstractNumId w:val="26"/>
  </w:num>
  <w:num w:numId="24">
    <w:abstractNumId w:val="27"/>
  </w:num>
  <w:num w:numId="25">
    <w:abstractNumId w:val="4"/>
  </w:num>
  <w:num w:numId="26">
    <w:abstractNumId w:val="6"/>
  </w:num>
  <w:num w:numId="27">
    <w:abstractNumId w:val="7"/>
  </w:num>
  <w:num w:numId="28">
    <w:abstractNumId w:val="30"/>
  </w:num>
  <w:num w:numId="29">
    <w:abstractNumId w:val="21"/>
  </w:num>
  <w:num w:numId="30">
    <w:abstractNumId w:val="14"/>
  </w:num>
  <w:num w:numId="31">
    <w:abstractNumId w:val="24"/>
  </w:num>
  <w:num w:numId="32">
    <w:abstractNumId w:val="11"/>
  </w:num>
  <w:num w:numId="33">
    <w:abstractNumId w:val="0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0B"/>
    <w:rsid w:val="00001098"/>
    <w:rsid w:val="00010512"/>
    <w:rsid w:val="0002028A"/>
    <w:rsid w:val="00027B72"/>
    <w:rsid w:val="00036157"/>
    <w:rsid w:val="00040B70"/>
    <w:rsid w:val="0006063A"/>
    <w:rsid w:val="00064431"/>
    <w:rsid w:val="000877F6"/>
    <w:rsid w:val="0009078F"/>
    <w:rsid w:val="00097012"/>
    <w:rsid w:val="000A5A9B"/>
    <w:rsid w:val="000B4F1C"/>
    <w:rsid w:val="000D1C9E"/>
    <w:rsid w:val="000E5B1E"/>
    <w:rsid w:val="000E64DF"/>
    <w:rsid w:val="000F7C1A"/>
    <w:rsid w:val="001169C8"/>
    <w:rsid w:val="001333BE"/>
    <w:rsid w:val="00137A04"/>
    <w:rsid w:val="001408D8"/>
    <w:rsid w:val="00144AB7"/>
    <w:rsid w:val="00147B77"/>
    <w:rsid w:val="00162C37"/>
    <w:rsid w:val="001D18EE"/>
    <w:rsid w:val="001D4840"/>
    <w:rsid w:val="001D5907"/>
    <w:rsid w:val="00212667"/>
    <w:rsid w:val="002134D9"/>
    <w:rsid w:val="0023450A"/>
    <w:rsid w:val="00270086"/>
    <w:rsid w:val="00275415"/>
    <w:rsid w:val="00291217"/>
    <w:rsid w:val="002A3712"/>
    <w:rsid w:val="002B55E8"/>
    <w:rsid w:val="002D39FC"/>
    <w:rsid w:val="002D49F1"/>
    <w:rsid w:val="00311C08"/>
    <w:rsid w:val="00320B58"/>
    <w:rsid w:val="00351B94"/>
    <w:rsid w:val="003567B1"/>
    <w:rsid w:val="00357DB0"/>
    <w:rsid w:val="003644BD"/>
    <w:rsid w:val="003718EB"/>
    <w:rsid w:val="003A23DD"/>
    <w:rsid w:val="003B7169"/>
    <w:rsid w:val="003C70E2"/>
    <w:rsid w:val="003D64D2"/>
    <w:rsid w:val="003E38B3"/>
    <w:rsid w:val="003E7AB5"/>
    <w:rsid w:val="00404566"/>
    <w:rsid w:val="00430782"/>
    <w:rsid w:val="00470BAF"/>
    <w:rsid w:val="004A38FD"/>
    <w:rsid w:val="004F1618"/>
    <w:rsid w:val="00502A68"/>
    <w:rsid w:val="00507785"/>
    <w:rsid w:val="00522B45"/>
    <w:rsid w:val="00534534"/>
    <w:rsid w:val="0053614E"/>
    <w:rsid w:val="00537911"/>
    <w:rsid w:val="00573AA0"/>
    <w:rsid w:val="005957A9"/>
    <w:rsid w:val="005B022B"/>
    <w:rsid w:val="005B1951"/>
    <w:rsid w:val="005C1F9C"/>
    <w:rsid w:val="005D2D4D"/>
    <w:rsid w:val="005E19D2"/>
    <w:rsid w:val="005E74F8"/>
    <w:rsid w:val="00612B49"/>
    <w:rsid w:val="0063123F"/>
    <w:rsid w:val="00631410"/>
    <w:rsid w:val="006447EC"/>
    <w:rsid w:val="00661431"/>
    <w:rsid w:val="00682D77"/>
    <w:rsid w:val="006B5A5D"/>
    <w:rsid w:val="006C3650"/>
    <w:rsid w:val="00706E38"/>
    <w:rsid w:val="0072119A"/>
    <w:rsid w:val="007252A5"/>
    <w:rsid w:val="007412AE"/>
    <w:rsid w:val="00741F2F"/>
    <w:rsid w:val="0074691E"/>
    <w:rsid w:val="00754983"/>
    <w:rsid w:val="007571CA"/>
    <w:rsid w:val="0076737D"/>
    <w:rsid w:val="00776292"/>
    <w:rsid w:val="0077764A"/>
    <w:rsid w:val="0078482B"/>
    <w:rsid w:val="00785AC2"/>
    <w:rsid w:val="0079212D"/>
    <w:rsid w:val="007B0F08"/>
    <w:rsid w:val="007C1CF0"/>
    <w:rsid w:val="007F6399"/>
    <w:rsid w:val="007F7ABE"/>
    <w:rsid w:val="0082100B"/>
    <w:rsid w:val="00823955"/>
    <w:rsid w:val="00827B10"/>
    <w:rsid w:val="0083318B"/>
    <w:rsid w:val="0083472F"/>
    <w:rsid w:val="00837826"/>
    <w:rsid w:val="00863B16"/>
    <w:rsid w:val="00865E04"/>
    <w:rsid w:val="008730AE"/>
    <w:rsid w:val="008C1600"/>
    <w:rsid w:val="008C6304"/>
    <w:rsid w:val="008F7F05"/>
    <w:rsid w:val="00916622"/>
    <w:rsid w:val="0092120D"/>
    <w:rsid w:val="00923A26"/>
    <w:rsid w:val="009277D5"/>
    <w:rsid w:val="0093054D"/>
    <w:rsid w:val="00951138"/>
    <w:rsid w:val="00953717"/>
    <w:rsid w:val="00957DD3"/>
    <w:rsid w:val="00991865"/>
    <w:rsid w:val="009D3104"/>
    <w:rsid w:val="009D730E"/>
    <w:rsid w:val="009E66EC"/>
    <w:rsid w:val="009E7976"/>
    <w:rsid w:val="009F180C"/>
    <w:rsid w:val="009F7A22"/>
    <w:rsid w:val="00A0182F"/>
    <w:rsid w:val="00A06F5F"/>
    <w:rsid w:val="00A0704B"/>
    <w:rsid w:val="00A108B9"/>
    <w:rsid w:val="00A168BF"/>
    <w:rsid w:val="00A361D1"/>
    <w:rsid w:val="00A36D4D"/>
    <w:rsid w:val="00A5030F"/>
    <w:rsid w:val="00A53A9B"/>
    <w:rsid w:val="00A725B5"/>
    <w:rsid w:val="00A72A17"/>
    <w:rsid w:val="00A75264"/>
    <w:rsid w:val="00A904EC"/>
    <w:rsid w:val="00A96570"/>
    <w:rsid w:val="00AB3ECA"/>
    <w:rsid w:val="00AD088E"/>
    <w:rsid w:val="00AE1362"/>
    <w:rsid w:val="00AE3CC3"/>
    <w:rsid w:val="00AE7357"/>
    <w:rsid w:val="00B15F09"/>
    <w:rsid w:val="00B23123"/>
    <w:rsid w:val="00B24F08"/>
    <w:rsid w:val="00B469B1"/>
    <w:rsid w:val="00B517E0"/>
    <w:rsid w:val="00B552DD"/>
    <w:rsid w:val="00B92830"/>
    <w:rsid w:val="00BA4503"/>
    <w:rsid w:val="00BB5343"/>
    <w:rsid w:val="00BB6188"/>
    <w:rsid w:val="00C14D0E"/>
    <w:rsid w:val="00C209B1"/>
    <w:rsid w:val="00C35BEE"/>
    <w:rsid w:val="00C44CCB"/>
    <w:rsid w:val="00C52F77"/>
    <w:rsid w:val="00C53775"/>
    <w:rsid w:val="00C76019"/>
    <w:rsid w:val="00CA7052"/>
    <w:rsid w:val="00CB6F55"/>
    <w:rsid w:val="00CC6CA9"/>
    <w:rsid w:val="00CC763A"/>
    <w:rsid w:val="00CD2C4E"/>
    <w:rsid w:val="00CE3E8B"/>
    <w:rsid w:val="00CF47D4"/>
    <w:rsid w:val="00CF7307"/>
    <w:rsid w:val="00D06814"/>
    <w:rsid w:val="00D10282"/>
    <w:rsid w:val="00D17CB6"/>
    <w:rsid w:val="00D205FD"/>
    <w:rsid w:val="00D319C0"/>
    <w:rsid w:val="00D370A4"/>
    <w:rsid w:val="00D40423"/>
    <w:rsid w:val="00D439B1"/>
    <w:rsid w:val="00D445FE"/>
    <w:rsid w:val="00D459EE"/>
    <w:rsid w:val="00D51C41"/>
    <w:rsid w:val="00D810F4"/>
    <w:rsid w:val="00D83309"/>
    <w:rsid w:val="00D919E6"/>
    <w:rsid w:val="00D925ED"/>
    <w:rsid w:val="00D95C59"/>
    <w:rsid w:val="00DA35E8"/>
    <w:rsid w:val="00DA39CF"/>
    <w:rsid w:val="00DA6E77"/>
    <w:rsid w:val="00DD3F75"/>
    <w:rsid w:val="00DD428E"/>
    <w:rsid w:val="00DE4798"/>
    <w:rsid w:val="00E01F72"/>
    <w:rsid w:val="00E034E1"/>
    <w:rsid w:val="00E22732"/>
    <w:rsid w:val="00E23A58"/>
    <w:rsid w:val="00E31C5B"/>
    <w:rsid w:val="00E37150"/>
    <w:rsid w:val="00E45793"/>
    <w:rsid w:val="00E54C3D"/>
    <w:rsid w:val="00E57B0C"/>
    <w:rsid w:val="00E7238D"/>
    <w:rsid w:val="00E76B0A"/>
    <w:rsid w:val="00E81EF5"/>
    <w:rsid w:val="00EA4F31"/>
    <w:rsid w:val="00EB6AD0"/>
    <w:rsid w:val="00EC4DBF"/>
    <w:rsid w:val="00EF6B28"/>
    <w:rsid w:val="00F02CDD"/>
    <w:rsid w:val="00F13E13"/>
    <w:rsid w:val="00F24716"/>
    <w:rsid w:val="00F429A0"/>
    <w:rsid w:val="00F612A5"/>
    <w:rsid w:val="00F619B5"/>
    <w:rsid w:val="00F90B67"/>
    <w:rsid w:val="00F946EA"/>
    <w:rsid w:val="00FB7CE8"/>
    <w:rsid w:val="00FC0D69"/>
    <w:rsid w:val="00FD3C61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8C12DA"/>
  <w15:docId w15:val="{8D455213-B58C-8041-A5ED-1AD40D6F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469B1"/>
  </w:style>
  <w:style w:type="paragraph" w:styleId="Stopka">
    <w:name w:val="footer"/>
    <w:basedOn w:val="Normalny"/>
    <w:link w:val="Stopka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B1"/>
  </w:style>
  <w:style w:type="paragraph" w:styleId="Tekstpodstawowy">
    <w:name w:val="Body Text"/>
    <w:basedOn w:val="Normalny"/>
    <w:link w:val="TekstpodstawowyZnak1"/>
    <w:rsid w:val="00B469B1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469B1"/>
  </w:style>
  <w:style w:type="character" w:customStyle="1" w:styleId="TekstpodstawowyZnak1">
    <w:name w:val="Tekst podstawowy Znak1"/>
    <w:basedOn w:val="Domylnaczcionkaakapitu"/>
    <w:link w:val="Tekstpodstawowy"/>
    <w:rsid w:val="00B469B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7921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7A2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22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2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2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A22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9F7A22"/>
  </w:style>
  <w:style w:type="paragraph" w:customStyle="1" w:styleId="Styltekst">
    <w:name w:val="Styl tekst"/>
    <w:basedOn w:val="Normalny"/>
    <w:link w:val="StyltekstZnak"/>
    <w:qFormat/>
    <w:rsid w:val="007252A5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tekstZnak">
    <w:name w:val="Styl tekst Znak"/>
    <w:link w:val="Styltekst"/>
    <w:rsid w:val="007252A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rsid w:val="003A23DD"/>
  </w:style>
  <w:style w:type="paragraph" w:customStyle="1" w:styleId="Default">
    <w:name w:val="Default"/>
    <w:rsid w:val="00E54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725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Szmich</dc:creator>
  <cp:lastModifiedBy>Mariusz Wośko</cp:lastModifiedBy>
  <cp:revision>7</cp:revision>
  <cp:lastPrinted>2024-05-07T20:57:00Z</cp:lastPrinted>
  <dcterms:created xsi:type="dcterms:W3CDTF">2024-06-11T20:53:00Z</dcterms:created>
  <dcterms:modified xsi:type="dcterms:W3CDTF">2024-07-30T13:21:00Z</dcterms:modified>
</cp:coreProperties>
</file>