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5A0DD2">
        <w:rPr>
          <w:rFonts w:asciiTheme="minorHAnsi" w:hAnsiTheme="minorHAnsi" w:cstheme="minorHAnsi"/>
          <w:b/>
          <w:sz w:val="22"/>
          <w:szCs w:val="22"/>
        </w:rPr>
        <w:t>23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D1DE4">
        <w:rPr>
          <w:rFonts w:asciiTheme="minorHAnsi" w:hAnsiTheme="minorHAnsi" w:cstheme="minorHAnsi"/>
          <w:b/>
          <w:iCs/>
          <w:sz w:val="22"/>
          <w:szCs w:val="22"/>
        </w:rPr>
        <w:t xml:space="preserve">PRZEBUDOWA DROGI POWIATOWEJ NR </w:t>
      </w:r>
      <w:r w:rsidR="005A0DD2">
        <w:rPr>
          <w:rFonts w:asciiTheme="minorHAnsi" w:hAnsiTheme="minorHAnsi" w:cstheme="minorHAnsi"/>
          <w:b/>
          <w:iCs/>
          <w:sz w:val="22"/>
          <w:szCs w:val="22"/>
        </w:rPr>
        <w:t xml:space="preserve">3114G W MIEJSCOWOŚCI BALEWO, </w:t>
      </w:r>
      <w:r w:rsidR="005A0DD2">
        <w:rPr>
          <w:rFonts w:asciiTheme="minorHAnsi" w:hAnsiTheme="minorHAnsi" w:cstheme="minorHAnsi"/>
          <w:b/>
          <w:iCs/>
          <w:sz w:val="22"/>
          <w:szCs w:val="22"/>
        </w:rPr>
        <w:br/>
        <w:t>GM. MIKOŁAJKI POMORSKIE OD KM 4+670 DO KM 5+650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CD1DE4">
        <w:rPr>
          <w:rFonts w:asciiTheme="minorHAnsi" w:hAnsiTheme="minorHAnsi" w:cstheme="minorHAnsi"/>
          <w:sz w:val="22"/>
          <w:szCs w:val="22"/>
        </w:rPr>
        <w:t xml:space="preserve">dokumentacją projektową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CD1DE4">
        <w:rPr>
          <w:rFonts w:asciiTheme="minorHAnsi" w:hAnsiTheme="minorHAnsi" w:cstheme="minorHAnsi"/>
          <w:sz w:val="22"/>
          <w:szCs w:val="22"/>
        </w:rPr>
        <w:t>ą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CD1DE4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D1DE4" w:rsidRPr="001C0AA1" w:rsidTr="00C8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C8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CD1DE4" w:rsidRPr="001C0AA1" w:rsidRDefault="005A0DD2" w:rsidP="00C869D0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D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D1DE4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Default="005A0DD2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Doświadczenie kierownika budowy wynosi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A0DD2" w:rsidRPr="001C0AA1" w:rsidTr="00D0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A0DD2" w:rsidRPr="001C0AA1" w:rsidRDefault="005A0DD2" w:rsidP="00D0293B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jedną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robotą budowlaną polegającą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dwoma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5 pkt</w:t>
            </w:r>
            <w:bookmarkStart w:id="1" w:name="_GoBack"/>
            <w:bookmarkEnd w:id="1"/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DD2" w:rsidRPr="001C0AA1" w:rsidTr="00D02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A0DD2" w:rsidRPr="005A0DD2" w:rsidRDefault="005A0DD2" w:rsidP="005A0DD2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Kierowanie </w:t>
            </w: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trzema i więcej</w:t>
            </w:r>
            <w:r w:rsidRPr="005A0D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robotami budowlanymi polegającymi na budowie, przebudowie, modernizacji lub remoncie drogi o wartości min. 150.000,00 zł brutto każda</w:t>
            </w:r>
          </w:p>
        </w:tc>
        <w:tc>
          <w:tcPr>
            <w:tcW w:w="2410" w:type="dxa"/>
          </w:tcPr>
          <w:p w:rsidR="005A0DD2" w:rsidRPr="005A0DD2" w:rsidRDefault="005A0DD2" w:rsidP="005A0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D2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A0DD2" w:rsidRPr="005A0DD2" w:rsidRDefault="005A0DD2" w:rsidP="005A0DD2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5A0DD2" w:rsidRDefault="005A0DD2" w:rsidP="005A0DD2">
      <w:pPr>
        <w:pStyle w:val="Standard"/>
        <w:ind w:left="1134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A0DD2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Uwaga!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 xml:space="preserve"> W celu potwierdzenia doświadczenia kierownika budowy, Wykonawca do oferty </w:t>
      </w:r>
      <w:r w:rsidRPr="005A0DD2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dołącza Załącznik nr 4B do SWZ</w:t>
      </w:r>
      <w:r w:rsidRPr="005A0DD2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lastRenderedPageBreak/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5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6"/>
  </w:num>
  <w:num w:numId="23">
    <w:abstractNumId w:val="37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CEE888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4DE0-83E2-47CE-8FD2-EDDF3A8B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2022-12-07T13:43:00Z</dcterms:created>
  <dcterms:modified xsi:type="dcterms:W3CDTF">2022-12-07T13:43:00Z</dcterms:modified>
</cp:coreProperties>
</file>