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79894" w14:textId="77777777" w:rsidR="00A82905" w:rsidRDefault="00A82905"/>
    <w:p w14:paraId="5BA55191" w14:textId="6E3F92DC" w:rsidR="00A82905" w:rsidRPr="00A82905" w:rsidRDefault="00A82905" w:rsidP="00A82905">
      <w:pPr>
        <w:jc w:val="center"/>
        <w:rPr>
          <w:b/>
          <w:bCs/>
        </w:rPr>
      </w:pPr>
      <w:r w:rsidRPr="00A82905">
        <w:rPr>
          <w:b/>
          <w:bCs/>
        </w:rPr>
        <w:t>Opis przedmiotu zamówienia</w:t>
      </w:r>
    </w:p>
    <w:p w14:paraId="24F4BF3F" w14:textId="1C7550B1" w:rsidR="00B73013" w:rsidRPr="00B03D24" w:rsidRDefault="00B03D24">
      <w:r w:rsidRPr="00B03D24">
        <w:t>53 zestawy komputerowe składające się z</w:t>
      </w:r>
      <w:r>
        <w:t xml:space="preserve"> </w:t>
      </w:r>
      <w:r w:rsidRPr="00B03D24">
        <w:t>następujących komponentów:</w:t>
      </w:r>
    </w:p>
    <w:p w14:paraId="379C3627" w14:textId="032C0584" w:rsidR="00A82905" w:rsidRPr="00A82905" w:rsidRDefault="00A82905">
      <w:pPr>
        <w:rPr>
          <w:b/>
          <w:bCs/>
        </w:rPr>
      </w:pPr>
      <w:r w:rsidRPr="00A82905">
        <w:rPr>
          <w:b/>
          <w:bCs/>
        </w:rPr>
        <w:t>Pozycja 1</w:t>
      </w:r>
    </w:p>
    <w:p w14:paraId="6B55133E" w14:textId="17F1F04B" w:rsidR="00B03D24" w:rsidRPr="00B03D24" w:rsidRDefault="00B03D24">
      <w:r>
        <w:t xml:space="preserve">53 szt. komputerów </w:t>
      </w:r>
      <w:proofErr w:type="spellStart"/>
      <w:r>
        <w:t>AllinOne</w:t>
      </w:r>
      <w:proofErr w:type="spellEnd"/>
      <w:r>
        <w:t xml:space="preserve"> o parametrach nie gorszych niż:</w:t>
      </w:r>
    </w:p>
    <w:tbl>
      <w:tblPr>
        <w:tblStyle w:val="Tabela-Siatka"/>
        <w:tblW w:w="9632" w:type="dxa"/>
        <w:tblLayout w:type="fixed"/>
        <w:tblLook w:val="04A0" w:firstRow="1" w:lastRow="0" w:firstColumn="1" w:lastColumn="0" w:noHBand="0" w:noVBand="1"/>
      </w:tblPr>
      <w:tblGrid>
        <w:gridCol w:w="1838"/>
        <w:gridCol w:w="4394"/>
        <w:gridCol w:w="3400"/>
      </w:tblGrid>
      <w:tr w:rsidR="00A82905" w:rsidRPr="00B03D24" w14:paraId="1E5437D3" w14:textId="20F97689" w:rsidTr="00A82905">
        <w:tc>
          <w:tcPr>
            <w:tcW w:w="6232" w:type="dxa"/>
            <w:gridSpan w:val="2"/>
          </w:tcPr>
          <w:p w14:paraId="70739CD3" w14:textId="152F3DA4" w:rsidR="00A82905" w:rsidRPr="00B03D24" w:rsidRDefault="00A82905" w:rsidP="004F4633">
            <w:pPr>
              <w:jc w:val="center"/>
              <w:rPr>
                <w:lang w:val="pl-PL"/>
              </w:rPr>
            </w:pPr>
            <w:r>
              <w:rPr>
                <w:rFonts w:ascii="Calibri" w:eastAsia="Calibri" w:hAnsi="Calibri" w:cs="Calibri"/>
                <w:b/>
                <w:bCs/>
                <w:sz w:val="20"/>
                <w:szCs w:val="20"/>
                <w:lang w:val="pl-PL"/>
              </w:rPr>
              <w:t>Parametry wymagane</w:t>
            </w:r>
          </w:p>
        </w:tc>
        <w:tc>
          <w:tcPr>
            <w:tcW w:w="3400" w:type="dxa"/>
          </w:tcPr>
          <w:p w14:paraId="1D45332C" w14:textId="1D5C243C" w:rsidR="00A82905" w:rsidRPr="00B03D24" w:rsidRDefault="00A82905" w:rsidP="004F4633">
            <w:pPr>
              <w:jc w:val="center"/>
              <w:rPr>
                <w:rFonts w:ascii="Calibri" w:eastAsia="Calibri" w:hAnsi="Calibri" w:cs="Calibri"/>
                <w:b/>
                <w:bCs/>
                <w:sz w:val="20"/>
                <w:szCs w:val="20"/>
              </w:rPr>
            </w:pPr>
            <w:r w:rsidRPr="00A82905">
              <w:rPr>
                <w:rFonts w:ascii="Calibri" w:eastAsia="Calibri" w:hAnsi="Calibri" w:cs="Calibri"/>
                <w:b/>
                <w:bCs/>
                <w:sz w:val="20"/>
                <w:szCs w:val="20"/>
                <w:lang w:val="pl-PL"/>
              </w:rPr>
              <w:t>Parametry oferowane</w:t>
            </w:r>
          </w:p>
        </w:tc>
      </w:tr>
      <w:tr w:rsidR="00A82905" w:rsidRPr="00B03D24" w14:paraId="675DA043" w14:textId="02C8EAD1" w:rsidTr="00A82905">
        <w:tc>
          <w:tcPr>
            <w:tcW w:w="1838" w:type="dxa"/>
          </w:tcPr>
          <w:p w14:paraId="1FEE6628"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Typ</w:t>
            </w:r>
          </w:p>
        </w:tc>
        <w:tc>
          <w:tcPr>
            <w:tcW w:w="4394" w:type="dxa"/>
          </w:tcPr>
          <w:p w14:paraId="17D1D178" w14:textId="77777777" w:rsidR="00A82905" w:rsidRPr="00B03D24" w:rsidRDefault="00A82905" w:rsidP="004F4633">
            <w:pPr>
              <w:rPr>
                <w:lang w:val="pl-PL"/>
              </w:rPr>
            </w:pPr>
            <w:r w:rsidRPr="00B03D24">
              <w:rPr>
                <w:rFonts w:ascii="Calibri" w:eastAsia="Calibri" w:hAnsi="Calibri" w:cs="Calibri"/>
                <w:sz w:val="20"/>
                <w:szCs w:val="20"/>
                <w:lang w:val="pl-PL"/>
              </w:rPr>
              <w:t xml:space="preserve">Komputer stacjonarny. Typu </w:t>
            </w:r>
            <w:proofErr w:type="spellStart"/>
            <w:r w:rsidRPr="00B03D24">
              <w:rPr>
                <w:rFonts w:ascii="Calibri" w:eastAsia="Calibri" w:hAnsi="Calibri" w:cs="Calibri"/>
                <w:sz w:val="20"/>
                <w:szCs w:val="20"/>
                <w:lang w:val="pl-PL"/>
              </w:rPr>
              <w:t>All</w:t>
            </w:r>
            <w:proofErr w:type="spellEnd"/>
            <w:r w:rsidRPr="00B03D24">
              <w:rPr>
                <w:rFonts w:ascii="Calibri" w:eastAsia="Calibri" w:hAnsi="Calibri" w:cs="Calibri"/>
                <w:sz w:val="20"/>
                <w:szCs w:val="20"/>
                <w:lang w:val="pl-PL"/>
              </w:rPr>
              <w:t xml:space="preserve"> in One, komputer wbudowany w monitor.</w:t>
            </w:r>
          </w:p>
        </w:tc>
        <w:tc>
          <w:tcPr>
            <w:tcW w:w="3400" w:type="dxa"/>
          </w:tcPr>
          <w:p w14:paraId="70E50081" w14:textId="77777777" w:rsidR="00A82905" w:rsidRPr="00B03D24" w:rsidRDefault="00A82905" w:rsidP="004F4633">
            <w:pPr>
              <w:rPr>
                <w:rFonts w:ascii="Calibri" w:eastAsia="Calibri" w:hAnsi="Calibri" w:cs="Calibri"/>
                <w:sz w:val="20"/>
                <w:szCs w:val="20"/>
              </w:rPr>
            </w:pPr>
          </w:p>
        </w:tc>
      </w:tr>
      <w:tr w:rsidR="00A82905" w:rsidRPr="00B03D24" w14:paraId="3076E34F" w14:textId="1C5157FE" w:rsidTr="00A82905">
        <w:tc>
          <w:tcPr>
            <w:tcW w:w="1838" w:type="dxa"/>
          </w:tcPr>
          <w:p w14:paraId="0DDA28F9"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Zastosowanie</w:t>
            </w:r>
          </w:p>
        </w:tc>
        <w:tc>
          <w:tcPr>
            <w:tcW w:w="4394" w:type="dxa"/>
          </w:tcPr>
          <w:p w14:paraId="05628AE3" w14:textId="77777777" w:rsidR="00A82905" w:rsidRPr="00B03D24" w:rsidRDefault="00A82905" w:rsidP="004F4633">
            <w:pPr>
              <w:rPr>
                <w:lang w:val="pl-PL"/>
              </w:rPr>
            </w:pPr>
            <w:r w:rsidRPr="00B03D24">
              <w:rPr>
                <w:rFonts w:ascii="Calibri" w:eastAsia="Calibri" w:hAnsi="Calibri" w:cs="Calibri"/>
                <w:sz w:val="20"/>
                <w:szCs w:val="20"/>
                <w:lang w:val="pl-PL"/>
              </w:rPr>
              <w:t>Komputer będzie wykorzystywany dla potrzeb aplikacji biurowych, aplikacji edukacyjnych, aplikacji obliczeniowych, dostępu do Internetu oraz poczty elektronicznej, jako lokalna baza danych.</w:t>
            </w:r>
          </w:p>
        </w:tc>
        <w:tc>
          <w:tcPr>
            <w:tcW w:w="3400" w:type="dxa"/>
          </w:tcPr>
          <w:p w14:paraId="77A970E1" w14:textId="77777777" w:rsidR="00A82905" w:rsidRPr="00B03D24" w:rsidRDefault="00A82905" w:rsidP="004F4633">
            <w:pPr>
              <w:rPr>
                <w:rFonts w:ascii="Calibri" w:eastAsia="Calibri" w:hAnsi="Calibri" w:cs="Calibri"/>
                <w:sz w:val="20"/>
                <w:szCs w:val="20"/>
              </w:rPr>
            </w:pPr>
          </w:p>
        </w:tc>
      </w:tr>
      <w:tr w:rsidR="00A82905" w:rsidRPr="00B03D24" w14:paraId="2CA9EEA8" w14:textId="3A5C5E20" w:rsidTr="00A82905">
        <w:tc>
          <w:tcPr>
            <w:tcW w:w="1838" w:type="dxa"/>
          </w:tcPr>
          <w:p w14:paraId="5BFB140E"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Procesor</w:t>
            </w:r>
          </w:p>
        </w:tc>
        <w:tc>
          <w:tcPr>
            <w:tcW w:w="4394" w:type="dxa"/>
          </w:tcPr>
          <w:p w14:paraId="4A3D4C6E" w14:textId="234D9C17" w:rsidR="00A82905" w:rsidRPr="00B03D24" w:rsidRDefault="00A82905" w:rsidP="004F4633">
            <w:pPr>
              <w:rPr>
                <w:lang w:val="pl-PL"/>
              </w:rPr>
            </w:pPr>
            <w:r w:rsidRPr="00B03D24">
              <w:rPr>
                <w:rFonts w:ascii="Calibri" w:eastAsia="Calibri" w:hAnsi="Calibri" w:cs="Calibri"/>
                <w:sz w:val="20"/>
                <w:szCs w:val="20"/>
                <w:lang w:val="pl-PL"/>
              </w:rPr>
              <w:t xml:space="preserve">Procesor dedykowany do pracy w komputerach stacjonarnych, TDP wynoszące min. 65W. Procesor osiągający w teście </w:t>
            </w:r>
            <w:proofErr w:type="spellStart"/>
            <w:r w:rsidRPr="00B03D24">
              <w:rPr>
                <w:rFonts w:ascii="Calibri" w:eastAsia="Calibri" w:hAnsi="Calibri" w:cs="Calibri"/>
                <w:sz w:val="20"/>
                <w:szCs w:val="20"/>
                <w:lang w:val="pl-PL"/>
              </w:rPr>
              <w:t>Passmark</w:t>
            </w:r>
            <w:proofErr w:type="spellEnd"/>
            <w:r w:rsidRPr="00B03D24">
              <w:rPr>
                <w:rFonts w:ascii="Calibri" w:eastAsia="Calibri" w:hAnsi="Calibri" w:cs="Calibri"/>
                <w:sz w:val="20"/>
                <w:szCs w:val="20"/>
                <w:lang w:val="pl-PL"/>
              </w:rPr>
              <w:t xml:space="preserve"> CPU Mark, w kategorii </w:t>
            </w:r>
            <w:proofErr w:type="spellStart"/>
            <w:r w:rsidRPr="00B03D24">
              <w:rPr>
                <w:rFonts w:ascii="Calibri" w:eastAsia="Calibri" w:hAnsi="Calibri" w:cs="Calibri"/>
                <w:sz w:val="20"/>
                <w:szCs w:val="20"/>
                <w:lang w:val="pl-PL"/>
              </w:rPr>
              <w:t>Average</w:t>
            </w:r>
            <w:proofErr w:type="spellEnd"/>
            <w:r w:rsidRPr="00B03D24">
              <w:rPr>
                <w:rFonts w:ascii="Calibri" w:eastAsia="Calibri" w:hAnsi="Calibri" w:cs="Calibri"/>
                <w:sz w:val="20"/>
                <w:szCs w:val="20"/>
                <w:lang w:val="pl-PL"/>
              </w:rPr>
              <w:t xml:space="preserve"> CPU Mark wynik co najmniej 8850 pkt. według wyników opublikowanych na stronie </w:t>
            </w:r>
            <w:hyperlink r:id="rId8">
              <w:r w:rsidRPr="00B03D24">
                <w:rPr>
                  <w:rStyle w:val="Hipercze"/>
                  <w:rFonts w:ascii="Calibri" w:eastAsia="Calibri" w:hAnsi="Calibri" w:cs="Calibri"/>
                  <w:sz w:val="20"/>
                  <w:szCs w:val="20"/>
                  <w:lang w:val="pl-PL"/>
                </w:rPr>
                <w:t>http://www.cpubenchmark.net</w:t>
              </w:r>
            </w:hyperlink>
            <w:r w:rsidRPr="00B03D24">
              <w:rPr>
                <w:rFonts w:ascii="Calibri" w:eastAsia="Calibri" w:hAnsi="Calibri" w:cs="Calibri"/>
                <w:sz w:val="20"/>
                <w:szCs w:val="20"/>
                <w:lang w:val="pl-PL"/>
              </w:rPr>
              <w:t xml:space="preserve"> </w:t>
            </w:r>
            <w:r w:rsidR="00787D0E" w:rsidRPr="00787D0E">
              <w:rPr>
                <w:rFonts w:ascii="Calibri" w:eastAsia="Calibri" w:hAnsi="Calibri" w:cs="Calibri"/>
                <w:sz w:val="20"/>
                <w:szCs w:val="20"/>
                <w:lang w:val="pl-PL"/>
              </w:rPr>
              <w:t xml:space="preserve">(wynik dostępny w załączniku nr 9 do SIWZ - wynik aktualny na dzień </w:t>
            </w:r>
            <w:r w:rsidR="00787D0E">
              <w:rPr>
                <w:rFonts w:ascii="Calibri" w:eastAsia="Calibri" w:hAnsi="Calibri" w:cs="Calibri"/>
                <w:sz w:val="20"/>
                <w:szCs w:val="20"/>
                <w:lang w:val="pl-PL"/>
              </w:rPr>
              <w:t>24.</w:t>
            </w:r>
            <w:r w:rsidR="00787D0E" w:rsidRPr="00787D0E">
              <w:rPr>
                <w:rFonts w:ascii="Calibri" w:eastAsia="Calibri" w:hAnsi="Calibri" w:cs="Calibri"/>
                <w:sz w:val="20"/>
                <w:szCs w:val="20"/>
                <w:lang w:val="pl-PL"/>
              </w:rPr>
              <w:t>12.2020 r.).</w:t>
            </w:r>
          </w:p>
        </w:tc>
        <w:tc>
          <w:tcPr>
            <w:tcW w:w="3400" w:type="dxa"/>
          </w:tcPr>
          <w:p w14:paraId="0493CB2B" w14:textId="24096E24" w:rsidR="00A82905" w:rsidRPr="00B03D24" w:rsidRDefault="00787D0E" w:rsidP="004F4633">
            <w:pPr>
              <w:rPr>
                <w:rFonts w:ascii="Calibri" w:eastAsia="Calibri" w:hAnsi="Calibri" w:cs="Calibri"/>
                <w:sz w:val="20"/>
                <w:szCs w:val="20"/>
              </w:rPr>
            </w:pPr>
            <w:r w:rsidRPr="00787D0E">
              <w:rPr>
                <w:rFonts w:ascii="Calibri" w:eastAsia="Calibri" w:hAnsi="Calibri" w:cs="Calibri"/>
                <w:sz w:val="20"/>
                <w:szCs w:val="20"/>
                <w:lang w:val="pl-PL"/>
              </w:rPr>
              <w:t xml:space="preserve">Należy podać punktację na dzień </w:t>
            </w:r>
            <w:r w:rsidRPr="00787D0E">
              <w:rPr>
                <w:rFonts w:ascii="Calibri" w:eastAsia="Calibri" w:hAnsi="Calibri" w:cs="Calibri"/>
                <w:sz w:val="20"/>
                <w:szCs w:val="20"/>
                <w:lang w:val="pl-PL"/>
              </w:rPr>
              <w:t>24</w:t>
            </w:r>
            <w:r w:rsidRPr="00787D0E">
              <w:rPr>
                <w:rFonts w:ascii="Calibri" w:eastAsia="Calibri" w:hAnsi="Calibri" w:cs="Calibri"/>
                <w:sz w:val="20"/>
                <w:szCs w:val="20"/>
                <w:lang w:val="pl-PL"/>
              </w:rPr>
              <w:t>.12.2020 r. - załącznik</w:t>
            </w:r>
            <w:r w:rsidRPr="00787D0E">
              <w:rPr>
                <w:rFonts w:ascii="Calibri" w:eastAsia="Calibri" w:hAnsi="Calibri" w:cs="Calibri"/>
                <w:sz w:val="20"/>
                <w:szCs w:val="20"/>
              </w:rPr>
              <w:t xml:space="preserve"> nr 9</w:t>
            </w:r>
          </w:p>
        </w:tc>
      </w:tr>
      <w:tr w:rsidR="00A82905" w:rsidRPr="00B03D24" w14:paraId="57D8F416" w14:textId="34E5E66C" w:rsidTr="00A82905">
        <w:tc>
          <w:tcPr>
            <w:tcW w:w="1838" w:type="dxa"/>
          </w:tcPr>
          <w:p w14:paraId="0E355C94"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Pamięć RAM</w:t>
            </w:r>
          </w:p>
        </w:tc>
        <w:tc>
          <w:tcPr>
            <w:tcW w:w="4394" w:type="dxa"/>
          </w:tcPr>
          <w:p w14:paraId="302D606D" w14:textId="77777777" w:rsidR="00A82905" w:rsidRPr="00B03D24" w:rsidRDefault="00A82905" w:rsidP="004F4633">
            <w:pPr>
              <w:rPr>
                <w:lang w:val="pl-PL"/>
              </w:rPr>
            </w:pPr>
            <w:r w:rsidRPr="00B03D24">
              <w:rPr>
                <w:rFonts w:ascii="Calibri" w:eastAsia="Calibri" w:hAnsi="Calibri" w:cs="Calibri"/>
                <w:sz w:val="20"/>
                <w:szCs w:val="20"/>
                <w:lang w:val="pl-PL"/>
              </w:rPr>
              <w:t xml:space="preserve">16GB DDR4 2666MHz, jeden slot wolny. Możliwość rozbudowy do min 64GB. </w:t>
            </w:r>
          </w:p>
        </w:tc>
        <w:tc>
          <w:tcPr>
            <w:tcW w:w="3400" w:type="dxa"/>
          </w:tcPr>
          <w:p w14:paraId="72C580BE" w14:textId="77777777" w:rsidR="00A82905" w:rsidRPr="00B03D24" w:rsidRDefault="00A82905" w:rsidP="004F4633">
            <w:pPr>
              <w:rPr>
                <w:rFonts w:ascii="Calibri" w:eastAsia="Calibri" w:hAnsi="Calibri" w:cs="Calibri"/>
                <w:sz w:val="20"/>
                <w:szCs w:val="20"/>
              </w:rPr>
            </w:pPr>
          </w:p>
        </w:tc>
      </w:tr>
      <w:tr w:rsidR="00A82905" w:rsidRPr="00B03D24" w14:paraId="606CE773" w14:textId="1DE8EC1E" w:rsidTr="00A82905">
        <w:tc>
          <w:tcPr>
            <w:tcW w:w="1838" w:type="dxa"/>
          </w:tcPr>
          <w:p w14:paraId="3918DC90"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Pamięć masowa</w:t>
            </w:r>
          </w:p>
        </w:tc>
        <w:tc>
          <w:tcPr>
            <w:tcW w:w="4394" w:type="dxa"/>
          </w:tcPr>
          <w:p w14:paraId="09D261B9" w14:textId="77777777" w:rsidR="00A82905" w:rsidRPr="00B03D24" w:rsidRDefault="00A82905" w:rsidP="004F4633">
            <w:pPr>
              <w:rPr>
                <w:lang w:val="pl-PL"/>
              </w:rPr>
            </w:pPr>
            <w:r w:rsidRPr="00B03D24">
              <w:rPr>
                <w:rFonts w:ascii="Calibri" w:eastAsia="Calibri" w:hAnsi="Calibri" w:cs="Calibri"/>
                <w:sz w:val="20"/>
                <w:szCs w:val="20"/>
                <w:lang w:val="pl-PL"/>
              </w:rPr>
              <w:t xml:space="preserve">Dysk M.2 SSD 256GB </w:t>
            </w:r>
            <w:proofErr w:type="spellStart"/>
            <w:r w:rsidRPr="00B03D24">
              <w:rPr>
                <w:rFonts w:ascii="Calibri" w:eastAsia="Calibri" w:hAnsi="Calibri" w:cs="Calibri"/>
                <w:sz w:val="20"/>
                <w:szCs w:val="20"/>
                <w:lang w:val="pl-PL"/>
              </w:rPr>
              <w:t>PCIe</w:t>
            </w:r>
            <w:proofErr w:type="spellEnd"/>
            <w:r w:rsidRPr="00B03D24">
              <w:rPr>
                <w:rFonts w:ascii="Calibri" w:eastAsia="Calibri" w:hAnsi="Calibri" w:cs="Calibri"/>
                <w:sz w:val="20"/>
                <w:szCs w:val="20"/>
                <w:lang w:val="pl-PL"/>
              </w:rPr>
              <w:t xml:space="preserve"> </w:t>
            </w:r>
            <w:proofErr w:type="spellStart"/>
            <w:r w:rsidRPr="00B03D24">
              <w:rPr>
                <w:rFonts w:ascii="Calibri" w:eastAsia="Calibri" w:hAnsi="Calibri" w:cs="Calibri"/>
                <w:sz w:val="20"/>
                <w:szCs w:val="20"/>
                <w:lang w:val="pl-PL"/>
              </w:rPr>
              <w:t>NVMe</w:t>
            </w:r>
            <w:proofErr w:type="spellEnd"/>
          </w:p>
          <w:p w14:paraId="66FBAEC7" w14:textId="77777777" w:rsidR="00A82905" w:rsidRPr="00B03D24" w:rsidRDefault="00A82905" w:rsidP="004F4633">
            <w:pPr>
              <w:rPr>
                <w:lang w:val="pl-PL"/>
              </w:rPr>
            </w:pPr>
            <w:r w:rsidRPr="00B03D24">
              <w:rPr>
                <w:rFonts w:ascii="Calibri" w:eastAsia="Calibri" w:hAnsi="Calibri" w:cs="Calibri"/>
                <w:sz w:val="20"/>
                <w:szCs w:val="20"/>
                <w:lang w:val="pl-PL"/>
              </w:rPr>
              <w:t xml:space="preserve"> </w:t>
            </w:r>
          </w:p>
        </w:tc>
        <w:tc>
          <w:tcPr>
            <w:tcW w:w="3400" w:type="dxa"/>
          </w:tcPr>
          <w:p w14:paraId="0BB6EE61" w14:textId="77777777" w:rsidR="00A82905" w:rsidRPr="00B03D24" w:rsidRDefault="00A82905" w:rsidP="004F4633">
            <w:pPr>
              <w:rPr>
                <w:rFonts w:ascii="Calibri" w:eastAsia="Calibri" w:hAnsi="Calibri" w:cs="Calibri"/>
                <w:sz w:val="20"/>
                <w:szCs w:val="20"/>
              </w:rPr>
            </w:pPr>
          </w:p>
        </w:tc>
      </w:tr>
      <w:tr w:rsidR="00A82905" w:rsidRPr="00B03D24" w14:paraId="2D2874A9" w14:textId="03E3AA8D" w:rsidTr="00A82905">
        <w:tc>
          <w:tcPr>
            <w:tcW w:w="1838" w:type="dxa"/>
          </w:tcPr>
          <w:p w14:paraId="4CF81AD7"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Wydajność grafiki</w:t>
            </w:r>
          </w:p>
        </w:tc>
        <w:tc>
          <w:tcPr>
            <w:tcW w:w="4394" w:type="dxa"/>
          </w:tcPr>
          <w:p w14:paraId="652A91CE" w14:textId="77777777" w:rsidR="00A82905" w:rsidRPr="00B03D24" w:rsidRDefault="00A82905" w:rsidP="004F4633">
            <w:pPr>
              <w:rPr>
                <w:lang w:val="pl-PL"/>
              </w:rPr>
            </w:pPr>
            <w:r w:rsidRPr="00B03D24">
              <w:rPr>
                <w:rFonts w:ascii="Calibri" w:eastAsia="Calibri" w:hAnsi="Calibri" w:cs="Calibri"/>
                <w:sz w:val="20"/>
                <w:szCs w:val="20"/>
                <w:lang w:val="pl-PL"/>
              </w:rPr>
              <w:t xml:space="preserve">Zintegrowana karta graficzna </w:t>
            </w:r>
          </w:p>
        </w:tc>
        <w:tc>
          <w:tcPr>
            <w:tcW w:w="3400" w:type="dxa"/>
          </w:tcPr>
          <w:p w14:paraId="50129640" w14:textId="77777777" w:rsidR="00A82905" w:rsidRPr="00B03D24" w:rsidRDefault="00A82905" w:rsidP="004F4633">
            <w:pPr>
              <w:rPr>
                <w:rFonts w:ascii="Calibri" w:eastAsia="Calibri" w:hAnsi="Calibri" w:cs="Calibri"/>
                <w:sz w:val="20"/>
                <w:szCs w:val="20"/>
              </w:rPr>
            </w:pPr>
          </w:p>
        </w:tc>
      </w:tr>
      <w:tr w:rsidR="00A82905" w:rsidRPr="00B03D24" w14:paraId="41EB1D54" w14:textId="741AE379" w:rsidTr="00A82905">
        <w:tc>
          <w:tcPr>
            <w:tcW w:w="1838" w:type="dxa"/>
          </w:tcPr>
          <w:p w14:paraId="041055A9"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Matryca</w:t>
            </w:r>
          </w:p>
        </w:tc>
        <w:tc>
          <w:tcPr>
            <w:tcW w:w="4394" w:type="dxa"/>
          </w:tcPr>
          <w:p w14:paraId="01B2D4D8" w14:textId="77777777" w:rsidR="00A82905" w:rsidRPr="00B03D24" w:rsidRDefault="00A82905" w:rsidP="004F4633">
            <w:pPr>
              <w:rPr>
                <w:lang w:val="pl-PL"/>
              </w:rPr>
            </w:pPr>
            <w:r w:rsidRPr="00B03D24">
              <w:rPr>
                <w:rFonts w:ascii="Calibri" w:eastAsia="Calibri" w:hAnsi="Calibri" w:cs="Calibri"/>
                <w:sz w:val="20"/>
                <w:szCs w:val="20"/>
                <w:lang w:val="pl-PL"/>
              </w:rPr>
              <w:t>Matryca FHD (1920 x 1080) w rozmiarze min. 23.8”, z powłoką przeciwodblaskową o parametrach nie gorszych niż:</w:t>
            </w:r>
          </w:p>
          <w:p w14:paraId="449C0888"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 xml:space="preserve">Jasność 250cd/m2 </w:t>
            </w:r>
          </w:p>
          <w:p w14:paraId="31002DBD"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Typowy kontrast 1000:1</w:t>
            </w:r>
          </w:p>
          <w:p w14:paraId="6EE77E74"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Typowe kąty widzenia matrycy  178 stopni (+/-89 stopni) poziomo oraz pionowo</w:t>
            </w:r>
          </w:p>
        </w:tc>
        <w:tc>
          <w:tcPr>
            <w:tcW w:w="3400" w:type="dxa"/>
          </w:tcPr>
          <w:p w14:paraId="46958B13" w14:textId="77777777" w:rsidR="00A82905" w:rsidRPr="00B03D24" w:rsidRDefault="00A82905" w:rsidP="004F4633">
            <w:pPr>
              <w:rPr>
                <w:rFonts w:ascii="Calibri" w:eastAsia="Calibri" w:hAnsi="Calibri" w:cs="Calibri"/>
                <w:sz w:val="20"/>
                <w:szCs w:val="20"/>
              </w:rPr>
            </w:pPr>
          </w:p>
        </w:tc>
      </w:tr>
      <w:tr w:rsidR="00A82905" w:rsidRPr="00B03D24" w14:paraId="0AEF07AC" w14:textId="720523F4" w:rsidTr="00A82905">
        <w:tc>
          <w:tcPr>
            <w:tcW w:w="1838" w:type="dxa"/>
          </w:tcPr>
          <w:p w14:paraId="73D0FCA6"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Wyposażenie multimedialne</w:t>
            </w:r>
          </w:p>
        </w:tc>
        <w:tc>
          <w:tcPr>
            <w:tcW w:w="4394" w:type="dxa"/>
          </w:tcPr>
          <w:p w14:paraId="3379640B" w14:textId="77777777" w:rsidR="00A82905" w:rsidRPr="00B03D24" w:rsidRDefault="00A82905" w:rsidP="004F4633">
            <w:pPr>
              <w:rPr>
                <w:lang w:val="pl-PL"/>
              </w:rPr>
            </w:pPr>
            <w:r w:rsidRPr="00B03D24">
              <w:rPr>
                <w:rFonts w:ascii="Calibri" w:eastAsia="Calibri" w:hAnsi="Calibri" w:cs="Calibri"/>
                <w:sz w:val="20"/>
                <w:szCs w:val="20"/>
                <w:lang w:val="pl-PL"/>
              </w:rPr>
              <w:t>Karta dźwiękowa min. 2 kanałowa zintegrowana z płytą główną, zgodna z High Definition, wbudowane dwa głośniki o mocy min. 5W każdy. Wbudowany na bocznej krawędzi czytnik kart multimedialnych z obsługą min. formatu SD w wersji min. 4.0.</w:t>
            </w:r>
          </w:p>
          <w:p w14:paraId="52FFB7A9" w14:textId="77777777" w:rsidR="00A82905" w:rsidRPr="00B03D24" w:rsidRDefault="00A82905" w:rsidP="004F4633">
            <w:pPr>
              <w:rPr>
                <w:lang w:val="pl-PL"/>
              </w:rPr>
            </w:pPr>
            <w:r w:rsidRPr="00B03D24">
              <w:rPr>
                <w:rFonts w:ascii="Calibri" w:eastAsia="Calibri" w:hAnsi="Calibri" w:cs="Calibri"/>
                <w:sz w:val="20"/>
                <w:szCs w:val="20"/>
                <w:lang w:val="pl-PL"/>
              </w:rPr>
              <w:t xml:space="preserve">Wbudowana w obudowę matrycy cyfrowa kamera FHD (1920x1080). </w:t>
            </w:r>
          </w:p>
          <w:p w14:paraId="3735BB0B" w14:textId="77777777" w:rsidR="00A82905" w:rsidRPr="00B03D24" w:rsidRDefault="00A82905" w:rsidP="004F4633">
            <w:pPr>
              <w:rPr>
                <w:lang w:val="pl-PL"/>
              </w:rPr>
            </w:pPr>
            <w:r w:rsidRPr="00B03D24">
              <w:rPr>
                <w:rFonts w:ascii="Calibri" w:eastAsia="Calibri" w:hAnsi="Calibri" w:cs="Calibri"/>
                <w:sz w:val="20"/>
                <w:szCs w:val="20"/>
                <w:lang w:val="pl-PL"/>
              </w:rPr>
              <w:t xml:space="preserve">Wbudowana w obudowę kamera </w:t>
            </w:r>
          </w:p>
          <w:p w14:paraId="23555703" w14:textId="77777777" w:rsidR="00A82905" w:rsidRPr="00B03D24" w:rsidRDefault="00A82905" w:rsidP="004F4633">
            <w:pPr>
              <w:rPr>
                <w:lang w:val="pl-PL"/>
              </w:rPr>
            </w:pPr>
            <w:r w:rsidRPr="00B03D24">
              <w:rPr>
                <w:rFonts w:ascii="Calibri" w:eastAsia="Calibri" w:hAnsi="Calibri" w:cs="Calibri"/>
                <w:sz w:val="20"/>
                <w:szCs w:val="20"/>
                <w:lang w:val="pl-PL"/>
              </w:rPr>
              <w:t>Wbudowany w obudowę mechanizm umożliwiający skuteczne zasłonięcie obiektywu kamery. Funkcjonalność realizowana na przykład poprzez wsunięcie kamery w górną krawędź obudowy.</w:t>
            </w:r>
          </w:p>
          <w:p w14:paraId="1BF7C28B" w14:textId="77777777" w:rsidR="00A82905" w:rsidRPr="00B03D24" w:rsidRDefault="00A82905" w:rsidP="004F4633">
            <w:pPr>
              <w:rPr>
                <w:lang w:val="pl-PL"/>
              </w:rPr>
            </w:pPr>
            <w:r w:rsidRPr="00B03D24">
              <w:rPr>
                <w:rFonts w:ascii="Calibri" w:eastAsia="Calibri" w:hAnsi="Calibri" w:cs="Calibri"/>
                <w:sz w:val="20"/>
                <w:szCs w:val="20"/>
                <w:lang w:val="pl-PL"/>
              </w:rPr>
              <w:lastRenderedPageBreak/>
              <w:t>Cztery cyfrowe mikrofony.</w:t>
            </w:r>
          </w:p>
        </w:tc>
        <w:tc>
          <w:tcPr>
            <w:tcW w:w="3400" w:type="dxa"/>
          </w:tcPr>
          <w:p w14:paraId="4A412F7E" w14:textId="77777777" w:rsidR="00A82905" w:rsidRPr="00B03D24" w:rsidRDefault="00A82905" w:rsidP="004F4633">
            <w:pPr>
              <w:rPr>
                <w:rFonts w:ascii="Calibri" w:eastAsia="Calibri" w:hAnsi="Calibri" w:cs="Calibri"/>
                <w:sz w:val="20"/>
                <w:szCs w:val="20"/>
              </w:rPr>
            </w:pPr>
          </w:p>
        </w:tc>
      </w:tr>
      <w:tr w:rsidR="00A82905" w:rsidRPr="00B03D24" w14:paraId="07F52B75" w14:textId="41C7C552" w:rsidTr="00A82905">
        <w:tc>
          <w:tcPr>
            <w:tcW w:w="1838" w:type="dxa"/>
          </w:tcPr>
          <w:p w14:paraId="0F05F54E"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Obudowa</w:t>
            </w:r>
          </w:p>
        </w:tc>
        <w:tc>
          <w:tcPr>
            <w:tcW w:w="4394" w:type="dxa"/>
          </w:tcPr>
          <w:p w14:paraId="72A05E11" w14:textId="77777777" w:rsidR="00A82905" w:rsidRPr="00B03D24" w:rsidRDefault="00A82905" w:rsidP="004F4633">
            <w:pPr>
              <w:rPr>
                <w:lang w:val="pl-PL"/>
              </w:rPr>
            </w:pPr>
            <w:r w:rsidRPr="00B03D24">
              <w:rPr>
                <w:rFonts w:ascii="Calibri" w:eastAsia="Calibri" w:hAnsi="Calibri" w:cs="Calibri"/>
                <w:sz w:val="20"/>
                <w:szCs w:val="20"/>
                <w:lang w:val="pl-PL"/>
              </w:rPr>
              <w:t xml:space="preserve">Typu </w:t>
            </w:r>
            <w:proofErr w:type="spellStart"/>
            <w:r w:rsidRPr="00B03D24">
              <w:rPr>
                <w:rFonts w:ascii="Calibri" w:eastAsia="Calibri" w:hAnsi="Calibri" w:cs="Calibri"/>
                <w:sz w:val="20"/>
                <w:szCs w:val="20"/>
                <w:lang w:val="pl-PL"/>
              </w:rPr>
              <w:t>All</w:t>
            </w:r>
            <w:proofErr w:type="spellEnd"/>
            <w:r w:rsidRPr="00B03D24">
              <w:rPr>
                <w:rFonts w:ascii="Calibri" w:eastAsia="Calibri" w:hAnsi="Calibri" w:cs="Calibri"/>
                <w:sz w:val="20"/>
                <w:szCs w:val="20"/>
                <w:lang w:val="pl-PL"/>
              </w:rPr>
              <w:t>-in-One – płyta główna, procesor, dysk twardy oraz inne komponenty zintegrowane z monitorem min. 23,8” w jednej obudowie.</w:t>
            </w:r>
          </w:p>
          <w:p w14:paraId="42A00A07" w14:textId="22BC24D2" w:rsidR="00A82905" w:rsidRPr="00B03D24" w:rsidRDefault="00A82905" w:rsidP="004F4633">
            <w:pPr>
              <w:rPr>
                <w:lang w:val="pl-PL"/>
              </w:rPr>
            </w:pPr>
            <w:r w:rsidRPr="00B03D24">
              <w:rPr>
                <w:rFonts w:ascii="Calibri" w:eastAsia="Calibri" w:hAnsi="Calibri" w:cs="Calibri"/>
                <w:sz w:val="20"/>
                <w:szCs w:val="20"/>
                <w:lang w:val="pl-PL"/>
              </w:rPr>
              <w:t>Obudowa musi umożliwiać zastosowanie zabezpieczenia fizycznego w postaci linki metalowej. Blokada ma uniemożliwiać otwarcie obudowy.</w:t>
            </w:r>
          </w:p>
          <w:p w14:paraId="10AD816B" w14:textId="26DD4A68" w:rsidR="00A82905" w:rsidRPr="00B03D24" w:rsidRDefault="00A82905" w:rsidP="004F4633">
            <w:pPr>
              <w:rPr>
                <w:lang w:val="pl-PL"/>
              </w:rPr>
            </w:pPr>
            <w:r w:rsidRPr="00B03D24">
              <w:rPr>
                <w:rFonts w:ascii="Calibri" w:eastAsia="Calibri" w:hAnsi="Calibri" w:cs="Calibri"/>
                <w:sz w:val="20"/>
                <w:szCs w:val="20"/>
                <w:lang w:val="pl-PL"/>
              </w:rPr>
              <w:t>Tylna pokrywa obudowy demontowana bez</w:t>
            </w:r>
            <w:r>
              <w:rPr>
                <w:rFonts w:ascii="Calibri" w:eastAsia="Calibri" w:hAnsi="Calibri" w:cs="Calibri"/>
                <w:sz w:val="20"/>
                <w:szCs w:val="20"/>
                <w:lang w:val="pl-PL"/>
              </w:rPr>
              <w:t xml:space="preserve"> </w:t>
            </w:r>
            <w:r w:rsidRPr="00B03D24">
              <w:rPr>
                <w:rFonts w:ascii="Calibri" w:eastAsia="Calibri" w:hAnsi="Calibri" w:cs="Calibri"/>
                <w:sz w:val="20"/>
                <w:szCs w:val="20"/>
                <w:lang w:val="pl-PL"/>
              </w:rPr>
              <w:t>narzędziowo. Suma wymiarów samej obudowy (bez podstawy) nie może przekraczać 940mm. Każdy komputer powinien być oznaczony niepowtarzalnym numerem seryjnym umieszonym na obudowie, ponadto musi on być wpisany na stałe w BIOS. Wbudowany czujnik otwarcia obudowy współpracujący z oprogramowaniem zarządzająco – diagnostycznym.</w:t>
            </w:r>
          </w:p>
          <w:p w14:paraId="6B4A954C" w14:textId="77777777" w:rsidR="00A82905" w:rsidRPr="00B03D24" w:rsidRDefault="00A82905" w:rsidP="004F4633">
            <w:pPr>
              <w:rPr>
                <w:lang w:val="pl-PL"/>
              </w:rPr>
            </w:pPr>
            <w:r w:rsidRPr="00B03D24">
              <w:rPr>
                <w:rFonts w:ascii="Calibri" w:eastAsia="Calibri" w:hAnsi="Calibri" w:cs="Calibri"/>
                <w:sz w:val="20"/>
                <w:szCs w:val="20"/>
                <w:lang w:val="pl-PL"/>
              </w:rPr>
              <w:t>Zasilacz wewnętrzny o mocy max. 160W pracujący w sieci 230V 50/60Hz prądu zmiennego, cechujący się sprawnością na poziomie min. 85% przy 50% obciążenia</w:t>
            </w:r>
          </w:p>
          <w:p w14:paraId="274E83FD" w14:textId="17A5FD85" w:rsidR="00A82905" w:rsidRPr="00B03D24" w:rsidRDefault="00A82905" w:rsidP="004F4633">
            <w:pPr>
              <w:rPr>
                <w:lang w:val="pl-PL"/>
              </w:rPr>
            </w:pPr>
            <w:r>
              <w:rPr>
                <w:rFonts w:ascii="Calibri" w:eastAsia="Calibri" w:hAnsi="Calibri" w:cs="Calibri"/>
                <w:sz w:val="20"/>
                <w:szCs w:val="20"/>
                <w:lang w:val="pl-PL"/>
              </w:rPr>
              <w:t>S</w:t>
            </w:r>
            <w:r w:rsidRPr="00B03D24">
              <w:rPr>
                <w:rFonts w:ascii="Calibri" w:eastAsia="Calibri" w:hAnsi="Calibri" w:cs="Calibri"/>
                <w:sz w:val="20"/>
                <w:szCs w:val="20"/>
                <w:lang w:val="pl-PL"/>
              </w:rPr>
              <w:t xml:space="preserve">prawności zasilacza </w:t>
            </w:r>
            <w:r>
              <w:rPr>
                <w:rFonts w:ascii="Calibri" w:eastAsia="Calibri" w:hAnsi="Calibri" w:cs="Calibri"/>
                <w:sz w:val="20"/>
                <w:szCs w:val="20"/>
                <w:lang w:val="pl-PL"/>
              </w:rPr>
              <w:t>musi być potwierdzona</w:t>
            </w:r>
            <w:r w:rsidRPr="00B03D24">
              <w:rPr>
                <w:rFonts w:ascii="Calibri" w:eastAsia="Calibri" w:hAnsi="Calibri" w:cs="Calibri"/>
                <w:sz w:val="20"/>
                <w:szCs w:val="20"/>
                <w:lang w:val="pl-PL"/>
              </w:rPr>
              <w:t xml:space="preserve"> </w:t>
            </w:r>
            <w:r>
              <w:rPr>
                <w:rFonts w:ascii="Calibri" w:eastAsia="Calibri" w:hAnsi="Calibri" w:cs="Calibri"/>
                <w:sz w:val="20"/>
                <w:szCs w:val="20"/>
                <w:lang w:val="pl-PL"/>
              </w:rPr>
              <w:t>na</w:t>
            </w:r>
            <w:r w:rsidRPr="00B03D24">
              <w:rPr>
                <w:rFonts w:ascii="Calibri" w:eastAsia="Calibri" w:hAnsi="Calibri" w:cs="Calibri"/>
                <w:sz w:val="20"/>
                <w:szCs w:val="20"/>
                <w:lang w:val="pl-PL"/>
              </w:rPr>
              <w:t xml:space="preserve"> stron</w:t>
            </w:r>
            <w:r>
              <w:rPr>
                <w:rFonts w:ascii="Calibri" w:eastAsia="Calibri" w:hAnsi="Calibri" w:cs="Calibri"/>
                <w:sz w:val="20"/>
                <w:szCs w:val="20"/>
                <w:lang w:val="pl-PL"/>
              </w:rPr>
              <w:t>ie</w:t>
            </w:r>
            <w:r w:rsidRPr="00B03D24">
              <w:rPr>
                <w:rFonts w:ascii="Calibri" w:eastAsia="Calibri" w:hAnsi="Calibri" w:cs="Calibri"/>
                <w:sz w:val="20"/>
                <w:szCs w:val="20"/>
                <w:lang w:val="pl-PL"/>
              </w:rPr>
              <w:t xml:space="preserve"> </w:t>
            </w:r>
            <w:hyperlink r:id="rId9">
              <w:r w:rsidRPr="00B03D24">
                <w:rPr>
                  <w:rStyle w:val="Hipercze"/>
                  <w:rFonts w:ascii="Calibri" w:eastAsia="Calibri" w:hAnsi="Calibri" w:cs="Calibri"/>
                  <w:sz w:val="20"/>
                  <w:szCs w:val="20"/>
                  <w:lang w:val="pl-PL"/>
                </w:rPr>
                <w:t>http://www.plugloadsolutions.com/80pluspowersupplies.aspx</w:t>
              </w:r>
            </w:hyperlink>
            <w:r w:rsidRPr="00B03D24">
              <w:rPr>
                <w:rFonts w:ascii="Calibri" w:eastAsia="Calibri" w:hAnsi="Calibri" w:cs="Calibri"/>
                <w:sz w:val="20"/>
                <w:szCs w:val="20"/>
                <w:lang w:val="pl-PL"/>
              </w:rPr>
              <w:t xml:space="preserve">, potwierdzający spełnienie wymogu 80plus, w przypadku kiedy u producenta występuje kilka zasilaczy które są montowane na etapie produkcji w fabryce załączyć wydruki dla wszystkich zasilaczy. </w:t>
            </w:r>
          </w:p>
          <w:p w14:paraId="0A2A52A9" w14:textId="77777777" w:rsidR="00A82905" w:rsidRPr="00B03D24" w:rsidRDefault="00A82905" w:rsidP="004F4633">
            <w:pPr>
              <w:rPr>
                <w:lang w:val="pl-PL"/>
              </w:rPr>
            </w:pPr>
            <w:r w:rsidRPr="00B03D24">
              <w:rPr>
                <w:rFonts w:ascii="Calibri" w:eastAsia="Calibri" w:hAnsi="Calibri" w:cs="Calibri"/>
                <w:sz w:val="20"/>
                <w:szCs w:val="20"/>
                <w:lang w:val="pl-PL"/>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nie dopuszcza się lokalizacji na krawędziach. System diagnostyczny musi sygnalizować: uszkodzenie lub brak pamięci RAM, uszkodzenie płyty głównej, awarię </w:t>
            </w:r>
            <w:proofErr w:type="spellStart"/>
            <w:r w:rsidRPr="00B03D24">
              <w:rPr>
                <w:rFonts w:ascii="Calibri" w:eastAsia="Calibri" w:hAnsi="Calibri" w:cs="Calibri"/>
                <w:sz w:val="20"/>
                <w:szCs w:val="20"/>
                <w:lang w:val="pl-PL"/>
              </w:rPr>
              <w:t>BIOS’u</w:t>
            </w:r>
            <w:proofErr w:type="spellEnd"/>
            <w:r w:rsidRPr="00B03D24">
              <w:rPr>
                <w:rFonts w:ascii="Calibri" w:eastAsia="Calibri" w:hAnsi="Calibri" w:cs="Calibri"/>
                <w:sz w:val="20"/>
                <w:szCs w:val="20"/>
                <w:lang w:val="pl-PL"/>
              </w:rPr>
              <w:t>, awarię procesora.</w:t>
            </w:r>
          </w:p>
          <w:p w14:paraId="14B1D764" w14:textId="77777777" w:rsidR="00A82905" w:rsidRPr="00B03D24" w:rsidRDefault="00A82905" w:rsidP="004F4633">
            <w:pPr>
              <w:rPr>
                <w:lang w:val="pl-PL"/>
              </w:rPr>
            </w:pPr>
            <w:r w:rsidRPr="00B03D24">
              <w:rPr>
                <w:rFonts w:ascii="Calibri" w:eastAsia="Calibri" w:hAnsi="Calibri" w:cs="Calibri"/>
                <w:sz w:val="20"/>
                <w:szCs w:val="20"/>
                <w:lang w:val="pl-PL"/>
              </w:rPr>
              <w:t xml:space="preserve">Podstawa jednostki typu </w:t>
            </w:r>
            <w:proofErr w:type="spellStart"/>
            <w:r w:rsidRPr="00B03D24">
              <w:rPr>
                <w:rFonts w:ascii="Calibri" w:eastAsia="Calibri" w:hAnsi="Calibri" w:cs="Calibri"/>
                <w:sz w:val="20"/>
                <w:szCs w:val="20"/>
                <w:lang w:val="pl-PL"/>
              </w:rPr>
              <w:t>All</w:t>
            </w:r>
            <w:proofErr w:type="spellEnd"/>
            <w:r w:rsidRPr="00B03D24">
              <w:rPr>
                <w:rFonts w:ascii="Calibri" w:eastAsia="Calibri" w:hAnsi="Calibri" w:cs="Calibri"/>
                <w:sz w:val="20"/>
                <w:szCs w:val="20"/>
                <w:lang w:val="pl-PL"/>
              </w:rPr>
              <w:t xml:space="preserve"> – in – One musi umożliwiać:</w:t>
            </w:r>
          </w:p>
          <w:p w14:paraId="05A0E170"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Regulację pochyłu pionowego w zakresie od -5 do 21 stopni.</w:t>
            </w:r>
          </w:p>
        </w:tc>
        <w:tc>
          <w:tcPr>
            <w:tcW w:w="3400" w:type="dxa"/>
          </w:tcPr>
          <w:p w14:paraId="27E9BEBF" w14:textId="77777777" w:rsidR="00A82905" w:rsidRPr="00B03D24" w:rsidRDefault="00A82905" w:rsidP="004F4633">
            <w:pPr>
              <w:rPr>
                <w:rFonts w:ascii="Calibri" w:eastAsia="Calibri" w:hAnsi="Calibri" w:cs="Calibri"/>
                <w:sz w:val="20"/>
                <w:szCs w:val="20"/>
              </w:rPr>
            </w:pPr>
          </w:p>
        </w:tc>
      </w:tr>
      <w:tr w:rsidR="00A82905" w:rsidRPr="00B03D24" w14:paraId="36CDEB76" w14:textId="4D4764B3" w:rsidTr="00A82905">
        <w:tc>
          <w:tcPr>
            <w:tcW w:w="1838" w:type="dxa"/>
          </w:tcPr>
          <w:p w14:paraId="6390C998"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Bezpieczeństwo</w:t>
            </w:r>
          </w:p>
        </w:tc>
        <w:tc>
          <w:tcPr>
            <w:tcW w:w="4394" w:type="dxa"/>
          </w:tcPr>
          <w:p w14:paraId="4492BEDC" w14:textId="2989B81B" w:rsidR="00A82905" w:rsidRPr="00B03D24" w:rsidRDefault="00A82905" w:rsidP="004F4633">
            <w:pPr>
              <w:rPr>
                <w:lang w:val="pl-PL"/>
              </w:rPr>
            </w:pPr>
            <w:r w:rsidRPr="00B03D24">
              <w:rPr>
                <w:rFonts w:ascii="Calibri" w:eastAsia="Calibri" w:hAnsi="Calibri" w:cs="Calibri"/>
                <w:sz w:val="20"/>
                <w:szCs w:val="20"/>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w:t>
            </w:r>
            <w:r w:rsidRPr="00B03D24">
              <w:rPr>
                <w:rFonts w:ascii="Calibri" w:eastAsia="Calibri" w:hAnsi="Calibri" w:cs="Calibri"/>
                <w:sz w:val="20"/>
                <w:szCs w:val="20"/>
                <w:lang w:val="pl-PL"/>
              </w:rPr>
              <w:lastRenderedPageBreak/>
              <w:t xml:space="preserve">klucza sprzętowego.  Próba usunięcia dedykowanego układu doprowadzi do uszkodzenia całej płyty głównej. System diagnostyczny z graficznym interfejsem użytkownika zaszyty w tej samej pamięci </w:t>
            </w:r>
            <w:proofErr w:type="spellStart"/>
            <w:r w:rsidRPr="00B03D24">
              <w:rPr>
                <w:rFonts w:ascii="Calibri" w:eastAsia="Calibri" w:hAnsi="Calibri" w:cs="Calibri"/>
                <w:sz w:val="20"/>
                <w:szCs w:val="20"/>
                <w:lang w:val="pl-PL"/>
              </w:rPr>
              <w:t>flash</w:t>
            </w:r>
            <w:proofErr w:type="spellEnd"/>
            <w:r w:rsidRPr="00B03D24">
              <w:rPr>
                <w:rFonts w:ascii="Calibri" w:eastAsia="Calibri" w:hAnsi="Calibri" w:cs="Calibri"/>
                <w:sz w:val="20"/>
                <w:szCs w:val="20"/>
                <w:lang w:val="pl-PL"/>
              </w:rPr>
              <w:t xml:space="preserve"> co BIOS, dostępny z poziomu szybkiego menu </w:t>
            </w:r>
            <w:proofErr w:type="spellStart"/>
            <w:r w:rsidRPr="00B03D24">
              <w:rPr>
                <w:rFonts w:ascii="Calibri" w:eastAsia="Calibri" w:hAnsi="Calibri" w:cs="Calibri"/>
                <w:sz w:val="20"/>
                <w:szCs w:val="20"/>
                <w:lang w:val="pl-PL"/>
              </w:rPr>
              <w:t>boot</w:t>
            </w:r>
            <w:proofErr w:type="spellEnd"/>
            <w:r w:rsidRPr="00B03D24">
              <w:rPr>
                <w:rFonts w:ascii="Calibri" w:eastAsia="Calibri" w:hAnsi="Calibri" w:cs="Calibri"/>
                <w:sz w:val="20"/>
                <w:szCs w:val="20"/>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4CB0D450" w14:textId="77777777" w:rsidR="00A82905" w:rsidRPr="00B03D24" w:rsidRDefault="00A82905" w:rsidP="004F4633">
            <w:pPr>
              <w:rPr>
                <w:lang w:val="pl-PL"/>
              </w:rPr>
            </w:pPr>
            <w:r w:rsidRPr="00B03D24">
              <w:rPr>
                <w:rFonts w:ascii="Calibri" w:eastAsia="Calibri" w:hAnsi="Calibri" w:cs="Calibri"/>
                <w:sz w:val="20"/>
                <w:szCs w:val="20"/>
                <w:lang w:val="pl-PL"/>
              </w:rPr>
              <w:t>Procedura POST traktowana jest jako oddzielna funkcjonalność.</w:t>
            </w:r>
          </w:p>
        </w:tc>
        <w:tc>
          <w:tcPr>
            <w:tcW w:w="3400" w:type="dxa"/>
          </w:tcPr>
          <w:p w14:paraId="46EF1386" w14:textId="77777777" w:rsidR="00A82905" w:rsidRPr="00B03D24" w:rsidRDefault="00A82905" w:rsidP="004F4633">
            <w:pPr>
              <w:rPr>
                <w:rFonts w:ascii="Calibri" w:eastAsia="Calibri" w:hAnsi="Calibri" w:cs="Calibri"/>
                <w:sz w:val="20"/>
                <w:szCs w:val="20"/>
              </w:rPr>
            </w:pPr>
          </w:p>
        </w:tc>
      </w:tr>
      <w:tr w:rsidR="00A82905" w:rsidRPr="00B03D24" w14:paraId="1E68B35D" w14:textId="5CCCD61E" w:rsidTr="00A82905">
        <w:tc>
          <w:tcPr>
            <w:tcW w:w="1838" w:type="dxa"/>
          </w:tcPr>
          <w:p w14:paraId="14CEE503"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BIOS</w:t>
            </w:r>
          </w:p>
        </w:tc>
        <w:tc>
          <w:tcPr>
            <w:tcW w:w="4394" w:type="dxa"/>
          </w:tcPr>
          <w:p w14:paraId="60346114" w14:textId="77777777" w:rsidR="00A82905" w:rsidRPr="00B03D24" w:rsidRDefault="00A82905" w:rsidP="004F4633">
            <w:pPr>
              <w:rPr>
                <w:lang w:val="pl-PL"/>
              </w:rPr>
            </w:pPr>
            <w:r w:rsidRPr="00B03D24">
              <w:rPr>
                <w:rFonts w:ascii="Calibri" w:eastAsia="Calibri" w:hAnsi="Calibri" w:cs="Calibri"/>
                <w:sz w:val="20"/>
                <w:szCs w:val="20"/>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47D36EC" w14:textId="77777777" w:rsidR="00A82905" w:rsidRPr="00B03D24" w:rsidRDefault="00A82905" w:rsidP="004F4633">
            <w:pPr>
              <w:rPr>
                <w:lang w:val="pl-PL"/>
              </w:rPr>
            </w:pPr>
            <w:r w:rsidRPr="00B03D24">
              <w:rPr>
                <w:rFonts w:ascii="Calibri" w:eastAsia="Calibri" w:hAnsi="Calibri" w:cs="Calibri"/>
                <w:sz w:val="20"/>
                <w:szCs w:val="20"/>
                <w:lang w:val="pl-PL"/>
              </w:rPr>
              <w:t>Do odczytu wskazanych informacji nie mogą być stosowane rozwiązania oparte o pamięć masową (wewnętrzną lub zewnętrzną), zaimplementowane poza systemem BIOS narzędzia, np. system diagnostyczny, dodatkowe oprogramowanie.</w:t>
            </w:r>
          </w:p>
          <w:p w14:paraId="62B0E2D5" w14:textId="2368B615" w:rsidR="00A82905" w:rsidRPr="00B03D24" w:rsidRDefault="00A82905" w:rsidP="004F4633">
            <w:pPr>
              <w:rPr>
                <w:lang w:val="pl-PL"/>
              </w:rPr>
            </w:pPr>
            <w:r w:rsidRPr="00B03D24">
              <w:rPr>
                <w:rFonts w:ascii="Calibri" w:eastAsia="Calibri" w:hAnsi="Calibri" w:cs="Calibri"/>
                <w:sz w:val="20"/>
                <w:szCs w:val="20"/>
                <w:lang w:val="pl-PL"/>
              </w:rPr>
              <w:lastRenderedPageBreak/>
              <w:t>Funkcja blokowania/odblokowania BOOT-</w:t>
            </w:r>
            <w:proofErr w:type="spellStart"/>
            <w:r w:rsidRPr="00B03D24">
              <w:rPr>
                <w:rFonts w:ascii="Calibri" w:eastAsia="Calibri" w:hAnsi="Calibri" w:cs="Calibri"/>
                <w:sz w:val="20"/>
                <w:szCs w:val="20"/>
                <w:lang w:val="pl-PL"/>
              </w:rPr>
              <w:t>owania</w:t>
            </w:r>
            <w:proofErr w:type="spellEnd"/>
            <w:r w:rsidRPr="00B03D24">
              <w:rPr>
                <w:rFonts w:ascii="Calibri" w:eastAsia="Calibri" w:hAnsi="Calibri" w:cs="Calibri"/>
                <w:sz w:val="20"/>
                <w:szCs w:val="20"/>
                <w:lang w:val="pl-PL"/>
              </w:rPr>
              <w:t xml:space="preserve"> stacji roboczej z zewnętrznych urządze</w:t>
            </w:r>
            <w:r>
              <w:rPr>
                <w:rFonts w:ascii="Calibri" w:eastAsia="Calibri" w:hAnsi="Calibri" w:cs="Calibri"/>
                <w:sz w:val="20"/>
                <w:szCs w:val="20"/>
                <w:lang w:val="pl-PL"/>
              </w:rPr>
              <w:t>ń</w:t>
            </w:r>
            <w:r w:rsidRPr="00B03D24">
              <w:rPr>
                <w:rFonts w:ascii="Calibri" w:eastAsia="Calibri" w:hAnsi="Calibri" w:cs="Calibri"/>
                <w:sz w:val="20"/>
                <w:szCs w:val="20"/>
                <w:lang w:val="pl-PL"/>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B03D24">
              <w:rPr>
                <w:rFonts w:ascii="Calibri" w:eastAsia="Calibri" w:hAnsi="Calibri" w:cs="Calibri"/>
                <w:sz w:val="20"/>
                <w:szCs w:val="20"/>
                <w:lang w:val="pl-PL"/>
              </w:rPr>
              <w:t>bootujących</w:t>
            </w:r>
            <w:proofErr w:type="spellEnd"/>
            <w:r w:rsidRPr="00B03D24">
              <w:rPr>
                <w:rFonts w:ascii="Calibri" w:eastAsia="Calibri" w:hAnsi="Calibri" w:cs="Calibri"/>
                <w:sz w:val="20"/>
                <w:szCs w:val="20"/>
                <w:lang w:val="pl-PL"/>
              </w:rPr>
              <w:t xml:space="preserve"> typu USB). Możliwość wyłączania portów USB pojedynczo. </w:t>
            </w:r>
          </w:p>
          <w:p w14:paraId="36FB032F" w14:textId="77777777" w:rsidR="00A82905" w:rsidRPr="00B03D24" w:rsidRDefault="00A82905" w:rsidP="004F4633">
            <w:pPr>
              <w:rPr>
                <w:lang w:val="pl-PL"/>
              </w:rPr>
            </w:pPr>
            <w:r w:rsidRPr="00B03D24">
              <w:rPr>
                <w:rFonts w:ascii="Calibri" w:eastAsia="Calibri" w:hAnsi="Calibri" w:cs="Calibri"/>
                <w:sz w:val="20"/>
                <w:szCs w:val="20"/>
                <w:lang w:val="pl-PL"/>
              </w:rPr>
              <w:t xml:space="preserve">Możliwość dokonywania </w:t>
            </w:r>
            <w:proofErr w:type="spellStart"/>
            <w:r w:rsidRPr="00B03D24">
              <w:rPr>
                <w:rFonts w:ascii="Calibri" w:eastAsia="Calibri" w:hAnsi="Calibri" w:cs="Calibri"/>
                <w:sz w:val="20"/>
                <w:szCs w:val="20"/>
                <w:lang w:val="pl-PL"/>
              </w:rPr>
              <w:t>backup’u</w:t>
            </w:r>
            <w:proofErr w:type="spellEnd"/>
            <w:r w:rsidRPr="00B03D24">
              <w:rPr>
                <w:rFonts w:ascii="Calibri" w:eastAsia="Calibri" w:hAnsi="Calibri" w:cs="Calibri"/>
                <w:sz w:val="20"/>
                <w:szCs w:val="20"/>
                <w:lang w:val="pl-PL"/>
              </w:rPr>
              <w:t xml:space="preserve"> BIOS wraz z ustawieniami na dysku wewnętrznym. </w:t>
            </w:r>
          </w:p>
          <w:p w14:paraId="56B5FAF0" w14:textId="77777777" w:rsidR="00A82905" w:rsidRPr="00B03D24" w:rsidRDefault="00A82905" w:rsidP="004F4633">
            <w:pPr>
              <w:rPr>
                <w:lang w:val="pl-PL"/>
              </w:rPr>
            </w:pPr>
            <w:r w:rsidRPr="00B03D24">
              <w:rPr>
                <w:rFonts w:ascii="Calibri" w:eastAsia="Calibri" w:hAnsi="Calibri" w:cs="Calibri"/>
                <w:sz w:val="20"/>
                <w:szCs w:val="20"/>
                <w:lang w:val="pl-PL"/>
              </w:rPr>
              <w:t xml:space="preserve">Oferowany BIOS musi posiadać poza swoją wewnętrzną strukturą menu szybkiego </w:t>
            </w:r>
            <w:proofErr w:type="spellStart"/>
            <w:r w:rsidRPr="00B03D24">
              <w:rPr>
                <w:rFonts w:ascii="Calibri" w:eastAsia="Calibri" w:hAnsi="Calibri" w:cs="Calibri"/>
                <w:sz w:val="20"/>
                <w:szCs w:val="20"/>
                <w:lang w:val="pl-PL"/>
              </w:rPr>
              <w:t>boot’owania</w:t>
            </w:r>
            <w:proofErr w:type="spellEnd"/>
            <w:r w:rsidRPr="00B03D24">
              <w:rPr>
                <w:rFonts w:ascii="Calibri" w:eastAsia="Calibri" w:hAnsi="Calibri" w:cs="Calibri"/>
                <w:sz w:val="20"/>
                <w:szCs w:val="20"/>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B03D24">
              <w:rPr>
                <w:rFonts w:ascii="Calibri" w:eastAsia="Calibri" w:hAnsi="Calibri" w:cs="Calibri"/>
                <w:sz w:val="20"/>
                <w:szCs w:val="20"/>
                <w:lang w:val="pl-PL"/>
              </w:rPr>
              <w:t>upgrade</w:t>
            </w:r>
            <w:proofErr w:type="spellEnd"/>
            <w:r w:rsidRPr="00B03D24">
              <w:rPr>
                <w:rFonts w:ascii="Calibri" w:eastAsia="Calibri" w:hAnsi="Calibri" w:cs="Calibri"/>
                <w:sz w:val="20"/>
                <w:szCs w:val="20"/>
                <w:lang w:val="pl-PL"/>
              </w:rPr>
              <w:t xml:space="preserve"> BIOS.</w:t>
            </w:r>
          </w:p>
        </w:tc>
        <w:tc>
          <w:tcPr>
            <w:tcW w:w="3400" w:type="dxa"/>
          </w:tcPr>
          <w:p w14:paraId="393F1FF4" w14:textId="77777777" w:rsidR="00A82905" w:rsidRPr="00B03D24" w:rsidRDefault="00A82905" w:rsidP="004F4633">
            <w:pPr>
              <w:rPr>
                <w:rFonts w:ascii="Calibri" w:eastAsia="Calibri" w:hAnsi="Calibri" w:cs="Calibri"/>
                <w:sz w:val="20"/>
                <w:szCs w:val="20"/>
              </w:rPr>
            </w:pPr>
          </w:p>
        </w:tc>
      </w:tr>
      <w:tr w:rsidR="00A82905" w:rsidRPr="00B03D24" w14:paraId="3ECF459A" w14:textId="45B9B26D" w:rsidTr="00A82905">
        <w:tc>
          <w:tcPr>
            <w:tcW w:w="1838" w:type="dxa"/>
          </w:tcPr>
          <w:p w14:paraId="31B5B906"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Zarządzanie</w:t>
            </w:r>
          </w:p>
        </w:tc>
        <w:tc>
          <w:tcPr>
            <w:tcW w:w="4394" w:type="dxa"/>
          </w:tcPr>
          <w:p w14:paraId="2387E489" w14:textId="77777777" w:rsidR="00A82905" w:rsidRPr="00B03D24" w:rsidRDefault="00A82905" w:rsidP="004F4633">
            <w:pPr>
              <w:jc w:val="both"/>
              <w:rPr>
                <w:lang w:val="pl-PL"/>
              </w:rPr>
            </w:pPr>
            <w:r w:rsidRPr="00B03D24">
              <w:rPr>
                <w:rFonts w:ascii="Calibri" w:eastAsia="Calibri" w:hAnsi="Calibri" w:cs="Calibri"/>
                <w:sz w:val="20"/>
                <w:szCs w:val="20"/>
                <w:lang w:val="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 :</w:t>
            </w:r>
          </w:p>
          <w:p w14:paraId="2F572EF1" w14:textId="77777777" w:rsidR="00A82905" w:rsidRPr="00B03D24" w:rsidRDefault="00A82905" w:rsidP="004F4633">
            <w:pPr>
              <w:pStyle w:val="Akapitzlist"/>
              <w:numPr>
                <w:ilvl w:val="0"/>
                <w:numId w:val="1"/>
              </w:numPr>
              <w:jc w:val="both"/>
              <w:rPr>
                <w:rFonts w:eastAsiaTheme="minorEastAsia"/>
                <w:color w:val="000000" w:themeColor="text1"/>
                <w:sz w:val="20"/>
                <w:szCs w:val="20"/>
                <w:lang w:val="pl-PL"/>
              </w:rPr>
            </w:pPr>
            <w:r w:rsidRPr="00B03D24">
              <w:rPr>
                <w:color w:val="000000" w:themeColor="text1"/>
                <w:sz w:val="20"/>
                <w:szCs w:val="20"/>
                <w:lang w:val="pl-PL"/>
              </w:rPr>
              <w:t xml:space="preserve">monitorowanie konfiguracji komponentów komputera - CPU, Pamięć, HDD wersja BIOS płyty głównej; </w:t>
            </w:r>
          </w:p>
          <w:p w14:paraId="3EB09EDB" w14:textId="77777777" w:rsidR="00A82905" w:rsidRPr="00B03D24" w:rsidRDefault="00A82905" w:rsidP="004F4633">
            <w:pPr>
              <w:pStyle w:val="Akapitzlist"/>
              <w:numPr>
                <w:ilvl w:val="0"/>
                <w:numId w:val="1"/>
              </w:numPr>
              <w:jc w:val="both"/>
              <w:rPr>
                <w:rFonts w:eastAsiaTheme="minorEastAsia"/>
                <w:color w:val="000000" w:themeColor="text1"/>
                <w:sz w:val="20"/>
                <w:szCs w:val="20"/>
                <w:lang w:val="pl-PL"/>
              </w:rPr>
            </w:pPr>
            <w:r w:rsidRPr="00B03D24">
              <w:rPr>
                <w:color w:val="000000" w:themeColor="text1"/>
                <w:sz w:val="20"/>
                <w:szCs w:val="20"/>
                <w:lang w:val="pl-PL"/>
              </w:rPr>
              <w:t>zdalną konfigurację ustawień BIOS,</w:t>
            </w:r>
          </w:p>
          <w:p w14:paraId="18CB0018" w14:textId="77777777" w:rsidR="00A82905" w:rsidRPr="00B03D24" w:rsidRDefault="00A82905" w:rsidP="004F4633">
            <w:pPr>
              <w:pStyle w:val="Akapitzlist"/>
              <w:numPr>
                <w:ilvl w:val="0"/>
                <w:numId w:val="1"/>
              </w:numPr>
              <w:jc w:val="both"/>
              <w:rPr>
                <w:rFonts w:eastAsiaTheme="minorEastAsia"/>
                <w:color w:val="000000" w:themeColor="text1"/>
                <w:sz w:val="20"/>
                <w:szCs w:val="20"/>
                <w:lang w:val="pl-PL"/>
              </w:rPr>
            </w:pPr>
            <w:r w:rsidRPr="00B03D24">
              <w:rPr>
                <w:color w:val="000000" w:themeColor="text1"/>
                <w:sz w:val="20"/>
                <w:szCs w:val="20"/>
                <w:lang w:val="pl-PL"/>
              </w:rPr>
              <w:t>zdalne przejęcie konsoli tekstowej systemu, przekierowanie procesu ładowania systemu operacyjnego z wirtualnego CD ROM lub FDD z  serwera zarządzającego;</w:t>
            </w:r>
          </w:p>
        </w:tc>
        <w:tc>
          <w:tcPr>
            <w:tcW w:w="3400" w:type="dxa"/>
          </w:tcPr>
          <w:p w14:paraId="7FFED0D1" w14:textId="77777777" w:rsidR="00A82905" w:rsidRPr="00B03D24" w:rsidRDefault="00A82905" w:rsidP="004F4633">
            <w:pPr>
              <w:jc w:val="both"/>
              <w:rPr>
                <w:rFonts w:ascii="Calibri" w:eastAsia="Calibri" w:hAnsi="Calibri" w:cs="Calibri"/>
                <w:sz w:val="20"/>
                <w:szCs w:val="20"/>
              </w:rPr>
            </w:pPr>
          </w:p>
        </w:tc>
      </w:tr>
      <w:tr w:rsidR="00A82905" w:rsidRPr="00B03D24" w14:paraId="06BB36BD" w14:textId="6D9DDE3B" w:rsidTr="00A82905">
        <w:tc>
          <w:tcPr>
            <w:tcW w:w="1838" w:type="dxa"/>
          </w:tcPr>
          <w:p w14:paraId="30ADF738"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Zgodność z systemami operacyjnymi i standardami</w:t>
            </w:r>
          </w:p>
        </w:tc>
        <w:tc>
          <w:tcPr>
            <w:tcW w:w="4394" w:type="dxa"/>
          </w:tcPr>
          <w:p w14:paraId="1CF1E3C1" w14:textId="623205FE" w:rsidR="00A82905" w:rsidRPr="00B03D24" w:rsidRDefault="00A82905" w:rsidP="004F4633">
            <w:pPr>
              <w:rPr>
                <w:lang w:val="pl-PL"/>
              </w:rPr>
            </w:pPr>
            <w:r w:rsidRPr="00B03D24">
              <w:rPr>
                <w:rFonts w:ascii="Calibri" w:eastAsia="Calibri" w:hAnsi="Calibri" w:cs="Calibri"/>
                <w:sz w:val="20"/>
                <w:szCs w:val="20"/>
                <w:lang w:val="pl-PL"/>
              </w:rPr>
              <w:t>Oferowane modele komputerów muszą poprawnie współpracować z zamawianymi systemami operacyjnymi</w:t>
            </w:r>
            <w:r>
              <w:rPr>
                <w:rFonts w:ascii="Calibri" w:eastAsia="Calibri" w:hAnsi="Calibri" w:cs="Calibri"/>
                <w:sz w:val="20"/>
                <w:szCs w:val="20"/>
                <w:lang w:val="pl-PL"/>
              </w:rPr>
              <w:t>.</w:t>
            </w:r>
          </w:p>
        </w:tc>
        <w:tc>
          <w:tcPr>
            <w:tcW w:w="3400" w:type="dxa"/>
          </w:tcPr>
          <w:p w14:paraId="5C636475" w14:textId="77777777" w:rsidR="00A82905" w:rsidRPr="00B03D24" w:rsidRDefault="00A82905" w:rsidP="004F4633">
            <w:pPr>
              <w:rPr>
                <w:rFonts w:ascii="Calibri" w:eastAsia="Calibri" w:hAnsi="Calibri" w:cs="Calibri"/>
                <w:sz w:val="20"/>
                <w:szCs w:val="20"/>
              </w:rPr>
            </w:pPr>
          </w:p>
        </w:tc>
      </w:tr>
      <w:tr w:rsidR="00A82905" w:rsidRPr="00B03D24" w14:paraId="5AD20B89" w14:textId="6C11D36A" w:rsidTr="00A82905">
        <w:tc>
          <w:tcPr>
            <w:tcW w:w="1838" w:type="dxa"/>
          </w:tcPr>
          <w:p w14:paraId="572F990C" w14:textId="45275A19" w:rsidR="00A82905" w:rsidRPr="00B03D24" w:rsidRDefault="00A82905" w:rsidP="004F4633">
            <w:pPr>
              <w:jc w:val="center"/>
              <w:rPr>
                <w:b/>
                <w:bCs/>
                <w:lang w:val="pl-PL"/>
              </w:rPr>
            </w:pPr>
            <w:r>
              <w:rPr>
                <w:rFonts w:ascii="Calibri" w:eastAsia="Calibri" w:hAnsi="Calibri" w:cs="Calibri"/>
                <w:b/>
                <w:bCs/>
                <w:sz w:val="20"/>
                <w:szCs w:val="20"/>
                <w:lang w:val="pl-PL"/>
              </w:rPr>
              <w:lastRenderedPageBreak/>
              <w:t>Oprogramowanie</w:t>
            </w:r>
          </w:p>
        </w:tc>
        <w:tc>
          <w:tcPr>
            <w:tcW w:w="4394" w:type="dxa"/>
          </w:tcPr>
          <w:p w14:paraId="499F21CA" w14:textId="6B7F5CF5" w:rsidR="00A82905" w:rsidRDefault="00A82905" w:rsidP="004F4633">
            <w:pPr>
              <w:rPr>
                <w:rFonts w:ascii="Calibri" w:eastAsia="Calibri" w:hAnsi="Calibri" w:cs="Calibri"/>
                <w:sz w:val="20"/>
                <w:szCs w:val="20"/>
                <w:lang w:val="pl-PL"/>
              </w:rPr>
            </w:pPr>
            <w:r w:rsidRPr="00B03D24">
              <w:rPr>
                <w:rFonts w:ascii="Calibri" w:eastAsia="Calibri" w:hAnsi="Calibri" w:cs="Calibri"/>
                <w:sz w:val="20"/>
                <w:szCs w:val="20"/>
                <w:lang w:val="pl-PL"/>
              </w:rPr>
              <w:t xml:space="preserve">Zainstalowany system operacyjny </w:t>
            </w:r>
            <w:r>
              <w:rPr>
                <w:rFonts w:ascii="Calibri" w:eastAsia="Calibri" w:hAnsi="Calibri" w:cs="Calibri"/>
                <w:sz w:val="20"/>
                <w:szCs w:val="20"/>
                <w:lang w:val="pl-PL"/>
              </w:rPr>
              <w:t>zgodny z załącznikiem nr 11</w:t>
            </w:r>
          </w:p>
          <w:p w14:paraId="580F3787" w14:textId="34EF398A" w:rsidR="00A82905" w:rsidRPr="00B03D24" w:rsidRDefault="00A82905" w:rsidP="004F4633">
            <w:pPr>
              <w:rPr>
                <w:lang w:val="pl-PL"/>
              </w:rPr>
            </w:pPr>
            <w:r>
              <w:rPr>
                <w:rFonts w:ascii="Calibri" w:eastAsia="Calibri" w:hAnsi="Calibri" w:cs="Calibri"/>
                <w:sz w:val="20"/>
                <w:szCs w:val="20"/>
                <w:lang w:val="pl-PL"/>
              </w:rPr>
              <w:t>Pakiet biurowy zgodny z załącznikiem nr 10</w:t>
            </w:r>
          </w:p>
        </w:tc>
        <w:tc>
          <w:tcPr>
            <w:tcW w:w="3400" w:type="dxa"/>
          </w:tcPr>
          <w:p w14:paraId="02E86D77" w14:textId="77777777" w:rsidR="00A82905" w:rsidRPr="00B03D24" w:rsidRDefault="00A82905" w:rsidP="004F4633">
            <w:pPr>
              <w:rPr>
                <w:rFonts w:ascii="Calibri" w:eastAsia="Calibri" w:hAnsi="Calibri" w:cs="Calibri"/>
                <w:sz w:val="20"/>
                <w:szCs w:val="20"/>
              </w:rPr>
            </w:pPr>
          </w:p>
        </w:tc>
      </w:tr>
      <w:tr w:rsidR="00A82905" w:rsidRPr="00B03D24" w14:paraId="7FF607FC" w14:textId="29BC2DB2" w:rsidTr="00A82905">
        <w:tc>
          <w:tcPr>
            <w:tcW w:w="1838" w:type="dxa"/>
          </w:tcPr>
          <w:p w14:paraId="47116A46"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Certyfikaty i standardy</w:t>
            </w:r>
          </w:p>
        </w:tc>
        <w:tc>
          <w:tcPr>
            <w:tcW w:w="4394" w:type="dxa"/>
          </w:tcPr>
          <w:p w14:paraId="0226E1AA" w14:textId="63996BE9" w:rsidR="00A82905" w:rsidRPr="00B03D24" w:rsidRDefault="00A82905" w:rsidP="004F4633">
            <w:pPr>
              <w:rPr>
                <w:lang w:val="pl-PL"/>
              </w:rPr>
            </w:pPr>
            <w:r w:rsidRPr="00B03D24">
              <w:rPr>
                <w:rFonts w:ascii="Calibri" w:eastAsia="Calibri" w:hAnsi="Calibri" w:cs="Calibri"/>
                <w:sz w:val="20"/>
                <w:szCs w:val="20"/>
                <w:lang w:val="pl-PL"/>
              </w:rPr>
              <w:t xml:space="preserve">Certyfikat ISO9001 dla producenta sprzętu </w:t>
            </w:r>
          </w:p>
          <w:p w14:paraId="28ABEF41" w14:textId="0FCDB518" w:rsidR="00A82905" w:rsidRPr="00B03D24" w:rsidRDefault="00A82905" w:rsidP="004F4633">
            <w:pPr>
              <w:rPr>
                <w:lang w:val="pl-PL"/>
              </w:rPr>
            </w:pPr>
            <w:r w:rsidRPr="00B03D24">
              <w:rPr>
                <w:rFonts w:ascii="Calibri" w:eastAsia="Calibri" w:hAnsi="Calibri" w:cs="Calibri"/>
                <w:sz w:val="20"/>
                <w:szCs w:val="20"/>
                <w:lang w:val="pl-PL"/>
              </w:rPr>
              <w:t xml:space="preserve">Deklaracja zgodności CE </w:t>
            </w:r>
          </w:p>
          <w:p w14:paraId="670668CE" w14:textId="77777777" w:rsidR="00A82905" w:rsidRPr="00B03D24" w:rsidRDefault="00A82905" w:rsidP="004F4633">
            <w:pPr>
              <w:rPr>
                <w:lang w:val="pl-PL"/>
              </w:rPr>
            </w:pPr>
            <w:r w:rsidRPr="00B03D24">
              <w:rPr>
                <w:rFonts w:ascii="Calibri" w:eastAsia="Calibri" w:hAnsi="Calibri" w:cs="Calibri"/>
                <w:sz w:val="20"/>
                <w:szCs w:val="20"/>
                <w:lang w:val="pl-PL"/>
              </w:rPr>
              <w:t>Urządzenia wyprodukowane są przez producenta, zgodnie z normą PN-EN  ISO 50001</w:t>
            </w:r>
          </w:p>
          <w:p w14:paraId="306724A8" w14:textId="7F0A824B" w:rsidR="00A82905" w:rsidRPr="00B03D24" w:rsidRDefault="00A82905" w:rsidP="004F4633">
            <w:pPr>
              <w:rPr>
                <w:lang w:val="pl-PL"/>
              </w:rPr>
            </w:pPr>
            <w:r w:rsidRPr="00B03D24">
              <w:rPr>
                <w:rFonts w:ascii="Calibri" w:eastAsia="Calibri" w:hAnsi="Calibri" w:cs="Calibri"/>
                <w:sz w:val="20"/>
                <w:szCs w:val="20"/>
                <w:lang w:val="pl-PL"/>
              </w:rPr>
              <w:t xml:space="preserve">Potwierdzenie spełnienia kryteriów środowiskowych, w tym zgodności z dyrektywą </w:t>
            </w:r>
            <w:proofErr w:type="spellStart"/>
            <w:r w:rsidRPr="00B03D24">
              <w:rPr>
                <w:rFonts w:ascii="Calibri" w:eastAsia="Calibri" w:hAnsi="Calibri" w:cs="Calibri"/>
                <w:sz w:val="20"/>
                <w:szCs w:val="20"/>
                <w:lang w:val="pl-PL"/>
              </w:rPr>
              <w:t>RoHS</w:t>
            </w:r>
            <w:proofErr w:type="spellEnd"/>
            <w:r w:rsidRPr="00B03D24">
              <w:rPr>
                <w:rFonts w:ascii="Calibri" w:eastAsia="Calibri" w:hAnsi="Calibri" w:cs="Calibri"/>
                <w:sz w:val="20"/>
                <w:szCs w:val="20"/>
                <w:lang w:val="pl-PL"/>
              </w:rPr>
              <w:t xml:space="preserve"> Unii Europejskiej o eliminacji substancji niebezpiecznych w szczególności zgodności z normą ISO 1043-4 dla płyty głównej oraz elementów wykonanych z tworzyw sztucznych o masie powyżej 25 gram.</w:t>
            </w:r>
          </w:p>
        </w:tc>
        <w:tc>
          <w:tcPr>
            <w:tcW w:w="3400" w:type="dxa"/>
          </w:tcPr>
          <w:p w14:paraId="3331D9BD" w14:textId="77777777" w:rsidR="00A82905" w:rsidRPr="00B03D24" w:rsidRDefault="00A82905" w:rsidP="004F4633">
            <w:pPr>
              <w:rPr>
                <w:rFonts w:ascii="Calibri" w:eastAsia="Calibri" w:hAnsi="Calibri" w:cs="Calibri"/>
                <w:sz w:val="20"/>
                <w:szCs w:val="20"/>
              </w:rPr>
            </w:pPr>
          </w:p>
        </w:tc>
      </w:tr>
      <w:tr w:rsidR="00A82905" w:rsidRPr="00B03D24" w14:paraId="1A971058" w14:textId="1A7AEA80" w:rsidTr="00A82905">
        <w:tc>
          <w:tcPr>
            <w:tcW w:w="1838" w:type="dxa"/>
          </w:tcPr>
          <w:p w14:paraId="1C9D4F47"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Wymagania dodatkowe</w:t>
            </w:r>
          </w:p>
        </w:tc>
        <w:tc>
          <w:tcPr>
            <w:tcW w:w="4394" w:type="dxa"/>
          </w:tcPr>
          <w:p w14:paraId="59F70CAA" w14:textId="5C047170" w:rsidR="00A82905" w:rsidRPr="00B03D24" w:rsidRDefault="00A82905" w:rsidP="004F4633">
            <w:pPr>
              <w:rPr>
                <w:lang w:val="pl-PL"/>
              </w:rPr>
            </w:pPr>
            <w:r w:rsidRPr="00B03D24">
              <w:rPr>
                <w:rFonts w:ascii="Calibri" w:eastAsia="Calibri" w:hAnsi="Calibri" w:cs="Calibri"/>
                <w:sz w:val="20"/>
                <w:szCs w:val="20"/>
                <w:lang w:val="pl-PL"/>
              </w:rPr>
              <w:t xml:space="preserve">Wbudowane porty: </w:t>
            </w:r>
          </w:p>
          <w:p w14:paraId="75ADC699" w14:textId="1BB45FE4" w:rsidR="00A82905" w:rsidRPr="00B03D24" w:rsidRDefault="00A82905" w:rsidP="004F4633">
            <w:pPr>
              <w:pStyle w:val="Akapitzlist"/>
              <w:numPr>
                <w:ilvl w:val="0"/>
                <w:numId w:val="2"/>
              </w:numPr>
              <w:rPr>
                <w:rFonts w:eastAsiaTheme="minorEastAsia"/>
                <w:color w:val="000000" w:themeColor="text1"/>
                <w:sz w:val="20"/>
                <w:szCs w:val="20"/>
                <w:lang w:val="pl-PL"/>
              </w:rPr>
            </w:pPr>
            <w:r>
              <w:rPr>
                <w:color w:val="000000" w:themeColor="text1"/>
                <w:sz w:val="20"/>
                <w:szCs w:val="20"/>
                <w:lang w:val="pl-PL"/>
              </w:rPr>
              <w:t xml:space="preserve">min. </w:t>
            </w:r>
            <w:r w:rsidRPr="00B03D24">
              <w:rPr>
                <w:color w:val="000000" w:themeColor="text1"/>
                <w:sz w:val="20"/>
                <w:szCs w:val="20"/>
                <w:lang w:val="pl-PL"/>
              </w:rPr>
              <w:t xml:space="preserve">1 x </w:t>
            </w:r>
            <w:proofErr w:type="spellStart"/>
            <w:r w:rsidRPr="00B03D24">
              <w:rPr>
                <w:color w:val="000000" w:themeColor="text1"/>
                <w:sz w:val="20"/>
                <w:szCs w:val="20"/>
                <w:lang w:val="pl-PL"/>
              </w:rPr>
              <w:t>DisplayPort</w:t>
            </w:r>
            <w:proofErr w:type="spellEnd"/>
          </w:p>
          <w:p w14:paraId="26A8CA8D" w14:textId="6B501AD5" w:rsidR="00A82905" w:rsidRPr="00B03D24" w:rsidRDefault="00A82905" w:rsidP="004F4633">
            <w:pPr>
              <w:pStyle w:val="Akapitzlist"/>
              <w:numPr>
                <w:ilvl w:val="0"/>
                <w:numId w:val="2"/>
              </w:numPr>
              <w:rPr>
                <w:rFonts w:eastAsiaTheme="minorEastAsia"/>
                <w:color w:val="000000" w:themeColor="text1"/>
                <w:sz w:val="20"/>
                <w:szCs w:val="20"/>
                <w:lang w:val="pl-PL"/>
              </w:rPr>
            </w:pPr>
            <w:r>
              <w:rPr>
                <w:color w:val="000000" w:themeColor="text1"/>
                <w:sz w:val="20"/>
                <w:szCs w:val="20"/>
                <w:lang w:val="pl-PL"/>
              </w:rPr>
              <w:t xml:space="preserve">min. </w:t>
            </w:r>
            <w:r w:rsidRPr="00B03D24">
              <w:rPr>
                <w:color w:val="000000" w:themeColor="text1"/>
                <w:sz w:val="20"/>
                <w:szCs w:val="20"/>
                <w:lang w:val="pl-PL"/>
              </w:rPr>
              <w:t>1 x HDMI In</w:t>
            </w:r>
          </w:p>
          <w:p w14:paraId="346F5D83" w14:textId="3471B5EB" w:rsidR="00A82905" w:rsidRPr="00B03D24" w:rsidRDefault="00A82905" w:rsidP="004F4633">
            <w:pPr>
              <w:pStyle w:val="Akapitzlist"/>
              <w:numPr>
                <w:ilvl w:val="0"/>
                <w:numId w:val="2"/>
              </w:numPr>
              <w:rPr>
                <w:rFonts w:eastAsiaTheme="minorEastAsia"/>
                <w:color w:val="000000" w:themeColor="text1"/>
                <w:sz w:val="20"/>
                <w:szCs w:val="20"/>
                <w:lang w:val="pl-PL"/>
              </w:rPr>
            </w:pPr>
            <w:r>
              <w:rPr>
                <w:color w:val="000000" w:themeColor="text1"/>
                <w:sz w:val="20"/>
                <w:szCs w:val="20"/>
                <w:lang w:val="pl-PL"/>
              </w:rPr>
              <w:t xml:space="preserve">min. </w:t>
            </w:r>
            <w:r w:rsidRPr="00B03D24">
              <w:rPr>
                <w:color w:val="000000" w:themeColor="text1"/>
                <w:sz w:val="20"/>
                <w:szCs w:val="20"/>
                <w:lang w:val="pl-PL"/>
              </w:rPr>
              <w:t>1 x HDMI Out</w:t>
            </w:r>
          </w:p>
          <w:p w14:paraId="2F633FB6" w14:textId="073E1A16" w:rsidR="00A82905" w:rsidRPr="00B03D24" w:rsidRDefault="00A82905" w:rsidP="004F4633">
            <w:pPr>
              <w:pStyle w:val="Akapitzlist"/>
              <w:numPr>
                <w:ilvl w:val="0"/>
                <w:numId w:val="2"/>
              </w:numPr>
              <w:rPr>
                <w:rFonts w:eastAsiaTheme="minorEastAsia"/>
                <w:color w:val="000000" w:themeColor="text1"/>
                <w:sz w:val="20"/>
                <w:szCs w:val="20"/>
                <w:lang w:val="pl-PL"/>
              </w:rPr>
            </w:pPr>
            <w:r>
              <w:rPr>
                <w:color w:val="000000" w:themeColor="text1"/>
                <w:sz w:val="20"/>
                <w:szCs w:val="20"/>
                <w:lang w:val="pl-PL"/>
              </w:rPr>
              <w:t>min.</w:t>
            </w:r>
            <w:r w:rsidRPr="00B03D24">
              <w:rPr>
                <w:color w:val="000000" w:themeColor="text1"/>
                <w:sz w:val="20"/>
                <w:szCs w:val="20"/>
                <w:lang w:val="pl-PL"/>
              </w:rPr>
              <w:t xml:space="preserve"> 6 portów USB wyprowadzonych na zewnątrz, w układzie: krawędź boczna: 1 x USB 3.2 Gen 1 Typu A oraz 1 x USB 3.2 Gen 2 Typu C; Panel tylny: 4 x USB 3.2  Gen 2 Typu A. Nie dopuszcza się, aby porty USB były umieszczone na dolnej oraz górnej krawędzi obudowy (dłuższy bok obudowy).</w:t>
            </w:r>
          </w:p>
          <w:p w14:paraId="0D8FE9C9" w14:textId="76C27E3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 xml:space="preserve">1 x port audio typu </w:t>
            </w:r>
            <w:proofErr w:type="spellStart"/>
            <w:r w:rsidRPr="00B03D24">
              <w:rPr>
                <w:color w:val="000000" w:themeColor="text1"/>
                <w:sz w:val="20"/>
                <w:szCs w:val="20"/>
                <w:lang w:val="pl-PL"/>
              </w:rPr>
              <w:t>combo</w:t>
            </w:r>
            <w:proofErr w:type="spellEnd"/>
            <w:r w:rsidRPr="00B03D24">
              <w:rPr>
                <w:color w:val="000000" w:themeColor="text1"/>
                <w:sz w:val="20"/>
                <w:szCs w:val="20"/>
                <w:lang w:val="pl-PL"/>
              </w:rPr>
              <w:t xml:space="preserve"> ( słuchawka/mikrofon) na bocznej krawędzi obudowy (krótszy bok) </w:t>
            </w:r>
          </w:p>
          <w:p w14:paraId="65086E21"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1 x port audio-out na tylnym panelu obudowy</w:t>
            </w:r>
          </w:p>
          <w:p w14:paraId="0F75C4FA"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1 x RJ – 45</w:t>
            </w:r>
          </w:p>
          <w:p w14:paraId="34126E42" w14:textId="77777777" w:rsidR="00A82905" w:rsidRPr="00B03D24" w:rsidRDefault="00A82905" w:rsidP="004F4633">
            <w:pPr>
              <w:rPr>
                <w:lang w:val="pl-PL"/>
              </w:rPr>
            </w:pPr>
            <w:r w:rsidRPr="00B03D24">
              <w:rPr>
                <w:rFonts w:ascii="Calibri" w:eastAsia="Calibri" w:hAnsi="Calibri" w:cs="Calibri"/>
                <w:sz w:val="20"/>
                <w:szCs w:val="20"/>
                <w:lang w:val="pl-PL"/>
              </w:rPr>
              <w:t>Karta WLAN 2x2 802.11ax z Bluetooth w wersji nie niższej niż 5.1</w:t>
            </w:r>
          </w:p>
          <w:p w14:paraId="421C9FBC" w14:textId="77777777" w:rsidR="00A82905" w:rsidRPr="00B03D24" w:rsidRDefault="00A82905" w:rsidP="004F4633">
            <w:pPr>
              <w:rPr>
                <w:lang w:val="pl-PL"/>
              </w:rPr>
            </w:pPr>
            <w:r w:rsidRPr="00B03D24">
              <w:rPr>
                <w:rFonts w:ascii="Calibri" w:eastAsia="Calibri" w:hAnsi="Calibri" w:cs="Calibri"/>
                <w:sz w:val="20"/>
                <w:szCs w:val="20"/>
                <w:lang w:val="pl-PL"/>
              </w:rPr>
              <w:t>Karta sieciowa 10/100/1000, zintegrowana z płytą główną, wspierająca obsługę</w:t>
            </w:r>
            <w:r w:rsidRPr="00B03D24">
              <w:rPr>
                <w:rFonts w:ascii="Calibri" w:eastAsia="Calibri" w:hAnsi="Calibri" w:cs="Calibri"/>
                <w:i/>
                <w:iCs/>
                <w:sz w:val="20"/>
                <w:szCs w:val="20"/>
                <w:lang w:val="pl-PL"/>
              </w:rPr>
              <w:t xml:space="preserve"> </w:t>
            </w:r>
            <w:proofErr w:type="spellStart"/>
            <w:r w:rsidRPr="00B03D24">
              <w:rPr>
                <w:rFonts w:ascii="Calibri" w:eastAsia="Calibri" w:hAnsi="Calibri" w:cs="Calibri"/>
                <w:sz w:val="20"/>
                <w:szCs w:val="20"/>
                <w:lang w:val="pl-PL"/>
              </w:rPr>
              <w:t>WoL</w:t>
            </w:r>
            <w:proofErr w:type="spellEnd"/>
            <w:r w:rsidRPr="00B03D24">
              <w:rPr>
                <w:rFonts w:ascii="Calibri" w:eastAsia="Calibri" w:hAnsi="Calibri" w:cs="Calibri"/>
                <w:sz w:val="20"/>
                <w:szCs w:val="20"/>
                <w:lang w:val="pl-PL"/>
              </w:rPr>
              <w:t xml:space="preserve"> (funkcja włączana przez użytkownika).</w:t>
            </w:r>
          </w:p>
          <w:p w14:paraId="5F28CD41" w14:textId="5D3F1900" w:rsidR="00A82905" w:rsidRPr="00B03D24" w:rsidRDefault="00A82905" w:rsidP="004F4633">
            <w:pPr>
              <w:rPr>
                <w:lang w:val="pl-PL"/>
              </w:rPr>
            </w:pPr>
            <w:r w:rsidRPr="00B03D24">
              <w:rPr>
                <w:rFonts w:ascii="Calibri" w:eastAsia="Calibri" w:hAnsi="Calibri" w:cs="Calibri"/>
                <w:sz w:val="20"/>
                <w:szCs w:val="20"/>
                <w:lang w:val="pl-PL"/>
              </w:rPr>
              <w:t>Płyta główna wyposażona w: min. 2 złącza SO DIMM z obsługą do 64GB DDR4 pamięci RAM</w:t>
            </w:r>
            <w:r>
              <w:rPr>
                <w:rFonts w:ascii="Calibri" w:eastAsia="Calibri" w:hAnsi="Calibri" w:cs="Calibri"/>
                <w:sz w:val="20"/>
                <w:szCs w:val="20"/>
                <w:lang w:val="pl-PL"/>
              </w:rPr>
              <w:t xml:space="preserve">. </w:t>
            </w:r>
            <w:r w:rsidRPr="00B03D24">
              <w:rPr>
                <w:rFonts w:ascii="Calibri" w:eastAsia="Calibri" w:hAnsi="Calibri" w:cs="Calibri"/>
                <w:sz w:val="20"/>
                <w:szCs w:val="20"/>
                <w:lang w:val="pl-PL"/>
              </w:rPr>
              <w:t>Przynajmniej jedno złącze z obsługą protokołu SATA III umożliwiające bezpośrednie podłączenie oraz zasilanie dodatkowego dysku (bez stosowania kabli zasilających).</w:t>
            </w:r>
            <w:r w:rsidRPr="00B03D24">
              <w:rPr>
                <w:lang w:val="pl-PL"/>
              </w:rPr>
              <w:br/>
            </w:r>
            <w:r w:rsidRPr="00B03D24">
              <w:rPr>
                <w:rFonts w:ascii="Calibri" w:eastAsia="Calibri" w:hAnsi="Calibri" w:cs="Calibri"/>
                <w:sz w:val="20"/>
                <w:szCs w:val="20"/>
                <w:lang w:val="pl-PL"/>
              </w:rPr>
              <w:t xml:space="preserve"> Dwa złącza M.2 dla dysków oraz złącze M.2 bezprzewodowej karty sieciowej.</w:t>
            </w:r>
          </w:p>
          <w:p w14:paraId="3B572E46" w14:textId="77777777" w:rsidR="00A82905" w:rsidRPr="00B03D24" w:rsidRDefault="00A82905" w:rsidP="004F4633">
            <w:pPr>
              <w:rPr>
                <w:lang w:val="pl-PL"/>
              </w:rPr>
            </w:pPr>
            <w:r w:rsidRPr="00B03D24">
              <w:rPr>
                <w:rFonts w:ascii="Calibri" w:eastAsia="Calibri" w:hAnsi="Calibri" w:cs="Calibri"/>
                <w:sz w:val="20"/>
                <w:szCs w:val="20"/>
                <w:lang w:val="pl-PL"/>
              </w:rPr>
              <w:t>Zintegrowany z płytą główną kontroler RAID 0 i RAID 1.</w:t>
            </w:r>
          </w:p>
        </w:tc>
        <w:tc>
          <w:tcPr>
            <w:tcW w:w="3400" w:type="dxa"/>
          </w:tcPr>
          <w:p w14:paraId="7882E4DF" w14:textId="77777777" w:rsidR="00A82905" w:rsidRPr="00B03D24" w:rsidRDefault="00A82905" w:rsidP="004F4633">
            <w:pPr>
              <w:rPr>
                <w:rFonts w:ascii="Calibri" w:eastAsia="Calibri" w:hAnsi="Calibri" w:cs="Calibri"/>
                <w:sz w:val="20"/>
                <w:szCs w:val="20"/>
              </w:rPr>
            </w:pPr>
          </w:p>
        </w:tc>
      </w:tr>
      <w:tr w:rsidR="00A82905" w:rsidRPr="00B03D24" w14:paraId="10963E44" w14:textId="50933DF1" w:rsidTr="00A82905">
        <w:tc>
          <w:tcPr>
            <w:tcW w:w="1838" w:type="dxa"/>
          </w:tcPr>
          <w:p w14:paraId="305ABC70"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Ergonomia</w:t>
            </w:r>
          </w:p>
        </w:tc>
        <w:tc>
          <w:tcPr>
            <w:tcW w:w="4394" w:type="dxa"/>
          </w:tcPr>
          <w:p w14:paraId="23FBDE92" w14:textId="63466A97" w:rsidR="00A82905" w:rsidRPr="00B03D24" w:rsidRDefault="00A82905" w:rsidP="004F4633">
            <w:pPr>
              <w:rPr>
                <w:lang w:val="pl-PL"/>
              </w:rPr>
            </w:pPr>
            <w:r w:rsidRPr="00B03D24">
              <w:rPr>
                <w:rFonts w:ascii="Calibri" w:eastAsia="Calibri" w:hAnsi="Calibri" w:cs="Calibri"/>
                <w:sz w:val="20"/>
                <w:szCs w:val="20"/>
                <w:lang w:val="pl-PL"/>
              </w:rPr>
              <w:t xml:space="preserve">Głośność jednostki centralnej mierzona zgodnie z normą ISO 7779 oraz wykazana zgodnie z normą ISO 9296 w pozycji obserwatora w trybie pracy </w:t>
            </w:r>
            <w:r w:rsidRPr="00B03D24">
              <w:rPr>
                <w:rFonts w:ascii="Calibri" w:eastAsia="Calibri" w:hAnsi="Calibri" w:cs="Calibri"/>
                <w:sz w:val="20"/>
                <w:szCs w:val="20"/>
                <w:lang w:val="pl-PL"/>
              </w:rPr>
              <w:lastRenderedPageBreak/>
              <w:t xml:space="preserve">dysku twardego (IDLE) wynosząca maksymalnie 26 </w:t>
            </w:r>
            <w:proofErr w:type="spellStart"/>
            <w:r w:rsidRPr="00B03D24">
              <w:rPr>
                <w:rFonts w:ascii="Calibri" w:eastAsia="Calibri" w:hAnsi="Calibri" w:cs="Calibri"/>
                <w:sz w:val="20"/>
                <w:szCs w:val="20"/>
                <w:lang w:val="pl-PL"/>
              </w:rPr>
              <w:t>dB</w:t>
            </w:r>
            <w:proofErr w:type="spellEnd"/>
            <w:r>
              <w:rPr>
                <w:rFonts w:ascii="Calibri" w:eastAsia="Calibri" w:hAnsi="Calibri" w:cs="Calibri"/>
                <w:sz w:val="20"/>
                <w:szCs w:val="20"/>
                <w:lang w:val="pl-PL"/>
              </w:rPr>
              <w:t>.</w:t>
            </w:r>
          </w:p>
        </w:tc>
        <w:tc>
          <w:tcPr>
            <w:tcW w:w="3400" w:type="dxa"/>
          </w:tcPr>
          <w:p w14:paraId="3BBC1500" w14:textId="77777777" w:rsidR="00A82905" w:rsidRPr="00B03D24" w:rsidRDefault="00A82905" w:rsidP="004F4633">
            <w:pPr>
              <w:rPr>
                <w:rFonts w:ascii="Calibri" w:eastAsia="Calibri" w:hAnsi="Calibri" w:cs="Calibri"/>
                <w:sz w:val="20"/>
                <w:szCs w:val="20"/>
              </w:rPr>
            </w:pPr>
          </w:p>
        </w:tc>
      </w:tr>
      <w:tr w:rsidR="00A82905" w:rsidRPr="00B03D24" w14:paraId="16872A65" w14:textId="397E81A9" w:rsidTr="00A82905">
        <w:tc>
          <w:tcPr>
            <w:tcW w:w="1838" w:type="dxa"/>
          </w:tcPr>
          <w:p w14:paraId="6EDF6528"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Wsparcie techniczne producenta</w:t>
            </w:r>
          </w:p>
        </w:tc>
        <w:tc>
          <w:tcPr>
            <w:tcW w:w="4394" w:type="dxa"/>
          </w:tcPr>
          <w:p w14:paraId="0B38A10D" w14:textId="77777777" w:rsidR="00A82905" w:rsidRPr="00B03D24" w:rsidRDefault="00A82905" w:rsidP="004F4633">
            <w:pPr>
              <w:rPr>
                <w:lang w:val="pl-PL"/>
              </w:rPr>
            </w:pPr>
            <w:r w:rsidRPr="00B03D24">
              <w:rPr>
                <w:rFonts w:ascii="Calibri" w:eastAsia="Calibri" w:hAnsi="Calibri" w:cs="Calibri"/>
                <w:sz w:val="20"/>
                <w:szCs w:val="20"/>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B03D24">
              <w:rPr>
                <w:rFonts w:ascii="Calibri" w:eastAsia="Calibri" w:hAnsi="Calibri" w:cs="Calibri"/>
                <w:sz w:val="20"/>
                <w:szCs w:val="20"/>
                <w:lang w:val="pl-PL"/>
              </w:rPr>
              <w:t>recovery</w:t>
            </w:r>
            <w:proofErr w:type="spellEnd"/>
            <w:r w:rsidRPr="00B03D24">
              <w:rPr>
                <w:rFonts w:ascii="Calibri" w:eastAsia="Calibri" w:hAnsi="Calibri" w:cs="Calibri"/>
                <w:sz w:val="20"/>
                <w:szCs w:val="20"/>
                <w:lang w:val="pl-PL"/>
              </w:rPr>
              <w:t xml:space="preserve"> systemu operacyjnego).</w:t>
            </w:r>
          </w:p>
        </w:tc>
        <w:tc>
          <w:tcPr>
            <w:tcW w:w="3400" w:type="dxa"/>
          </w:tcPr>
          <w:p w14:paraId="4540F002" w14:textId="77777777" w:rsidR="00A82905" w:rsidRPr="00B03D24" w:rsidRDefault="00A82905" w:rsidP="004F4633">
            <w:pPr>
              <w:rPr>
                <w:rFonts w:ascii="Calibri" w:eastAsia="Calibri" w:hAnsi="Calibri" w:cs="Calibri"/>
                <w:sz w:val="20"/>
                <w:szCs w:val="20"/>
              </w:rPr>
            </w:pPr>
          </w:p>
        </w:tc>
      </w:tr>
      <w:tr w:rsidR="00A82905" w:rsidRPr="00B03D24" w14:paraId="261DCA4F" w14:textId="67445EBB" w:rsidTr="00A82905">
        <w:tc>
          <w:tcPr>
            <w:tcW w:w="1838" w:type="dxa"/>
          </w:tcPr>
          <w:p w14:paraId="34067FAE" w14:textId="4F288F3D" w:rsidR="00A82905" w:rsidRPr="00B03D24" w:rsidRDefault="00A82905" w:rsidP="004F4633">
            <w:pPr>
              <w:jc w:val="center"/>
              <w:rPr>
                <w:rFonts w:ascii="Calibri" w:eastAsia="Calibri" w:hAnsi="Calibri" w:cs="Calibri"/>
                <w:b/>
                <w:bCs/>
                <w:sz w:val="20"/>
                <w:szCs w:val="20"/>
                <w:lang w:val="pl-PL"/>
              </w:rPr>
            </w:pPr>
            <w:r w:rsidRPr="00B03D24">
              <w:rPr>
                <w:rFonts w:ascii="Calibri" w:eastAsia="Calibri" w:hAnsi="Calibri" w:cs="Calibri"/>
                <w:b/>
                <w:bCs/>
                <w:sz w:val="20"/>
                <w:szCs w:val="20"/>
                <w:lang w:val="pl-PL"/>
              </w:rPr>
              <w:t>Dodatkowe akcesoria</w:t>
            </w:r>
          </w:p>
        </w:tc>
        <w:tc>
          <w:tcPr>
            <w:tcW w:w="4394" w:type="dxa"/>
          </w:tcPr>
          <w:p w14:paraId="785D15E4" w14:textId="33181D66" w:rsidR="00A82905" w:rsidRPr="00B03D24" w:rsidRDefault="00A82905" w:rsidP="004F4633">
            <w:pPr>
              <w:rPr>
                <w:rFonts w:ascii="Calibri" w:eastAsia="Calibri" w:hAnsi="Calibri" w:cs="Calibri"/>
                <w:sz w:val="20"/>
                <w:szCs w:val="20"/>
              </w:rPr>
            </w:pPr>
            <w:proofErr w:type="spellStart"/>
            <w:r>
              <w:rPr>
                <w:rFonts w:ascii="Calibri" w:eastAsia="Calibri" w:hAnsi="Calibri" w:cs="Calibri"/>
                <w:sz w:val="20"/>
                <w:szCs w:val="20"/>
              </w:rPr>
              <w:t>D</w:t>
            </w:r>
            <w:r>
              <w:rPr>
                <w:rFonts w:ascii="Calibri" w:eastAsia="Calibri" w:hAnsi="Calibri" w:cs="Calibri"/>
                <w:sz w:val="20"/>
                <w:szCs w:val="20"/>
              </w:rPr>
              <w:t>edykowane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klawiatua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mysz</w:t>
            </w:r>
            <w:proofErr w:type="spellEnd"/>
            <w:r>
              <w:rPr>
                <w:rFonts w:ascii="Calibri" w:eastAsia="Calibri" w:hAnsi="Calibri" w:cs="Calibri"/>
                <w:sz w:val="20"/>
                <w:szCs w:val="20"/>
              </w:rPr>
              <w:t xml:space="preserve"> </w:t>
            </w:r>
          </w:p>
        </w:tc>
        <w:tc>
          <w:tcPr>
            <w:tcW w:w="3400" w:type="dxa"/>
          </w:tcPr>
          <w:p w14:paraId="44F31C40" w14:textId="77777777" w:rsidR="00A82905" w:rsidRDefault="00A82905" w:rsidP="004F4633">
            <w:pPr>
              <w:rPr>
                <w:rFonts w:ascii="Calibri" w:eastAsia="Calibri" w:hAnsi="Calibri" w:cs="Calibri"/>
                <w:sz w:val="20"/>
                <w:szCs w:val="20"/>
              </w:rPr>
            </w:pPr>
          </w:p>
        </w:tc>
      </w:tr>
      <w:tr w:rsidR="00A82905" w:rsidRPr="00B03D24" w14:paraId="6B8B4CC9" w14:textId="3D8FA7CE" w:rsidTr="00A82905">
        <w:tc>
          <w:tcPr>
            <w:tcW w:w="1838" w:type="dxa"/>
          </w:tcPr>
          <w:p w14:paraId="5A7220C8" w14:textId="77777777" w:rsidR="00A82905" w:rsidRPr="00B03D24" w:rsidRDefault="00A82905" w:rsidP="004F4633">
            <w:pPr>
              <w:jc w:val="center"/>
              <w:rPr>
                <w:b/>
                <w:bCs/>
                <w:lang w:val="pl-PL"/>
              </w:rPr>
            </w:pPr>
            <w:r w:rsidRPr="00B03D24">
              <w:rPr>
                <w:rFonts w:ascii="Calibri" w:eastAsia="Calibri" w:hAnsi="Calibri" w:cs="Calibri"/>
                <w:b/>
                <w:bCs/>
                <w:sz w:val="20"/>
                <w:szCs w:val="20"/>
                <w:lang w:val="pl-PL"/>
              </w:rPr>
              <w:t>Warunki gwarancji</w:t>
            </w:r>
          </w:p>
        </w:tc>
        <w:tc>
          <w:tcPr>
            <w:tcW w:w="4394" w:type="dxa"/>
          </w:tcPr>
          <w:p w14:paraId="0B291E2E" w14:textId="77777777" w:rsidR="00A82905" w:rsidRDefault="00A82905" w:rsidP="004F4633">
            <w:pPr>
              <w:rPr>
                <w:rFonts w:ascii="Calibri" w:eastAsia="Calibri" w:hAnsi="Calibri" w:cs="Calibri"/>
                <w:sz w:val="20"/>
                <w:szCs w:val="20"/>
                <w:lang w:val="pl-PL"/>
              </w:rPr>
            </w:pPr>
            <w:r>
              <w:rPr>
                <w:rFonts w:ascii="Calibri" w:eastAsia="Calibri" w:hAnsi="Calibri" w:cs="Calibri"/>
                <w:sz w:val="20"/>
                <w:szCs w:val="20"/>
                <w:lang w:val="pl-PL"/>
              </w:rPr>
              <w:t>Sprzęt musi być serwisowany zgodnie z normą</w:t>
            </w:r>
            <w:r w:rsidRPr="00B03D24">
              <w:rPr>
                <w:rFonts w:ascii="Calibri" w:eastAsia="Calibri" w:hAnsi="Calibri" w:cs="Calibri"/>
                <w:sz w:val="20"/>
                <w:szCs w:val="20"/>
                <w:lang w:val="pl-PL"/>
              </w:rPr>
              <w:t xml:space="preserve"> ISO 9001:2008</w:t>
            </w:r>
            <w:r>
              <w:rPr>
                <w:rFonts w:ascii="Calibri" w:eastAsia="Calibri" w:hAnsi="Calibri" w:cs="Calibri"/>
                <w:sz w:val="20"/>
                <w:szCs w:val="20"/>
                <w:lang w:val="pl-PL"/>
              </w:rPr>
              <w:t xml:space="preserve"> lub równoważną</w:t>
            </w:r>
            <w:r w:rsidRPr="00B03D24">
              <w:rPr>
                <w:rFonts w:ascii="Calibri" w:eastAsia="Calibri" w:hAnsi="Calibri" w:cs="Calibri"/>
                <w:sz w:val="20"/>
                <w:szCs w:val="20"/>
                <w:lang w:val="pl-PL"/>
              </w:rPr>
              <w:t xml:space="preserve"> </w:t>
            </w:r>
          </w:p>
          <w:p w14:paraId="67608C6B" w14:textId="5CA36CEA" w:rsidR="00A82905" w:rsidRPr="00B03D24" w:rsidRDefault="00A82905" w:rsidP="004F4633">
            <w:pPr>
              <w:rPr>
                <w:lang w:val="pl-PL"/>
              </w:rPr>
            </w:pPr>
            <w:r w:rsidRPr="00B03D24">
              <w:rPr>
                <w:rFonts w:ascii="Calibri" w:eastAsia="Calibri" w:hAnsi="Calibri" w:cs="Calibri"/>
                <w:sz w:val="20"/>
                <w:szCs w:val="20"/>
                <w:lang w:val="pl-PL"/>
              </w:rPr>
              <w:t>Serwis urządzeń będzie realizowany przez Producenta i/lub we współpracy z Autoryzowanym Partnerem Serwisowym Producenta.</w:t>
            </w:r>
          </w:p>
          <w:p w14:paraId="7DF7D70F" w14:textId="2F5C010C" w:rsidR="00A82905" w:rsidRPr="00B03D24" w:rsidRDefault="00A82905" w:rsidP="004F4633">
            <w:pPr>
              <w:rPr>
                <w:lang w:val="pl-PL"/>
              </w:rPr>
            </w:pPr>
            <w:r w:rsidRPr="00B03D24">
              <w:rPr>
                <w:rFonts w:ascii="Calibri" w:eastAsia="Calibri" w:hAnsi="Calibri" w:cs="Calibri"/>
                <w:sz w:val="20"/>
                <w:szCs w:val="20"/>
                <w:lang w:val="pl-PL"/>
              </w:rPr>
              <w:t>Minimalny czas trwania wsparcia technicznego producenta wynosi 3 lata</w:t>
            </w:r>
            <w:r>
              <w:rPr>
                <w:rFonts w:ascii="Calibri" w:eastAsia="Calibri" w:hAnsi="Calibri" w:cs="Calibri"/>
                <w:sz w:val="20"/>
                <w:szCs w:val="20"/>
                <w:lang w:val="pl-PL"/>
              </w:rPr>
              <w:t>.</w:t>
            </w:r>
          </w:p>
          <w:p w14:paraId="280253C3" w14:textId="77777777" w:rsidR="00A82905" w:rsidRPr="00B03D24" w:rsidRDefault="00A82905" w:rsidP="004F4633">
            <w:pPr>
              <w:rPr>
                <w:lang w:val="pl-PL"/>
              </w:rPr>
            </w:pPr>
            <w:r w:rsidRPr="00B03D24">
              <w:rPr>
                <w:rFonts w:ascii="Calibri" w:eastAsia="Calibri" w:hAnsi="Calibri" w:cs="Calibri"/>
                <w:sz w:val="20"/>
                <w:szCs w:val="20"/>
                <w:lang w:val="pl-PL"/>
              </w:rPr>
              <w:t>Sposób realizacji usług wsparcia technicznego:</w:t>
            </w:r>
          </w:p>
          <w:p w14:paraId="7C54164F"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Telefoniczne zgłaszanie usterek w dni robocze w godzinach 8-17.</w:t>
            </w:r>
          </w:p>
          <w:p w14:paraId="40E8D6ED"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Dedykowany bezpłatny portal online producenta do zgłaszania usterek i zarządzania zgłoszeniami serwisowymi.</w:t>
            </w:r>
          </w:p>
          <w:p w14:paraId="2E9E2C09"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Wsparcie techniczne dla sprzętu będzie dostarczane zdalnie lub w miejscu instalacji urządzenia, w zależności od rodzaju zgłaszanej awarii.</w:t>
            </w:r>
          </w:p>
          <w:p w14:paraId="050C255F" w14:textId="25D4410E"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3E0267A8" w14:textId="77777777"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Możliwość sprawdzenia aktualnego okresu i poziomu wsparcia technicznego dla urządzeń za pośrednictwem strony internetowej producenta.</w:t>
            </w:r>
          </w:p>
          <w:p w14:paraId="7D4F7012" w14:textId="496423E2" w:rsidR="00A82905" w:rsidRPr="00B03D24" w:rsidRDefault="00A82905" w:rsidP="004F4633">
            <w:pPr>
              <w:pStyle w:val="Akapitzlist"/>
              <w:numPr>
                <w:ilvl w:val="0"/>
                <w:numId w:val="2"/>
              </w:numPr>
              <w:rPr>
                <w:rFonts w:eastAsiaTheme="minorEastAsia"/>
                <w:color w:val="000000" w:themeColor="text1"/>
                <w:sz w:val="20"/>
                <w:szCs w:val="20"/>
                <w:lang w:val="pl-PL"/>
              </w:rPr>
            </w:pPr>
            <w:r w:rsidRPr="00B03D24">
              <w:rPr>
                <w:color w:val="000000" w:themeColor="text1"/>
                <w:sz w:val="20"/>
                <w:szCs w:val="20"/>
                <w:lang w:val="pl-PL"/>
              </w:rPr>
              <w:t xml:space="preserve">Możliwość pobrania aktualnych wersji sterowników oraz </w:t>
            </w:r>
            <w:proofErr w:type="spellStart"/>
            <w:r w:rsidRPr="00B03D24">
              <w:rPr>
                <w:color w:val="000000" w:themeColor="text1"/>
                <w:sz w:val="20"/>
                <w:szCs w:val="20"/>
                <w:lang w:val="pl-PL"/>
              </w:rPr>
              <w:t>firmware</w:t>
            </w:r>
            <w:proofErr w:type="spellEnd"/>
            <w:r w:rsidRPr="00B03D24">
              <w:rPr>
                <w:color w:val="000000" w:themeColor="text1"/>
                <w:sz w:val="20"/>
                <w:szCs w:val="20"/>
                <w:lang w:val="pl-PL"/>
              </w:rPr>
              <w:t xml:space="preserve"> urządzenia za pośrednictwem strony internetowej producenta również dla urządzeń z nieaktywnym wsparciem technicznym.</w:t>
            </w:r>
          </w:p>
        </w:tc>
        <w:tc>
          <w:tcPr>
            <w:tcW w:w="3400" w:type="dxa"/>
          </w:tcPr>
          <w:p w14:paraId="4B255A89" w14:textId="77777777" w:rsidR="00A82905" w:rsidRDefault="00A82905" w:rsidP="004F4633">
            <w:pPr>
              <w:rPr>
                <w:rFonts w:ascii="Calibri" w:eastAsia="Calibri" w:hAnsi="Calibri" w:cs="Calibri"/>
                <w:sz w:val="20"/>
                <w:szCs w:val="20"/>
              </w:rPr>
            </w:pPr>
          </w:p>
        </w:tc>
      </w:tr>
    </w:tbl>
    <w:p w14:paraId="06AC2813" w14:textId="77777777" w:rsidR="00B03D24" w:rsidRDefault="00B03D24"/>
    <w:p w14:paraId="76E76C77" w14:textId="4F6EAD51" w:rsidR="00787D0E" w:rsidRPr="00787D0E" w:rsidRDefault="00787D0E">
      <w:pPr>
        <w:rPr>
          <w:b/>
          <w:bCs/>
        </w:rPr>
      </w:pPr>
      <w:r w:rsidRPr="00787D0E">
        <w:rPr>
          <w:b/>
          <w:bCs/>
        </w:rPr>
        <w:t>Pozycja 2</w:t>
      </w:r>
    </w:p>
    <w:p w14:paraId="00AC39F1" w14:textId="18D322B6" w:rsidR="00B03D24" w:rsidRDefault="00B03D24">
      <w:r>
        <w:t>53 specjalistyczne klawiatury o parametrach nie gorszych niż:</w:t>
      </w:r>
    </w:p>
    <w:tbl>
      <w:tblPr>
        <w:tblW w:w="9209" w:type="dxa"/>
        <w:tblCellMar>
          <w:left w:w="70" w:type="dxa"/>
          <w:right w:w="70" w:type="dxa"/>
        </w:tblCellMar>
        <w:tblLook w:val="04A0" w:firstRow="1" w:lastRow="0" w:firstColumn="1" w:lastColumn="0" w:noHBand="0" w:noVBand="1"/>
      </w:tblPr>
      <w:tblGrid>
        <w:gridCol w:w="2830"/>
        <w:gridCol w:w="3119"/>
        <w:gridCol w:w="3260"/>
      </w:tblGrid>
      <w:tr w:rsidR="00B67CCF" w:rsidRPr="00B03D24" w14:paraId="582DE7FD" w14:textId="2494CC4B" w:rsidTr="00BE2C8C">
        <w:trPr>
          <w:trHeight w:val="60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727A4820" w14:textId="68E26B0B" w:rsidR="00B67CCF" w:rsidRPr="00B67CCF" w:rsidRDefault="00B67CCF" w:rsidP="00B67CCF">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Parametry wymagane</w:t>
            </w:r>
          </w:p>
        </w:tc>
        <w:tc>
          <w:tcPr>
            <w:tcW w:w="3260" w:type="dxa"/>
            <w:tcBorders>
              <w:top w:val="single" w:sz="4" w:space="0" w:color="auto"/>
              <w:left w:val="nil"/>
              <w:bottom w:val="single" w:sz="4" w:space="0" w:color="auto"/>
              <w:right w:val="single" w:sz="4" w:space="0" w:color="auto"/>
            </w:tcBorders>
          </w:tcPr>
          <w:p w14:paraId="7B6E2C57" w14:textId="01798C58" w:rsidR="00B67CCF" w:rsidRPr="00B67CCF" w:rsidRDefault="00B67CCF" w:rsidP="00B67CCF">
            <w:pPr>
              <w:spacing w:after="0" w:line="240" w:lineRule="auto"/>
              <w:jc w:val="center"/>
              <w:rPr>
                <w:rFonts w:ascii="Calibri" w:eastAsia="Times New Roman" w:hAnsi="Calibri" w:cs="Calibri"/>
                <w:b/>
                <w:bCs/>
                <w:color w:val="000000"/>
                <w:lang w:eastAsia="pl-PL"/>
              </w:rPr>
            </w:pPr>
            <w:r w:rsidRPr="00B67CCF">
              <w:rPr>
                <w:rFonts w:ascii="Calibri" w:eastAsia="Times New Roman" w:hAnsi="Calibri" w:cs="Calibri"/>
                <w:b/>
                <w:bCs/>
                <w:color w:val="000000"/>
                <w:lang w:eastAsia="pl-PL"/>
              </w:rPr>
              <w:t>Parametry oferowane</w:t>
            </w:r>
          </w:p>
        </w:tc>
      </w:tr>
      <w:tr w:rsidR="00B67CCF" w:rsidRPr="00B03D24" w14:paraId="255B3BFC" w14:textId="4CA7F04E" w:rsidTr="00BE2C8C">
        <w:trPr>
          <w:trHeight w:val="60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919D32C"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Liczba klawiszy alfanumerycznych wraz z klawiszami ze znakami specjalnymi</w:t>
            </w:r>
          </w:p>
        </w:tc>
        <w:tc>
          <w:tcPr>
            <w:tcW w:w="3119" w:type="dxa"/>
            <w:tcBorders>
              <w:top w:val="single" w:sz="4" w:space="0" w:color="auto"/>
              <w:left w:val="nil"/>
              <w:bottom w:val="single" w:sz="4" w:space="0" w:color="auto"/>
              <w:right w:val="single" w:sz="4" w:space="0" w:color="auto"/>
            </w:tcBorders>
            <w:shd w:val="clear" w:color="auto" w:fill="auto"/>
            <w:hideMark/>
          </w:tcPr>
          <w:p w14:paraId="2EC70D70"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57</w:t>
            </w:r>
          </w:p>
        </w:tc>
        <w:tc>
          <w:tcPr>
            <w:tcW w:w="3260" w:type="dxa"/>
            <w:tcBorders>
              <w:top w:val="single" w:sz="4" w:space="0" w:color="auto"/>
              <w:left w:val="nil"/>
              <w:bottom w:val="single" w:sz="4" w:space="0" w:color="auto"/>
              <w:right w:val="single" w:sz="4" w:space="0" w:color="auto"/>
            </w:tcBorders>
          </w:tcPr>
          <w:p w14:paraId="61BAACFC"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483C97DF" w14:textId="518B38C8" w:rsidTr="00BE2C8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818F229"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Liczba pozostałych klawiszy</w:t>
            </w:r>
          </w:p>
        </w:tc>
        <w:tc>
          <w:tcPr>
            <w:tcW w:w="3119" w:type="dxa"/>
            <w:tcBorders>
              <w:top w:val="nil"/>
              <w:left w:val="nil"/>
              <w:bottom w:val="single" w:sz="4" w:space="0" w:color="auto"/>
              <w:right w:val="single" w:sz="4" w:space="0" w:color="auto"/>
            </w:tcBorders>
            <w:shd w:val="clear" w:color="auto" w:fill="auto"/>
            <w:hideMark/>
          </w:tcPr>
          <w:p w14:paraId="300EF0E7"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10</w:t>
            </w:r>
          </w:p>
        </w:tc>
        <w:tc>
          <w:tcPr>
            <w:tcW w:w="3260" w:type="dxa"/>
            <w:tcBorders>
              <w:top w:val="nil"/>
              <w:left w:val="nil"/>
              <w:bottom w:val="single" w:sz="4" w:space="0" w:color="auto"/>
              <w:right w:val="single" w:sz="4" w:space="0" w:color="auto"/>
            </w:tcBorders>
          </w:tcPr>
          <w:p w14:paraId="650E2672"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441FA767" w14:textId="6AE5E2CA" w:rsidTr="00BE2C8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579B2A90"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Podział klawiszy na sekcje</w:t>
            </w:r>
          </w:p>
        </w:tc>
        <w:tc>
          <w:tcPr>
            <w:tcW w:w="3119" w:type="dxa"/>
            <w:tcBorders>
              <w:top w:val="nil"/>
              <w:left w:val="nil"/>
              <w:bottom w:val="single" w:sz="4" w:space="0" w:color="auto"/>
              <w:right w:val="single" w:sz="4" w:space="0" w:color="auto"/>
            </w:tcBorders>
            <w:shd w:val="clear" w:color="auto" w:fill="auto"/>
            <w:hideMark/>
          </w:tcPr>
          <w:p w14:paraId="76BCCD5F"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Tak</w:t>
            </w:r>
          </w:p>
        </w:tc>
        <w:tc>
          <w:tcPr>
            <w:tcW w:w="3260" w:type="dxa"/>
            <w:tcBorders>
              <w:top w:val="nil"/>
              <w:left w:val="nil"/>
              <w:bottom w:val="single" w:sz="4" w:space="0" w:color="auto"/>
              <w:right w:val="single" w:sz="4" w:space="0" w:color="auto"/>
            </w:tcBorders>
          </w:tcPr>
          <w:p w14:paraId="103A577F"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54A7E972" w14:textId="293B5D35" w:rsidTr="00BE2C8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0D65F7DB"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Liczba sekcji</w:t>
            </w:r>
          </w:p>
        </w:tc>
        <w:tc>
          <w:tcPr>
            <w:tcW w:w="3119" w:type="dxa"/>
            <w:tcBorders>
              <w:top w:val="nil"/>
              <w:left w:val="nil"/>
              <w:bottom w:val="single" w:sz="4" w:space="0" w:color="auto"/>
              <w:right w:val="single" w:sz="4" w:space="0" w:color="auto"/>
            </w:tcBorders>
            <w:shd w:val="clear" w:color="auto" w:fill="auto"/>
            <w:hideMark/>
          </w:tcPr>
          <w:p w14:paraId="1BE25371"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3</w:t>
            </w:r>
          </w:p>
        </w:tc>
        <w:tc>
          <w:tcPr>
            <w:tcW w:w="3260" w:type="dxa"/>
            <w:tcBorders>
              <w:top w:val="nil"/>
              <w:left w:val="nil"/>
              <w:bottom w:val="single" w:sz="4" w:space="0" w:color="auto"/>
              <w:right w:val="single" w:sz="4" w:space="0" w:color="auto"/>
            </w:tcBorders>
          </w:tcPr>
          <w:p w14:paraId="65738B53"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7E28199D" w14:textId="1CB4DD86" w:rsidTr="00BE2C8C">
        <w:trPr>
          <w:trHeight w:val="1500"/>
        </w:trPr>
        <w:tc>
          <w:tcPr>
            <w:tcW w:w="2830" w:type="dxa"/>
            <w:tcBorders>
              <w:top w:val="nil"/>
              <w:left w:val="single" w:sz="4" w:space="0" w:color="auto"/>
              <w:bottom w:val="single" w:sz="4" w:space="0" w:color="auto"/>
              <w:right w:val="single" w:sz="4" w:space="0" w:color="auto"/>
            </w:tcBorders>
            <w:shd w:val="clear" w:color="auto" w:fill="auto"/>
            <w:hideMark/>
          </w:tcPr>
          <w:p w14:paraId="48B39A9F"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Rodzaj sekcji</w:t>
            </w:r>
          </w:p>
        </w:tc>
        <w:tc>
          <w:tcPr>
            <w:tcW w:w="3119" w:type="dxa"/>
            <w:tcBorders>
              <w:top w:val="nil"/>
              <w:left w:val="nil"/>
              <w:bottom w:val="single" w:sz="4" w:space="0" w:color="auto"/>
              <w:right w:val="single" w:sz="4" w:space="0" w:color="auto"/>
            </w:tcBorders>
            <w:shd w:val="clear" w:color="auto" w:fill="auto"/>
            <w:hideMark/>
          </w:tcPr>
          <w:p w14:paraId="2D3FA84B"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Sekcja 1: Klawisze alfanumeryczne wraz z klawiszami ze znakami specjalnymi</w:t>
            </w:r>
            <w:r w:rsidRPr="00B03D24">
              <w:rPr>
                <w:rFonts w:ascii="Calibri" w:eastAsia="Times New Roman" w:hAnsi="Calibri" w:cs="Calibri"/>
                <w:color w:val="000000"/>
                <w:lang w:eastAsia="pl-PL"/>
              </w:rPr>
              <w:br/>
              <w:t>Sekcja 2: Klawisze nawigacyjne</w:t>
            </w:r>
            <w:r w:rsidRPr="00B03D24">
              <w:rPr>
                <w:rFonts w:ascii="Calibri" w:eastAsia="Times New Roman" w:hAnsi="Calibri" w:cs="Calibri"/>
                <w:color w:val="000000"/>
                <w:lang w:eastAsia="pl-PL"/>
              </w:rPr>
              <w:br/>
              <w:t xml:space="preserve">Sekcja 3: grupa klawiszy (Insert, Home, </w:t>
            </w:r>
            <w:proofErr w:type="spellStart"/>
            <w:r w:rsidRPr="00B03D24">
              <w:rPr>
                <w:rFonts w:ascii="Calibri" w:eastAsia="Times New Roman" w:hAnsi="Calibri" w:cs="Calibri"/>
                <w:color w:val="000000"/>
                <w:lang w:eastAsia="pl-PL"/>
              </w:rPr>
              <w:t>PageUp</w:t>
            </w:r>
            <w:proofErr w:type="spellEnd"/>
            <w:r w:rsidRPr="00B03D24">
              <w:rPr>
                <w:rFonts w:ascii="Calibri" w:eastAsia="Times New Roman" w:hAnsi="Calibri" w:cs="Calibri"/>
                <w:color w:val="000000"/>
                <w:lang w:eastAsia="pl-PL"/>
              </w:rPr>
              <w:t xml:space="preserve">, </w:t>
            </w:r>
            <w:proofErr w:type="spellStart"/>
            <w:r w:rsidRPr="00B03D24">
              <w:rPr>
                <w:rFonts w:ascii="Calibri" w:eastAsia="Times New Roman" w:hAnsi="Calibri" w:cs="Calibri"/>
                <w:color w:val="000000"/>
                <w:lang w:eastAsia="pl-PL"/>
              </w:rPr>
              <w:t>PageDown</w:t>
            </w:r>
            <w:proofErr w:type="spellEnd"/>
            <w:r w:rsidRPr="00B03D24">
              <w:rPr>
                <w:rFonts w:ascii="Calibri" w:eastAsia="Times New Roman" w:hAnsi="Calibri" w:cs="Calibri"/>
                <w:color w:val="000000"/>
                <w:lang w:eastAsia="pl-PL"/>
              </w:rPr>
              <w:t xml:space="preserve">, End, </w:t>
            </w:r>
            <w:proofErr w:type="spellStart"/>
            <w:r w:rsidRPr="00B03D24">
              <w:rPr>
                <w:rFonts w:ascii="Calibri" w:eastAsia="Times New Roman" w:hAnsi="Calibri" w:cs="Calibri"/>
                <w:color w:val="000000"/>
                <w:lang w:eastAsia="pl-PL"/>
              </w:rPr>
              <w:t>Delete</w:t>
            </w:r>
            <w:proofErr w:type="spellEnd"/>
            <w:r w:rsidRPr="00B03D24">
              <w:rPr>
                <w:rFonts w:ascii="Calibri" w:eastAsia="Times New Roman" w:hAnsi="Calibri" w:cs="Calibri"/>
                <w:color w:val="000000"/>
                <w:lang w:eastAsia="pl-PL"/>
              </w:rPr>
              <w:t>)</w:t>
            </w:r>
          </w:p>
        </w:tc>
        <w:tc>
          <w:tcPr>
            <w:tcW w:w="3260" w:type="dxa"/>
            <w:tcBorders>
              <w:top w:val="nil"/>
              <w:left w:val="nil"/>
              <w:bottom w:val="single" w:sz="4" w:space="0" w:color="auto"/>
              <w:right w:val="single" w:sz="4" w:space="0" w:color="auto"/>
            </w:tcBorders>
          </w:tcPr>
          <w:p w14:paraId="61A32682"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5BA10819" w14:textId="4B093858" w:rsidTr="00BE2C8C">
        <w:trPr>
          <w:trHeight w:val="900"/>
        </w:trPr>
        <w:tc>
          <w:tcPr>
            <w:tcW w:w="2830" w:type="dxa"/>
            <w:tcBorders>
              <w:top w:val="nil"/>
              <w:left w:val="single" w:sz="4" w:space="0" w:color="auto"/>
              <w:bottom w:val="single" w:sz="4" w:space="0" w:color="auto"/>
              <w:right w:val="single" w:sz="4" w:space="0" w:color="auto"/>
            </w:tcBorders>
            <w:shd w:val="clear" w:color="auto" w:fill="auto"/>
            <w:hideMark/>
          </w:tcPr>
          <w:p w14:paraId="636B8A1A"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Kolorystyka klawiszy</w:t>
            </w:r>
          </w:p>
        </w:tc>
        <w:tc>
          <w:tcPr>
            <w:tcW w:w="3119" w:type="dxa"/>
            <w:tcBorders>
              <w:top w:val="nil"/>
              <w:left w:val="nil"/>
              <w:bottom w:val="single" w:sz="4" w:space="0" w:color="auto"/>
              <w:right w:val="single" w:sz="4" w:space="0" w:color="auto"/>
            </w:tcBorders>
            <w:shd w:val="clear" w:color="auto" w:fill="auto"/>
            <w:hideMark/>
          </w:tcPr>
          <w:p w14:paraId="2F9E0135"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Czarno-biała, wysokokontrastowa. Klawisze z literami: białe znaki na czarnym tle, pozostałe klawisze: czarne znaki na białym tle</w:t>
            </w:r>
          </w:p>
        </w:tc>
        <w:tc>
          <w:tcPr>
            <w:tcW w:w="3260" w:type="dxa"/>
            <w:tcBorders>
              <w:top w:val="nil"/>
              <w:left w:val="nil"/>
              <w:bottom w:val="single" w:sz="4" w:space="0" w:color="auto"/>
              <w:right w:val="single" w:sz="4" w:space="0" w:color="auto"/>
            </w:tcBorders>
          </w:tcPr>
          <w:p w14:paraId="3BC3701F"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3323FD7D" w14:textId="53B11B2B" w:rsidTr="00BE2C8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BC0899D"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Wielkość klawiszy</w:t>
            </w:r>
          </w:p>
        </w:tc>
        <w:tc>
          <w:tcPr>
            <w:tcW w:w="3119" w:type="dxa"/>
            <w:tcBorders>
              <w:top w:val="nil"/>
              <w:left w:val="nil"/>
              <w:bottom w:val="single" w:sz="4" w:space="0" w:color="auto"/>
              <w:right w:val="single" w:sz="4" w:space="0" w:color="auto"/>
            </w:tcBorders>
            <w:shd w:val="clear" w:color="auto" w:fill="auto"/>
            <w:hideMark/>
          </w:tcPr>
          <w:p w14:paraId="346C2068" w14:textId="19BFDCBD" w:rsidR="00B67CCF" w:rsidRPr="00B03D24" w:rsidRDefault="00B67CCF" w:rsidP="00B03D2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Min. </w:t>
            </w:r>
            <w:r w:rsidRPr="00B03D24">
              <w:rPr>
                <w:rFonts w:ascii="Calibri" w:eastAsia="Times New Roman" w:hAnsi="Calibri" w:cs="Calibri"/>
                <w:color w:val="000000"/>
                <w:lang w:eastAsia="pl-PL"/>
              </w:rPr>
              <w:t>2x2 cm</w:t>
            </w:r>
          </w:p>
        </w:tc>
        <w:tc>
          <w:tcPr>
            <w:tcW w:w="3260" w:type="dxa"/>
            <w:tcBorders>
              <w:top w:val="nil"/>
              <w:left w:val="nil"/>
              <w:bottom w:val="single" w:sz="4" w:space="0" w:color="auto"/>
              <w:right w:val="single" w:sz="4" w:space="0" w:color="auto"/>
            </w:tcBorders>
          </w:tcPr>
          <w:p w14:paraId="4C6C2C84" w14:textId="77777777" w:rsidR="00B67CCF" w:rsidRDefault="00B67CCF" w:rsidP="00B03D24">
            <w:pPr>
              <w:spacing w:after="0" w:line="240" w:lineRule="auto"/>
              <w:rPr>
                <w:rFonts w:ascii="Calibri" w:eastAsia="Times New Roman" w:hAnsi="Calibri" w:cs="Calibri"/>
                <w:color w:val="000000"/>
                <w:lang w:eastAsia="pl-PL"/>
              </w:rPr>
            </w:pPr>
          </w:p>
        </w:tc>
      </w:tr>
      <w:tr w:rsidR="00B67CCF" w:rsidRPr="00B03D24" w14:paraId="37FEF0A3" w14:textId="6CF4B35E" w:rsidTr="00BE2C8C">
        <w:trPr>
          <w:trHeight w:val="900"/>
        </w:trPr>
        <w:tc>
          <w:tcPr>
            <w:tcW w:w="2830" w:type="dxa"/>
            <w:tcBorders>
              <w:top w:val="nil"/>
              <w:left w:val="single" w:sz="4" w:space="0" w:color="auto"/>
              <w:bottom w:val="single" w:sz="4" w:space="0" w:color="auto"/>
              <w:right w:val="single" w:sz="4" w:space="0" w:color="auto"/>
            </w:tcBorders>
            <w:shd w:val="clear" w:color="auto" w:fill="auto"/>
            <w:hideMark/>
          </w:tcPr>
          <w:p w14:paraId="06C077BC"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Ergonomia</w:t>
            </w:r>
          </w:p>
        </w:tc>
        <w:tc>
          <w:tcPr>
            <w:tcW w:w="3119" w:type="dxa"/>
            <w:tcBorders>
              <w:top w:val="nil"/>
              <w:left w:val="nil"/>
              <w:bottom w:val="single" w:sz="4" w:space="0" w:color="auto"/>
              <w:right w:val="single" w:sz="4" w:space="0" w:color="auto"/>
            </w:tcBorders>
            <w:shd w:val="clear" w:color="auto" w:fill="auto"/>
            <w:hideMark/>
          </w:tcPr>
          <w:p w14:paraId="20BE1A2D"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Ergonomiczne rozmieszczenie klawiszy, wymuszające właściwą pozycję rąk podczas jej obsługi</w:t>
            </w:r>
          </w:p>
        </w:tc>
        <w:tc>
          <w:tcPr>
            <w:tcW w:w="3260" w:type="dxa"/>
            <w:tcBorders>
              <w:top w:val="nil"/>
              <w:left w:val="nil"/>
              <w:bottom w:val="single" w:sz="4" w:space="0" w:color="auto"/>
              <w:right w:val="single" w:sz="4" w:space="0" w:color="auto"/>
            </w:tcBorders>
          </w:tcPr>
          <w:p w14:paraId="0292212D"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6F071964" w14:textId="3B0F70EC" w:rsidTr="00BE2C8C">
        <w:trPr>
          <w:trHeight w:val="600"/>
        </w:trPr>
        <w:tc>
          <w:tcPr>
            <w:tcW w:w="2830" w:type="dxa"/>
            <w:tcBorders>
              <w:top w:val="nil"/>
              <w:left w:val="single" w:sz="4" w:space="0" w:color="auto"/>
              <w:bottom w:val="single" w:sz="4" w:space="0" w:color="auto"/>
              <w:right w:val="single" w:sz="4" w:space="0" w:color="auto"/>
            </w:tcBorders>
            <w:shd w:val="clear" w:color="auto" w:fill="auto"/>
            <w:hideMark/>
          </w:tcPr>
          <w:p w14:paraId="4A627136"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Odporność mechaniczna</w:t>
            </w:r>
          </w:p>
        </w:tc>
        <w:tc>
          <w:tcPr>
            <w:tcW w:w="3119" w:type="dxa"/>
            <w:tcBorders>
              <w:top w:val="nil"/>
              <w:left w:val="nil"/>
              <w:bottom w:val="single" w:sz="4" w:space="0" w:color="auto"/>
              <w:right w:val="single" w:sz="4" w:space="0" w:color="auto"/>
            </w:tcBorders>
            <w:shd w:val="clear" w:color="auto" w:fill="auto"/>
            <w:hideMark/>
          </w:tcPr>
          <w:p w14:paraId="3D9DEFD8"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Zwiększona w stosunku do standardowych klawiatur</w:t>
            </w:r>
          </w:p>
        </w:tc>
        <w:tc>
          <w:tcPr>
            <w:tcW w:w="3260" w:type="dxa"/>
            <w:tcBorders>
              <w:top w:val="nil"/>
              <w:left w:val="nil"/>
              <w:bottom w:val="single" w:sz="4" w:space="0" w:color="auto"/>
              <w:right w:val="single" w:sz="4" w:space="0" w:color="auto"/>
            </w:tcBorders>
          </w:tcPr>
          <w:p w14:paraId="5A6BE2B4"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7453D214" w14:textId="77E5037B" w:rsidTr="00BE2C8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E660F0E"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Interface</w:t>
            </w:r>
          </w:p>
        </w:tc>
        <w:tc>
          <w:tcPr>
            <w:tcW w:w="3119" w:type="dxa"/>
            <w:tcBorders>
              <w:top w:val="nil"/>
              <w:left w:val="nil"/>
              <w:bottom w:val="single" w:sz="4" w:space="0" w:color="auto"/>
              <w:right w:val="single" w:sz="4" w:space="0" w:color="auto"/>
            </w:tcBorders>
            <w:shd w:val="clear" w:color="auto" w:fill="auto"/>
            <w:hideMark/>
          </w:tcPr>
          <w:p w14:paraId="2C5C847F"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Przewodowy, ze złączem USB</w:t>
            </w:r>
          </w:p>
        </w:tc>
        <w:tc>
          <w:tcPr>
            <w:tcW w:w="3260" w:type="dxa"/>
            <w:tcBorders>
              <w:top w:val="nil"/>
              <w:left w:val="nil"/>
              <w:bottom w:val="single" w:sz="4" w:space="0" w:color="auto"/>
              <w:right w:val="single" w:sz="4" w:space="0" w:color="auto"/>
            </w:tcBorders>
          </w:tcPr>
          <w:p w14:paraId="27C37BB3"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048F2EAF" w14:textId="116D38CE" w:rsidTr="00BE2C8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EAF3037" w14:textId="6C7367F6"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Zgodność z systemami operacyjnymi</w:t>
            </w:r>
          </w:p>
        </w:tc>
        <w:tc>
          <w:tcPr>
            <w:tcW w:w="3119" w:type="dxa"/>
            <w:tcBorders>
              <w:top w:val="nil"/>
              <w:left w:val="nil"/>
              <w:bottom w:val="single" w:sz="4" w:space="0" w:color="auto"/>
              <w:right w:val="single" w:sz="4" w:space="0" w:color="auto"/>
            </w:tcBorders>
            <w:shd w:val="clear" w:color="auto" w:fill="auto"/>
            <w:hideMark/>
          </w:tcPr>
          <w:p w14:paraId="31D99E00"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Windows 8 oraz nowszy</w:t>
            </w:r>
          </w:p>
        </w:tc>
        <w:tc>
          <w:tcPr>
            <w:tcW w:w="3260" w:type="dxa"/>
            <w:tcBorders>
              <w:top w:val="nil"/>
              <w:left w:val="nil"/>
              <w:bottom w:val="single" w:sz="4" w:space="0" w:color="auto"/>
              <w:right w:val="single" w:sz="4" w:space="0" w:color="auto"/>
            </w:tcBorders>
          </w:tcPr>
          <w:p w14:paraId="2628E1D9" w14:textId="77777777" w:rsidR="00B67CCF" w:rsidRPr="00B03D24" w:rsidRDefault="00B67CCF" w:rsidP="00B03D24">
            <w:pPr>
              <w:spacing w:after="0" w:line="240" w:lineRule="auto"/>
              <w:rPr>
                <w:rFonts w:ascii="Calibri" w:eastAsia="Times New Roman" w:hAnsi="Calibri" w:cs="Calibri"/>
                <w:color w:val="000000"/>
                <w:lang w:eastAsia="pl-PL"/>
              </w:rPr>
            </w:pPr>
          </w:p>
        </w:tc>
      </w:tr>
      <w:tr w:rsidR="00B67CCF" w:rsidRPr="00B03D24" w14:paraId="15CAB45E" w14:textId="096CFF5A" w:rsidTr="00BE2C8C">
        <w:trPr>
          <w:trHeight w:val="600"/>
        </w:trPr>
        <w:tc>
          <w:tcPr>
            <w:tcW w:w="2830" w:type="dxa"/>
            <w:tcBorders>
              <w:top w:val="nil"/>
              <w:left w:val="single" w:sz="4" w:space="0" w:color="auto"/>
              <w:bottom w:val="single" w:sz="4" w:space="0" w:color="auto"/>
              <w:right w:val="single" w:sz="4" w:space="0" w:color="auto"/>
            </w:tcBorders>
            <w:shd w:val="clear" w:color="auto" w:fill="auto"/>
            <w:hideMark/>
          </w:tcPr>
          <w:p w14:paraId="03FEAA66" w14:textId="77777777" w:rsidR="00B67CCF" w:rsidRPr="00BE2C8C" w:rsidRDefault="00B67CCF"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Pozostałe funkcje</w:t>
            </w:r>
          </w:p>
        </w:tc>
        <w:tc>
          <w:tcPr>
            <w:tcW w:w="3119" w:type="dxa"/>
            <w:tcBorders>
              <w:top w:val="nil"/>
              <w:left w:val="nil"/>
              <w:bottom w:val="single" w:sz="4" w:space="0" w:color="auto"/>
              <w:right w:val="single" w:sz="4" w:space="0" w:color="auto"/>
            </w:tcBorders>
            <w:shd w:val="clear" w:color="auto" w:fill="auto"/>
            <w:hideMark/>
          </w:tcPr>
          <w:p w14:paraId="5BDBAEB8" w14:textId="77777777" w:rsidR="00B67CCF" w:rsidRPr="00B03D24" w:rsidRDefault="00B67CCF"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Blokada wielokrotnego wprowadzenia znaku po naciśnięciu klawisza</w:t>
            </w:r>
          </w:p>
        </w:tc>
        <w:tc>
          <w:tcPr>
            <w:tcW w:w="3260" w:type="dxa"/>
            <w:tcBorders>
              <w:top w:val="nil"/>
              <w:left w:val="nil"/>
              <w:bottom w:val="single" w:sz="4" w:space="0" w:color="auto"/>
              <w:right w:val="single" w:sz="4" w:space="0" w:color="auto"/>
            </w:tcBorders>
          </w:tcPr>
          <w:p w14:paraId="358CD80B" w14:textId="77777777" w:rsidR="00B67CCF" w:rsidRPr="00B03D24" w:rsidRDefault="00B67CCF" w:rsidP="00B03D24">
            <w:pPr>
              <w:spacing w:after="0" w:line="240" w:lineRule="auto"/>
              <w:rPr>
                <w:rFonts w:ascii="Calibri" w:eastAsia="Times New Roman" w:hAnsi="Calibri" w:cs="Calibri"/>
                <w:color w:val="000000"/>
                <w:lang w:eastAsia="pl-PL"/>
              </w:rPr>
            </w:pPr>
          </w:p>
        </w:tc>
      </w:tr>
    </w:tbl>
    <w:p w14:paraId="26425144" w14:textId="226835B1" w:rsidR="00B03D24" w:rsidRDefault="00B03D24"/>
    <w:p w14:paraId="13797D08" w14:textId="77777777" w:rsidR="00787D0E" w:rsidRDefault="00787D0E">
      <w:r>
        <w:br w:type="page"/>
      </w:r>
    </w:p>
    <w:p w14:paraId="3FC34735" w14:textId="77777777" w:rsidR="00787D0E" w:rsidRDefault="00787D0E"/>
    <w:p w14:paraId="41734C2F" w14:textId="6C818474" w:rsidR="00787D0E" w:rsidRPr="00787D0E" w:rsidRDefault="00787D0E">
      <w:pPr>
        <w:rPr>
          <w:b/>
          <w:bCs/>
        </w:rPr>
      </w:pPr>
      <w:r w:rsidRPr="00787D0E">
        <w:rPr>
          <w:b/>
          <w:bCs/>
        </w:rPr>
        <w:t>Pozycja 3</w:t>
      </w:r>
    </w:p>
    <w:p w14:paraId="12E07B61" w14:textId="36BE669C" w:rsidR="00B03D24" w:rsidRDefault="00B03D24">
      <w:r>
        <w:t>53 specjalistyczne urządzenia wskazujące typy trackball, o parametrach nie gorszych niż:</w:t>
      </w:r>
    </w:p>
    <w:tbl>
      <w:tblPr>
        <w:tblW w:w="9062" w:type="dxa"/>
        <w:tblCellMar>
          <w:left w:w="70" w:type="dxa"/>
          <w:right w:w="70" w:type="dxa"/>
        </w:tblCellMar>
        <w:tblLook w:val="04A0" w:firstRow="1" w:lastRow="0" w:firstColumn="1" w:lastColumn="0" w:noHBand="0" w:noVBand="1"/>
      </w:tblPr>
      <w:tblGrid>
        <w:gridCol w:w="2703"/>
        <w:gridCol w:w="3260"/>
        <w:gridCol w:w="3099"/>
      </w:tblGrid>
      <w:tr w:rsidR="00BE2C8C" w:rsidRPr="00BE2C8C" w14:paraId="7A11313E" w14:textId="0FD2133A" w:rsidTr="00F903CB">
        <w:trPr>
          <w:trHeight w:val="300"/>
        </w:trPr>
        <w:tc>
          <w:tcPr>
            <w:tcW w:w="5963" w:type="dxa"/>
            <w:gridSpan w:val="2"/>
            <w:tcBorders>
              <w:top w:val="single" w:sz="4" w:space="0" w:color="auto"/>
              <w:left w:val="single" w:sz="4" w:space="0" w:color="auto"/>
              <w:bottom w:val="single" w:sz="4" w:space="0" w:color="auto"/>
              <w:right w:val="single" w:sz="4" w:space="0" w:color="auto"/>
            </w:tcBorders>
            <w:shd w:val="clear" w:color="auto" w:fill="auto"/>
          </w:tcPr>
          <w:p w14:paraId="1BA3E83D" w14:textId="3F535737" w:rsidR="00BE2C8C" w:rsidRPr="00BE2C8C" w:rsidRDefault="00BE2C8C" w:rsidP="00BE2C8C">
            <w:pPr>
              <w:spacing w:after="0" w:line="240" w:lineRule="auto"/>
              <w:jc w:val="center"/>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Parametry wymagane</w:t>
            </w:r>
          </w:p>
        </w:tc>
        <w:tc>
          <w:tcPr>
            <w:tcW w:w="3099" w:type="dxa"/>
            <w:tcBorders>
              <w:top w:val="single" w:sz="4" w:space="0" w:color="auto"/>
              <w:left w:val="nil"/>
              <w:bottom w:val="single" w:sz="4" w:space="0" w:color="auto"/>
              <w:right w:val="single" w:sz="4" w:space="0" w:color="auto"/>
            </w:tcBorders>
          </w:tcPr>
          <w:p w14:paraId="09384362" w14:textId="105B952D" w:rsidR="00BE2C8C" w:rsidRPr="00BE2C8C" w:rsidRDefault="00BE2C8C" w:rsidP="00BE2C8C">
            <w:pPr>
              <w:spacing w:after="0" w:line="240" w:lineRule="auto"/>
              <w:jc w:val="center"/>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Parametry oferowane</w:t>
            </w:r>
          </w:p>
        </w:tc>
      </w:tr>
      <w:tr w:rsidR="00BE2C8C" w:rsidRPr="00B03D24" w14:paraId="3DF8281A" w14:textId="4E7DB9A1" w:rsidTr="00BE2C8C">
        <w:trPr>
          <w:trHeight w:val="300"/>
        </w:trPr>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03C3D079"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Zastosowanie</w:t>
            </w:r>
          </w:p>
        </w:tc>
        <w:tc>
          <w:tcPr>
            <w:tcW w:w="3260" w:type="dxa"/>
            <w:tcBorders>
              <w:top w:val="single" w:sz="4" w:space="0" w:color="auto"/>
              <w:left w:val="nil"/>
              <w:bottom w:val="single" w:sz="4" w:space="0" w:color="auto"/>
              <w:right w:val="single" w:sz="4" w:space="0" w:color="auto"/>
            </w:tcBorders>
            <w:shd w:val="clear" w:color="auto" w:fill="auto"/>
            <w:hideMark/>
          </w:tcPr>
          <w:p w14:paraId="0A2163A3"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Osoby prawo i leworęczne</w:t>
            </w:r>
          </w:p>
        </w:tc>
        <w:tc>
          <w:tcPr>
            <w:tcW w:w="3099" w:type="dxa"/>
            <w:tcBorders>
              <w:top w:val="single" w:sz="4" w:space="0" w:color="auto"/>
              <w:left w:val="nil"/>
              <w:bottom w:val="single" w:sz="4" w:space="0" w:color="auto"/>
              <w:right w:val="single" w:sz="4" w:space="0" w:color="auto"/>
            </w:tcBorders>
          </w:tcPr>
          <w:p w14:paraId="484723B7"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03B39678" w14:textId="6C31EF3B" w:rsidTr="00BE2C8C">
        <w:trPr>
          <w:trHeight w:val="900"/>
        </w:trPr>
        <w:tc>
          <w:tcPr>
            <w:tcW w:w="2703" w:type="dxa"/>
            <w:tcBorders>
              <w:top w:val="nil"/>
              <w:left w:val="single" w:sz="4" w:space="0" w:color="auto"/>
              <w:bottom w:val="single" w:sz="4" w:space="0" w:color="auto"/>
              <w:right w:val="single" w:sz="4" w:space="0" w:color="auto"/>
            </w:tcBorders>
            <w:shd w:val="clear" w:color="auto" w:fill="auto"/>
            <w:hideMark/>
          </w:tcPr>
          <w:p w14:paraId="742736A6"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 xml:space="preserve">Funkcja </w:t>
            </w:r>
            <w:proofErr w:type="spellStart"/>
            <w:r w:rsidRPr="00BE2C8C">
              <w:rPr>
                <w:rFonts w:ascii="Calibri" w:eastAsia="Times New Roman" w:hAnsi="Calibri" w:cs="Calibri"/>
                <w:b/>
                <w:bCs/>
                <w:color w:val="000000"/>
                <w:lang w:eastAsia="pl-PL"/>
              </w:rPr>
              <w:t>drag&amp;drop</w:t>
            </w:r>
            <w:proofErr w:type="spellEnd"/>
          </w:p>
        </w:tc>
        <w:tc>
          <w:tcPr>
            <w:tcW w:w="3260" w:type="dxa"/>
            <w:tcBorders>
              <w:top w:val="nil"/>
              <w:left w:val="nil"/>
              <w:bottom w:val="single" w:sz="4" w:space="0" w:color="auto"/>
              <w:right w:val="single" w:sz="4" w:space="0" w:color="auto"/>
            </w:tcBorders>
            <w:shd w:val="clear" w:color="auto" w:fill="auto"/>
            <w:hideMark/>
          </w:tcPr>
          <w:p w14:paraId="1F6869E7"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Tak, z blokadą umożliwiającą wykonanie operacji bez konieczności trzymania wciśniętego przycisku</w:t>
            </w:r>
          </w:p>
        </w:tc>
        <w:tc>
          <w:tcPr>
            <w:tcW w:w="3099" w:type="dxa"/>
            <w:tcBorders>
              <w:top w:val="nil"/>
              <w:left w:val="nil"/>
              <w:bottom w:val="single" w:sz="4" w:space="0" w:color="auto"/>
              <w:right w:val="single" w:sz="4" w:space="0" w:color="auto"/>
            </w:tcBorders>
          </w:tcPr>
          <w:p w14:paraId="52B39CC6"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72028A5B" w14:textId="4F9238F6" w:rsidTr="00BE2C8C">
        <w:trPr>
          <w:trHeight w:val="300"/>
        </w:trPr>
        <w:tc>
          <w:tcPr>
            <w:tcW w:w="2703" w:type="dxa"/>
            <w:tcBorders>
              <w:top w:val="nil"/>
              <w:left w:val="single" w:sz="4" w:space="0" w:color="auto"/>
              <w:bottom w:val="single" w:sz="4" w:space="0" w:color="auto"/>
              <w:right w:val="single" w:sz="4" w:space="0" w:color="auto"/>
            </w:tcBorders>
            <w:shd w:val="clear" w:color="auto" w:fill="auto"/>
            <w:hideMark/>
          </w:tcPr>
          <w:p w14:paraId="1BA01B04"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Liczba przycisków wbudowanych</w:t>
            </w:r>
          </w:p>
        </w:tc>
        <w:tc>
          <w:tcPr>
            <w:tcW w:w="3260" w:type="dxa"/>
            <w:tcBorders>
              <w:top w:val="nil"/>
              <w:left w:val="nil"/>
              <w:bottom w:val="single" w:sz="4" w:space="0" w:color="auto"/>
              <w:right w:val="single" w:sz="4" w:space="0" w:color="auto"/>
            </w:tcBorders>
            <w:shd w:val="clear" w:color="auto" w:fill="auto"/>
            <w:hideMark/>
          </w:tcPr>
          <w:p w14:paraId="68391C60"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3</w:t>
            </w:r>
          </w:p>
        </w:tc>
        <w:tc>
          <w:tcPr>
            <w:tcW w:w="3099" w:type="dxa"/>
            <w:tcBorders>
              <w:top w:val="nil"/>
              <w:left w:val="nil"/>
              <w:bottom w:val="single" w:sz="4" w:space="0" w:color="auto"/>
              <w:right w:val="single" w:sz="4" w:space="0" w:color="auto"/>
            </w:tcBorders>
          </w:tcPr>
          <w:p w14:paraId="37A017D3"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1DB8CA17" w14:textId="13BEC70E" w:rsidTr="00BE2C8C">
        <w:trPr>
          <w:trHeight w:val="1200"/>
        </w:trPr>
        <w:tc>
          <w:tcPr>
            <w:tcW w:w="2703" w:type="dxa"/>
            <w:tcBorders>
              <w:top w:val="nil"/>
              <w:left w:val="single" w:sz="4" w:space="0" w:color="auto"/>
              <w:bottom w:val="single" w:sz="4" w:space="0" w:color="auto"/>
              <w:right w:val="single" w:sz="4" w:space="0" w:color="auto"/>
            </w:tcBorders>
            <w:shd w:val="clear" w:color="auto" w:fill="auto"/>
            <w:hideMark/>
          </w:tcPr>
          <w:p w14:paraId="6682AC15"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Dodatkowe przyciski zewnętrzne</w:t>
            </w:r>
          </w:p>
        </w:tc>
        <w:tc>
          <w:tcPr>
            <w:tcW w:w="3260" w:type="dxa"/>
            <w:tcBorders>
              <w:top w:val="nil"/>
              <w:left w:val="nil"/>
              <w:bottom w:val="single" w:sz="4" w:space="0" w:color="auto"/>
              <w:right w:val="single" w:sz="4" w:space="0" w:color="auto"/>
            </w:tcBorders>
            <w:shd w:val="clear" w:color="auto" w:fill="auto"/>
            <w:hideMark/>
          </w:tcPr>
          <w:p w14:paraId="3E10988A"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Tak, urządzenie musi zapewniać możliwość podłączenia min. 3 zewnętrznych przycisków, umożliwiających obsługę za pomocą dolnych kończyn</w:t>
            </w:r>
          </w:p>
        </w:tc>
        <w:tc>
          <w:tcPr>
            <w:tcW w:w="3099" w:type="dxa"/>
            <w:tcBorders>
              <w:top w:val="nil"/>
              <w:left w:val="nil"/>
              <w:bottom w:val="single" w:sz="4" w:space="0" w:color="auto"/>
              <w:right w:val="single" w:sz="4" w:space="0" w:color="auto"/>
            </w:tcBorders>
          </w:tcPr>
          <w:p w14:paraId="18E72FEB"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643CCED6" w14:textId="7825F6F3" w:rsidTr="00BE2C8C">
        <w:trPr>
          <w:trHeight w:val="3600"/>
        </w:trPr>
        <w:tc>
          <w:tcPr>
            <w:tcW w:w="2703" w:type="dxa"/>
            <w:tcBorders>
              <w:top w:val="nil"/>
              <w:left w:val="single" w:sz="4" w:space="0" w:color="auto"/>
              <w:bottom w:val="single" w:sz="4" w:space="0" w:color="auto"/>
              <w:right w:val="single" w:sz="4" w:space="0" w:color="auto"/>
            </w:tcBorders>
            <w:shd w:val="clear" w:color="auto" w:fill="auto"/>
            <w:hideMark/>
          </w:tcPr>
          <w:p w14:paraId="552D93AB"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Liczba obsługiwanych funkcji przez przyciski</w:t>
            </w:r>
          </w:p>
        </w:tc>
        <w:tc>
          <w:tcPr>
            <w:tcW w:w="3260" w:type="dxa"/>
            <w:tcBorders>
              <w:top w:val="nil"/>
              <w:left w:val="nil"/>
              <w:bottom w:val="single" w:sz="4" w:space="0" w:color="auto"/>
              <w:right w:val="single" w:sz="4" w:space="0" w:color="auto"/>
            </w:tcBorders>
            <w:shd w:val="clear" w:color="auto" w:fill="auto"/>
            <w:hideMark/>
          </w:tcPr>
          <w:p w14:paraId="5086F39E"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40 programowalnych funkcji za pomocą oprogramowania dostarczanego przez producenta. Możliwość konfiguracji m.in. Następujących programów i funkcji systemu operacyjnego:</w:t>
            </w:r>
            <w:r w:rsidRPr="00B03D24">
              <w:rPr>
                <w:rFonts w:ascii="Calibri" w:eastAsia="Times New Roman" w:hAnsi="Calibri" w:cs="Calibri"/>
                <w:color w:val="000000"/>
                <w:lang w:eastAsia="pl-PL"/>
              </w:rPr>
              <w:br/>
            </w:r>
            <w:proofErr w:type="spellStart"/>
            <w:r w:rsidRPr="00B03D24">
              <w:rPr>
                <w:rFonts w:ascii="Calibri" w:eastAsia="Times New Roman" w:hAnsi="Calibri" w:cs="Calibri"/>
                <w:color w:val="000000"/>
                <w:lang w:eastAsia="pl-PL"/>
              </w:rPr>
              <w:t>NotePad</w:t>
            </w:r>
            <w:proofErr w:type="spellEnd"/>
            <w:r w:rsidRPr="00B03D24">
              <w:rPr>
                <w:rFonts w:ascii="Calibri" w:eastAsia="Times New Roman" w:hAnsi="Calibri" w:cs="Calibri"/>
                <w:color w:val="000000"/>
                <w:lang w:eastAsia="pl-PL"/>
              </w:rPr>
              <w:br/>
              <w:t>Notatnik</w:t>
            </w:r>
            <w:r w:rsidRPr="00B03D24">
              <w:rPr>
                <w:rFonts w:ascii="Calibri" w:eastAsia="Times New Roman" w:hAnsi="Calibri" w:cs="Calibri"/>
                <w:color w:val="000000"/>
                <w:lang w:eastAsia="pl-PL"/>
              </w:rPr>
              <w:br/>
              <w:t>Word</w:t>
            </w:r>
            <w:r w:rsidRPr="00B03D24">
              <w:rPr>
                <w:rFonts w:ascii="Calibri" w:eastAsia="Times New Roman" w:hAnsi="Calibri" w:cs="Calibri"/>
                <w:color w:val="000000"/>
                <w:lang w:eastAsia="pl-PL"/>
              </w:rPr>
              <w:br/>
              <w:t>Obsługa akcji: wytnij/kopiuj/wklej</w:t>
            </w:r>
            <w:r w:rsidRPr="00B03D24">
              <w:rPr>
                <w:rFonts w:ascii="Calibri" w:eastAsia="Times New Roman" w:hAnsi="Calibri" w:cs="Calibri"/>
                <w:color w:val="000000"/>
                <w:lang w:eastAsia="pl-PL"/>
              </w:rPr>
              <w:br/>
              <w:t>Uruchomienie wygaszacza ekranu</w:t>
            </w:r>
            <w:r w:rsidRPr="00B03D24">
              <w:rPr>
                <w:rFonts w:ascii="Calibri" w:eastAsia="Times New Roman" w:hAnsi="Calibri" w:cs="Calibri"/>
                <w:color w:val="000000"/>
                <w:lang w:eastAsia="pl-PL"/>
              </w:rPr>
              <w:br/>
              <w:t>Wyłączenie/restart komputera</w:t>
            </w:r>
            <w:r w:rsidRPr="00B03D24">
              <w:rPr>
                <w:rFonts w:ascii="Calibri" w:eastAsia="Times New Roman" w:hAnsi="Calibri" w:cs="Calibri"/>
                <w:color w:val="000000"/>
                <w:lang w:eastAsia="pl-PL"/>
              </w:rPr>
              <w:br/>
              <w:t>Wylogowanie</w:t>
            </w:r>
          </w:p>
        </w:tc>
        <w:tc>
          <w:tcPr>
            <w:tcW w:w="3099" w:type="dxa"/>
            <w:tcBorders>
              <w:top w:val="nil"/>
              <w:left w:val="nil"/>
              <w:bottom w:val="single" w:sz="4" w:space="0" w:color="auto"/>
              <w:right w:val="single" w:sz="4" w:space="0" w:color="auto"/>
            </w:tcBorders>
          </w:tcPr>
          <w:p w14:paraId="637FCB66"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3F266C6A" w14:textId="38AB0376" w:rsidTr="00BE2C8C">
        <w:trPr>
          <w:trHeight w:val="300"/>
        </w:trPr>
        <w:tc>
          <w:tcPr>
            <w:tcW w:w="2703" w:type="dxa"/>
            <w:tcBorders>
              <w:top w:val="nil"/>
              <w:left w:val="single" w:sz="4" w:space="0" w:color="auto"/>
              <w:bottom w:val="single" w:sz="4" w:space="0" w:color="auto"/>
              <w:right w:val="single" w:sz="4" w:space="0" w:color="auto"/>
            </w:tcBorders>
            <w:shd w:val="clear" w:color="auto" w:fill="auto"/>
            <w:hideMark/>
          </w:tcPr>
          <w:p w14:paraId="0BD7CACD" w14:textId="31CF3C39"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Zgodność z systemami operacyjnymi</w:t>
            </w:r>
          </w:p>
        </w:tc>
        <w:tc>
          <w:tcPr>
            <w:tcW w:w="3260" w:type="dxa"/>
            <w:tcBorders>
              <w:top w:val="nil"/>
              <w:left w:val="nil"/>
              <w:bottom w:val="single" w:sz="4" w:space="0" w:color="auto"/>
              <w:right w:val="single" w:sz="4" w:space="0" w:color="auto"/>
            </w:tcBorders>
            <w:shd w:val="clear" w:color="auto" w:fill="auto"/>
            <w:hideMark/>
          </w:tcPr>
          <w:p w14:paraId="708BD2E4"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Windows 8 oraz nowszy</w:t>
            </w:r>
          </w:p>
        </w:tc>
        <w:tc>
          <w:tcPr>
            <w:tcW w:w="3099" w:type="dxa"/>
            <w:tcBorders>
              <w:top w:val="nil"/>
              <w:left w:val="nil"/>
              <w:bottom w:val="single" w:sz="4" w:space="0" w:color="auto"/>
              <w:right w:val="single" w:sz="4" w:space="0" w:color="auto"/>
            </w:tcBorders>
          </w:tcPr>
          <w:p w14:paraId="13B0A5EE"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77ABBD6F" w14:textId="7ADA49B0" w:rsidTr="00BE2C8C">
        <w:trPr>
          <w:trHeight w:val="300"/>
        </w:trPr>
        <w:tc>
          <w:tcPr>
            <w:tcW w:w="2703" w:type="dxa"/>
            <w:tcBorders>
              <w:top w:val="nil"/>
              <w:left w:val="single" w:sz="4" w:space="0" w:color="auto"/>
              <w:bottom w:val="single" w:sz="4" w:space="0" w:color="auto"/>
              <w:right w:val="single" w:sz="4" w:space="0" w:color="auto"/>
            </w:tcBorders>
            <w:shd w:val="clear" w:color="auto" w:fill="auto"/>
            <w:hideMark/>
          </w:tcPr>
          <w:p w14:paraId="4019F473" w14:textId="5C47933D"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Suma wymiarów nie może przekroczyć:</w:t>
            </w:r>
          </w:p>
        </w:tc>
        <w:tc>
          <w:tcPr>
            <w:tcW w:w="3260" w:type="dxa"/>
            <w:tcBorders>
              <w:top w:val="nil"/>
              <w:left w:val="nil"/>
              <w:bottom w:val="single" w:sz="4" w:space="0" w:color="auto"/>
              <w:right w:val="single" w:sz="4" w:space="0" w:color="auto"/>
            </w:tcBorders>
            <w:shd w:val="clear" w:color="auto" w:fill="auto"/>
            <w:hideMark/>
          </w:tcPr>
          <w:p w14:paraId="3EC3C6BB" w14:textId="749EB310" w:rsidR="00BE2C8C" w:rsidRPr="00B03D24" w:rsidRDefault="00BE2C8C" w:rsidP="00B03D2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32</w:t>
            </w:r>
            <w:r w:rsidRPr="00B03D24">
              <w:rPr>
                <w:rFonts w:ascii="Calibri" w:eastAsia="Times New Roman" w:hAnsi="Calibri" w:cs="Calibri"/>
                <w:color w:val="000000"/>
                <w:lang w:eastAsia="pl-PL"/>
              </w:rPr>
              <w:t xml:space="preserve"> cm</w:t>
            </w:r>
          </w:p>
        </w:tc>
        <w:tc>
          <w:tcPr>
            <w:tcW w:w="3099" w:type="dxa"/>
            <w:tcBorders>
              <w:top w:val="nil"/>
              <w:left w:val="nil"/>
              <w:bottom w:val="single" w:sz="4" w:space="0" w:color="auto"/>
              <w:right w:val="single" w:sz="4" w:space="0" w:color="auto"/>
            </w:tcBorders>
          </w:tcPr>
          <w:p w14:paraId="2349E7EA" w14:textId="77777777" w:rsidR="00BE2C8C" w:rsidRDefault="00BE2C8C" w:rsidP="00B03D24">
            <w:pPr>
              <w:spacing w:after="0" w:line="240" w:lineRule="auto"/>
              <w:rPr>
                <w:rFonts w:ascii="Calibri" w:eastAsia="Times New Roman" w:hAnsi="Calibri" w:cs="Calibri"/>
                <w:color w:val="000000"/>
                <w:lang w:eastAsia="pl-PL"/>
              </w:rPr>
            </w:pPr>
          </w:p>
        </w:tc>
      </w:tr>
      <w:tr w:rsidR="00BE2C8C" w:rsidRPr="00B03D24" w14:paraId="7880A443" w14:textId="6552C2F7" w:rsidTr="00BE2C8C">
        <w:trPr>
          <w:trHeight w:val="300"/>
        </w:trPr>
        <w:tc>
          <w:tcPr>
            <w:tcW w:w="2703" w:type="dxa"/>
            <w:tcBorders>
              <w:top w:val="nil"/>
              <w:left w:val="single" w:sz="4" w:space="0" w:color="auto"/>
              <w:bottom w:val="single" w:sz="4" w:space="0" w:color="auto"/>
              <w:right w:val="single" w:sz="4" w:space="0" w:color="auto"/>
            </w:tcBorders>
            <w:shd w:val="clear" w:color="auto" w:fill="auto"/>
            <w:hideMark/>
          </w:tcPr>
          <w:p w14:paraId="128F52CC"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Średnica trackball-a</w:t>
            </w:r>
          </w:p>
        </w:tc>
        <w:tc>
          <w:tcPr>
            <w:tcW w:w="3260" w:type="dxa"/>
            <w:tcBorders>
              <w:top w:val="nil"/>
              <w:left w:val="nil"/>
              <w:bottom w:val="single" w:sz="4" w:space="0" w:color="auto"/>
              <w:right w:val="single" w:sz="4" w:space="0" w:color="auto"/>
            </w:tcBorders>
            <w:shd w:val="clear" w:color="auto" w:fill="auto"/>
            <w:hideMark/>
          </w:tcPr>
          <w:p w14:paraId="1F681F2C"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5,7 cm</w:t>
            </w:r>
          </w:p>
        </w:tc>
        <w:tc>
          <w:tcPr>
            <w:tcW w:w="3099" w:type="dxa"/>
            <w:tcBorders>
              <w:top w:val="nil"/>
              <w:left w:val="nil"/>
              <w:bottom w:val="single" w:sz="4" w:space="0" w:color="auto"/>
              <w:right w:val="single" w:sz="4" w:space="0" w:color="auto"/>
            </w:tcBorders>
          </w:tcPr>
          <w:p w14:paraId="330E5818" w14:textId="77777777" w:rsidR="00BE2C8C" w:rsidRPr="00B03D24" w:rsidRDefault="00BE2C8C" w:rsidP="00B03D24">
            <w:pPr>
              <w:spacing w:after="0" w:line="240" w:lineRule="auto"/>
              <w:rPr>
                <w:rFonts w:ascii="Calibri" w:eastAsia="Times New Roman" w:hAnsi="Calibri" w:cs="Calibri"/>
                <w:color w:val="000000"/>
                <w:lang w:eastAsia="pl-PL"/>
              </w:rPr>
            </w:pPr>
          </w:p>
        </w:tc>
      </w:tr>
      <w:tr w:rsidR="00BE2C8C" w:rsidRPr="00B03D24" w14:paraId="53003EDB" w14:textId="48566CCE" w:rsidTr="00BE2C8C">
        <w:trPr>
          <w:trHeight w:val="300"/>
        </w:trPr>
        <w:tc>
          <w:tcPr>
            <w:tcW w:w="2703" w:type="dxa"/>
            <w:tcBorders>
              <w:top w:val="nil"/>
              <w:left w:val="single" w:sz="4" w:space="0" w:color="auto"/>
              <w:bottom w:val="single" w:sz="4" w:space="0" w:color="auto"/>
              <w:right w:val="single" w:sz="4" w:space="0" w:color="auto"/>
            </w:tcBorders>
            <w:shd w:val="clear" w:color="auto" w:fill="auto"/>
            <w:hideMark/>
          </w:tcPr>
          <w:p w14:paraId="7A2A90E7" w14:textId="77777777" w:rsidR="00BE2C8C" w:rsidRPr="00BE2C8C" w:rsidRDefault="00BE2C8C" w:rsidP="00B03D24">
            <w:pPr>
              <w:spacing w:after="0" w:line="240" w:lineRule="auto"/>
              <w:rPr>
                <w:rFonts w:ascii="Calibri" w:eastAsia="Times New Roman" w:hAnsi="Calibri" w:cs="Calibri"/>
                <w:b/>
                <w:bCs/>
                <w:color w:val="000000"/>
                <w:lang w:eastAsia="pl-PL"/>
              </w:rPr>
            </w:pPr>
            <w:r w:rsidRPr="00BE2C8C">
              <w:rPr>
                <w:rFonts w:ascii="Calibri" w:eastAsia="Times New Roman" w:hAnsi="Calibri" w:cs="Calibri"/>
                <w:b/>
                <w:bCs/>
                <w:color w:val="000000"/>
                <w:lang w:eastAsia="pl-PL"/>
              </w:rPr>
              <w:t>Interface</w:t>
            </w:r>
          </w:p>
        </w:tc>
        <w:tc>
          <w:tcPr>
            <w:tcW w:w="3260" w:type="dxa"/>
            <w:tcBorders>
              <w:top w:val="nil"/>
              <w:left w:val="nil"/>
              <w:bottom w:val="single" w:sz="4" w:space="0" w:color="auto"/>
              <w:right w:val="single" w:sz="4" w:space="0" w:color="auto"/>
            </w:tcBorders>
            <w:shd w:val="clear" w:color="auto" w:fill="auto"/>
            <w:hideMark/>
          </w:tcPr>
          <w:p w14:paraId="4E05E3C8" w14:textId="77777777" w:rsidR="00BE2C8C" w:rsidRPr="00B03D24" w:rsidRDefault="00BE2C8C" w:rsidP="00B03D24">
            <w:pPr>
              <w:spacing w:after="0" w:line="240" w:lineRule="auto"/>
              <w:rPr>
                <w:rFonts w:ascii="Calibri" w:eastAsia="Times New Roman" w:hAnsi="Calibri" w:cs="Calibri"/>
                <w:color w:val="000000"/>
                <w:lang w:eastAsia="pl-PL"/>
              </w:rPr>
            </w:pPr>
            <w:r w:rsidRPr="00B03D24">
              <w:rPr>
                <w:rFonts w:ascii="Calibri" w:eastAsia="Times New Roman" w:hAnsi="Calibri" w:cs="Calibri"/>
                <w:color w:val="000000"/>
                <w:lang w:eastAsia="pl-PL"/>
              </w:rPr>
              <w:t>Przewodowy, ze złączem USB</w:t>
            </w:r>
          </w:p>
        </w:tc>
        <w:tc>
          <w:tcPr>
            <w:tcW w:w="3099" w:type="dxa"/>
            <w:tcBorders>
              <w:top w:val="nil"/>
              <w:left w:val="nil"/>
              <w:bottom w:val="single" w:sz="4" w:space="0" w:color="auto"/>
              <w:right w:val="single" w:sz="4" w:space="0" w:color="auto"/>
            </w:tcBorders>
          </w:tcPr>
          <w:p w14:paraId="3698FDBE" w14:textId="77777777" w:rsidR="00BE2C8C" w:rsidRPr="00B03D24" w:rsidRDefault="00BE2C8C" w:rsidP="00B03D24">
            <w:pPr>
              <w:spacing w:after="0" w:line="240" w:lineRule="auto"/>
              <w:rPr>
                <w:rFonts w:ascii="Calibri" w:eastAsia="Times New Roman" w:hAnsi="Calibri" w:cs="Calibri"/>
                <w:color w:val="000000"/>
                <w:lang w:eastAsia="pl-PL"/>
              </w:rPr>
            </w:pPr>
          </w:p>
        </w:tc>
      </w:tr>
    </w:tbl>
    <w:p w14:paraId="037C1149" w14:textId="77777777" w:rsidR="00B67CCF" w:rsidRDefault="00B67CCF">
      <w:pPr>
        <w:rPr>
          <w:u w:val="single"/>
        </w:rPr>
      </w:pPr>
    </w:p>
    <w:p w14:paraId="795D4F18" w14:textId="1E74D780" w:rsidR="00B03D24" w:rsidRPr="00B67CCF" w:rsidRDefault="00B03D24">
      <w:pPr>
        <w:rPr>
          <w:u w:val="single"/>
        </w:rPr>
      </w:pPr>
      <w:r w:rsidRPr="00B67CCF">
        <w:rPr>
          <w:u w:val="single"/>
        </w:rPr>
        <w:t xml:space="preserve">Wyposażenie </w:t>
      </w:r>
      <w:r w:rsidR="00B67CCF" w:rsidRPr="00B67CCF">
        <w:rPr>
          <w:u w:val="single"/>
        </w:rPr>
        <w:t xml:space="preserve">dodatkowe stanowiące </w:t>
      </w:r>
      <w:r w:rsidR="00B67CCF" w:rsidRPr="00B67CCF">
        <w:rPr>
          <w:b/>
          <w:bCs/>
          <w:i/>
          <w:iCs/>
          <w:u w:val="single"/>
        </w:rPr>
        <w:t>kryterium nr 3 zgodnie z opisem w pkt. 15.3 SIWZ</w:t>
      </w:r>
      <w:r w:rsidRPr="00B67CCF">
        <w:rPr>
          <w:u w:val="single"/>
        </w:rPr>
        <w:t>:</w:t>
      </w:r>
    </w:p>
    <w:p w14:paraId="78946DBA" w14:textId="5D5A10B5" w:rsidR="00BE2C8C" w:rsidRPr="008B505E" w:rsidRDefault="00B03D24" w:rsidP="00B03D24">
      <w:pPr>
        <w:jc w:val="both"/>
      </w:pPr>
      <w:r>
        <w:t xml:space="preserve">5 kompletów składających się z 3 dedykowanych przycisków do zaoferowanych specjalistycznych urządzeń wskazujących, umożliwiających obsługę komputera przez </w:t>
      </w:r>
      <w:proofErr w:type="spellStart"/>
      <w:r>
        <w:t>OzN</w:t>
      </w:r>
      <w:proofErr w:type="spellEnd"/>
      <w:r>
        <w:t xml:space="preserve"> ruchową kończyn górnych.</w:t>
      </w:r>
    </w:p>
    <w:sectPr w:rsidR="00BE2C8C" w:rsidRPr="008B505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BBC1" w14:textId="77777777" w:rsidR="00CC0871" w:rsidRDefault="00CC0871" w:rsidP="00A82905">
      <w:pPr>
        <w:spacing w:after="0" w:line="240" w:lineRule="auto"/>
      </w:pPr>
      <w:r>
        <w:separator/>
      </w:r>
    </w:p>
  </w:endnote>
  <w:endnote w:type="continuationSeparator" w:id="0">
    <w:p w14:paraId="2DEB8D4C" w14:textId="77777777" w:rsidR="00CC0871" w:rsidRDefault="00CC0871" w:rsidP="00A8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3018" w14:textId="1C271206" w:rsidR="008B505E" w:rsidRDefault="008B505E">
    <w:pPr>
      <w:pStyle w:val="Stopka"/>
    </w:pPr>
    <w:r w:rsidRPr="002003D4">
      <w:t>Podpis osoby upoważnionej (podpis elektroniczny)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2802" w14:textId="77777777" w:rsidR="00CC0871" w:rsidRDefault="00CC0871" w:rsidP="00A82905">
      <w:pPr>
        <w:spacing w:after="0" w:line="240" w:lineRule="auto"/>
      </w:pPr>
      <w:r>
        <w:separator/>
      </w:r>
    </w:p>
  </w:footnote>
  <w:footnote w:type="continuationSeparator" w:id="0">
    <w:p w14:paraId="20019D44" w14:textId="77777777" w:rsidR="00CC0871" w:rsidRDefault="00CC0871" w:rsidP="00A8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866" w:type="dxa"/>
      <w:tblInd w:w="-348" w:type="dxa"/>
      <w:tblLayout w:type="fixed"/>
      <w:tblLook w:val="01E0" w:firstRow="1" w:lastRow="1" w:firstColumn="1" w:lastColumn="1" w:noHBand="0" w:noVBand="0"/>
    </w:tblPr>
    <w:tblGrid>
      <w:gridCol w:w="9954"/>
      <w:gridCol w:w="288"/>
      <w:gridCol w:w="3624"/>
    </w:tblGrid>
    <w:tr w:rsidR="00A82905" w:rsidRPr="00A82905" w14:paraId="21580A31" w14:textId="77777777" w:rsidTr="00DD7DE0">
      <w:trPr>
        <w:trHeight w:val="278"/>
      </w:trPr>
      <w:tc>
        <w:tcPr>
          <w:tcW w:w="9954" w:type="dxa"/>
        </w:tcPr>
        <w:p w14:paraId="0A8C97B9" w14:textId="77777777" w:rsidR="00A82905" w:rsidRPr="00A82905" w:rsidRDefault="00A82905" w:rsidP="00A82905">
          <w:pPr>
            <w:pBdr>
              <w:top w:val="nil"/>
              <w:left w:val="nil"/>
              <w:bottom w:val="single" w:sz="4" w:space="1" w:color="auto"/>
              <w:right w:val="nil"/>
              <w:between w:val="nil"/>
              <w:bar w:val="nil"/>
            </w:pBdr>
            <w:tabs>
              <w:tab w:val="center" w:pos="4536"/>
              <w:tab w:val="left" w:pos="7062"/>
              <w:tab w:val="left" w:pos="8441"/>
              <w:tab w:val="right" w:pos="9072"/>
            </w:tabs>
            <w:spacing w:after="0" w:line="240" w:lineRule="auto"/>
            <w:jc w:val="center"/>
            <w:rPr>
              <w:rFonts w:ascii="Georgia" w:eastAsia="Times New Roman" w:hAnsi="Georgia" w:cs="Times New Roman"/>
              <w:color w:val="000000"/>
              <w:sz w:val="16"/>
              <w:szCs w:val="20"/>
              <w:u w:color="000000"/>
              <w:bdr w:val="nil"/>
              <w:lang w:eastAsia="pl-PL"/>
            </w:rPr>
          </w:pPr>
          <w:bookmarkStart w:id="0" w:name="_Hlk30976772"/>
          <w:r w:rsidRPr="00A82905">
            <w:rPr>
              <w:rFonts w:ascii="Times New Roman" w:eastAsia="Times New Roman" w:hAnsi="Times New Roman" w:cs="Times New Roman"/>
              <w:noProof/>
              <w:color w:val="000000"/>
              <w:sz w:val="20"/>
              <w:szCs w:val="20"/>
              <w:u w:color="000000"/>
              <w:bdr w:val="nil"/>
              <w:lang w:eastAsia="pl-PL"/>
            </w:rPr>
            <w:drawing>
              <wp:inline distT="0" distB="0" distL="0" distR="0" wp14:anchorId="12D03CF0" wp14:editId="59BE70BE">
                <wp:extent cx="5450840" cy="711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840" cy="711200"/>
                        </a:xfrm>
                        <a:prstGeom prst="rect">
                          <a:avLst/>
                        </a:prstGeom>
                        <a:noFill/>
                        <a:ln>
                          <a:noFill/>
                        </a:ln>
                      </pic:spPr>
                    </pic:pic>
                  </a:graphicData>
                </a:graphic>
              </wp:inline>
            </w:drawing>
          </w:r>
        </w:p>
        <w:p w14:paraId="4EA54B81" w14:textId="77777777" w:rsidR="00A82905" w:rsidRPr="00A82905" w:rsidRDefault="00A82905" w:rsidP="00A82905">
          <w:pPr>
            <w:pBdr>
              <w:top w:val="nil"/>
              <w:left w:val="nil"/>
              <w:bottom w:val="single" w:sz="4" w:space="1" w:color="auto"/>
              <w:right w:val="nil"/>
              <w:between w:val="nil"/>
              <w:bar w:val="nil"/>
            </w:pBdr>
            <w:tabs>
              <w:tab w:val="center" w:pos="4536"/>
              <w:tab w:val="left" w:pos="7062"/>
              <w:tab w:val="left" w:pos="8441"/>
              <w:tab w:val="right" w:pos="9072"/>
            </w:tabs>
            <w:spacing w:after="0" w:line="240" w:lineRule="auto"/>
            <w:jc w:val="center"/>
            <w:rPr>
              <w:rFonts w:ascii="Georgia" w:eastAsia="Times New Roman" w:hAnsi="Georgia" w:cs="Times New Roman"/>
              <w:color w:val="000000"/>
              <w:sz w:val="16"/>
              <w:szCs w:val="20"/>
              <w:u w:color="000000"/>
              <w:bdr w:val="nil"/>
              <w:lang w:eastAsia="pl-PL"/>
            </w:rPr>
          </w:pPr>
          <w:r w:rsidRPr="00A82905">
            <w:rPr>
              <w:rFonts w:ascii="Georgia" w:eastAsia="Times New Roman" w:hAnsi="Georgia" w:cs="Times New Roman"/>
              <w:color w:val="000000"/>
              <w:sz w:val="16"/>
              <w:szCs w:val="20"/>
              <w:u w:color="000000"/>
              <w:bdr w:val="nil"/>
              <w:lang w:eastAsia="pl-PL"/>
            </w:rPr>
            <w:t>"UMED łączy – program zwiększenia dostępności Uniwersytetu Medycznego w Łodzi”</w:t>
          </w:r>
        </w:p>
        <w:p w14:paraId="364E6FA7" w14:textId="77777777" w:rsidR="00A82905" w:rsidRPr="00A82905" w:rsidRDefault="00A82905" w:rsidP="00A82905">
          <w:pPr>
            <w:pBdr>
              <w:top w:val="nil"/>
              <w:left w:val="nil"/>
              <w:bottom w:val="single" w:sz="4" w:space="1" w:color="auto"/>
              <w:right w:val="nil"/>
              <w:between w:val="nil"/>
              <w:bar w:val="nil"/>
            </w:pBdr>
            <w:tabs>
              <w:tab w:val="center" w:pos="4536"/>
              <w:tab w:val="left" w:pos="7062"/>
              <w:tab w:val="left" w:pos="8441"/>
              <w:tab w:val="right" w:pos="9072"/>
            </w:tabs>
            <w:spacing w:after="0" w:line="240" w:lineRule="auto"/>
            <w:jc w:val="center"/>
            <w:rPr>
              <w:rFonts w:ascii="Georgia" w:eastAsia="Times New Roman" w:hAnsi="Georgia" w:cs="Times New Roman"/>
              <w:color w:val="000000"/>
              <w:sz w:val="16"/>
              <w:szCs w:val="20"/>
              <w:u w:color="000000"/>
              <w:bdr w:val="nil"/>
              <w:lang w:eastAsia="pl-PL"/>
            </w:rPr>
          </w:pPr>
          <w:r w:rsidRPr="00A82905">
            <w:rPr>
              <w:rFonts w:ascii="Georgia" w:eastAsia="Times New Roman" w:hAnsi="Georgia" w:cs="Times New Roman"/>
              <w:color w:val="000000"/>
              <w:sz w:val="16"/>
              <w:szCs w:val="20"/>
              <w:u w:color="000000"/>
              <w:bdr w:val="nil"/>
              <w:lang w:eastAsia="pl-PL"/>
            </w:rPr>
            <w:t>POWR.03.05.00-00-A041/19 współfinansowany z Unii Europejskiej w ramach Europejskiego Funduszu Społecznego</w:t>
          </w:r>
        </w:p>
        <w:p w14:paraId="7A1E20B2" w14:textId="77777777" w:rsidR="00A82905" w:rsidRPr="00A82905" w:rsidRDefault="00A82905" w:rsidP="00A82905">
          <w:pPr>
            <w:pBdr>
              <w:top w:val="nil"/>
              <w:left w:val="nil"/>
              <w:bottom w:val="single" w:sz="4" w:space="1" w:color="auto"/>
              <w:right w:val="nil"/>
              <w:between w:val="nil"/>
              <w:bar w:val="nil"/>
            </w:pBdr>
            <w:tabs>
              <w:tab w:val="left" w:pos="7062"/>
              <w:tab w:val="left" w:pos="8441"/>
              <w:tab w:val="right" w:pos="9072"/>
            </w:tabs>
            <w:spacing w:after="0" w:line="240" w:lineRule="auto"/>
            <w:jc w:val="center"/>
            <w:rPr>
              <w:rFonts w:ascii="Georgia" w:eastAsia="Times New Roman" w:hAnsi="Georgia" w:cs="Times New Roman"/>
              <w:color w:val="000000"/>
              <w:sz w:val="16"/>
              <w:szCs w:val="20"/>
              <w:u w:color="000000"/>
              <w:bdr w:val="nil"/>
              <w:lang w:eastAsia="pl-PL"/>
            </w:rPr>
          </w:pPr>
          <w:r w:rsidRPr="00A82905">
            <w:rPr>
              <w:rFonts w:ascii="Georgia" w:eastAsia="Times New Roman" w:hAnsi="Georgia" w:cs="Times New Roman"/>
              <w:color w:val="000000"/>
              <w:sz w:val="16"/>
              <w:szCs w:val="20"/>
              <w:u w:color="000000"/>
              <w:bdr w:val="nil"/>
              <w:lang w:eastAsia="pl-PL"/>
            </w:rPr>
            <w:t>Priorytet III. Szkolnictwo wyższe dla gospodarki i rozwoju. Działanie 3.5 Kompleksowe programy szkół wyższych</w:t>
          </w:r>
          <w:bookmarkEnd w:id="0"/>
        </w:p>
      </w:tc>
      <w:tc>
        <w:tcPr>
          <w:tcW w:w="288" w:type="dxa"/>
        </w:tcPr>
        <w:p w14:paraId="70D9545B" w14:textId="77777777" w:rsidR="00A82905" w:rsidRPr="00A82905" w:rsidRDefault="00A82905" w:rsidP="00A82905">
          <w:pPr>
            <w:pBdr>
              <w:top w:val="nil"/>
              <w:left w:val="nil"/>
              <w:bottom w:val="nil"/>
              <w:right w:val="nil"/>
              <w:between w:val="nil"/>
              <w:bar w:val="nil"/>
            </w:pBdr>
            <w:tabs>
              <w:tab w:val="left" w:pos="8441"/>
            </w:tabs>
            <w:spacing w:after="0" w:line="240" w:lineRule="auto"/>
            <w:rPr>
              <w:rFonts w:ascii="Times New Roman" w:eastAsia="Arial Unicode MS" w:hAnsi="Times New Roman" w:cs="Arial Unicode MS"/>
              <w:color w:val="000000"/>
              <w:sz w:val="20"/>
              <w:szCs w:val="20"/>
              <w:u w:color="000000"/>
              <w:bdr w:val="nil"/>
              <w:lang w:eastAsia="pl-PL"/>
            </w:rPr>
          </w:pPr>
        </w:p>
      </w:tc>
      <w:tc>
        <w:tcPr>
          <w:tcW w:w="3624" w:type="dxa"/>
        </w:tcPr>
        <w:p w14:paraId="5C862576" w14:textId="77777777" w:rsidR="00A82905" w:rsidRPr="00A82905" w:rsidRDefault="00A82905" w:rsidP="00A82905">
          <w:pPr>
            <w:pBdr>
              <w:top w:val="nil"/>
              <w:left w:val="nil"/>
              <w:bottom w:val="nil"/>
              <w:right w:val="nil"/>
              <w:between w:val="nil"/>
              <w:bar w:val="nil"/>
            </w:pBdr>
            <w:tabs>
              <w:tab w:val="left" w:pos="8441"/>
            </w:tabs>
            <w:spacing w:after="0" w:line="240" w:lineRule="auto"/>
            <w:rPr>
              <w:rFonts w:ascii="Times New Roman" w:eastAsia="Arial Unicode MS" w:hAnsi="Times New Roman" w:cs="Arial Unicode MS"/>
              <w:color w:val="000000"/>
              <w:sz w:val="20"/>
              <w:szCs w:val="20"/>
              <w:u w:color="000000"/>
              <w:bdr w:val="nil"/>
              <w:lang w:eastAsia="pl-PL"/>
            </w:rPr>
          </w:pPr>
        </w:p>
      </w:tc>
    </w:tr>
  </w:tbl>
  <w:p w14:paraId="72051D04" w14:textId="1FDD9FC8" w:rsidR="00A82905" w:rsidRDefault="00A82905">
    <w:pPr>
      <w:pStyle w:val="Nagwek"/>
    </w:pPr>
  </w:p>
  <w:p w14:paraId="1447828B" w14:textId="1EBA44CB" w:rsidR="00A82905" w:rsidRPr="00A82905" w:rsidRDefault="00A82905">
    <w:pPr>
      <w:pStyle w:val="Nagwek"/>
      <w:rPr>
        <w:b/>
        <w:bCs/>
      </w:rPr>
    </w:pPr>
    <w:r w:rsidRPr="00A82905">
      <w:rPr>
        <w:b/>
        <w:bCs/>
      </w:rPr>
      <w:t>ZP/132/2020</w:t>
    </w:r>
    <w:r w:rsidRPr="00A82905">
      <w:rPr>
        <w:b/>
        <w:bCs/>
      </w:rPr>
      <w:tab/>
    </w:r>
    <w:r w:rsidRPr="00A82905">
      <w:rPr>
        <w:b/>
        <w:bCs/>
      </w:rPr>
      <w:tab/>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84663"/>
    <w:multiLevelType w:val="hybridMultilevel"/>
    <w:tmpl w:val="F4A020C4"/>
    <w:lvl w:ilvl="0" w:tplc="5C7C8FCC">
      <w:start w:val="1"/>
      <w:numFmt w:val="bullet"/>
      <w:lvlText w:val=""/>
      <w:lvlJc w:val="left"/>
      <w:pPr>
        <w:ind w:left="720" w:hanging="360"/>
      </w:pPr>
      <w:rPr>
        <w:rFonts w:ascii="Symbol" w:hAnsi="Symbol" w:hint="default"/>
      </w:rPr>
    </w:lvl>
    <w:lvl w:ilvl="1" w:tplc="1B446C22">
      <w:start w:val="1"/>
      <w:numFmt w:val="bullet"/>
      <w:lvlText w:val="o"/>
      <w:lvlJc w:val="left"/>
      <w:pPr>
        <w:ind w:left="1440" w:hanging="360"/>
      </w:pPr>
      <w:rPr>
        <w:rFonts w:ascii="Courier New" w:hAnsi="Courier New" w:hint="default"/>
      </w:rPr>
    </w:lvl>
    <w:lvl w:ilvl="2" w:tplc="B2FAA400">
      <w:start w:val="1"/>
      <w:numFmt w:val="bullet"/>
      <w:lvlText w:val=""/>
      <w:lvlJc w:val="left"/>
      <w:pPr>
        <w:ind w:left="2160" w:hanging="360"/>
      </w:pPr>
      <w:rPr>
        <w:rFonts w:ascii="Wingdings" w:hAnsi="Wingdings" w:hint="default"/>
      </w:rPr>
    </w:lvl>
    <w:lvl w:ilvl="3" w:tplc="21A64154">
      <w:start w:val="1"/>
      <w:numFmt w:val="bullet"/>
      <w:lvlText w:val=""/>
      <w:lvlJc w:val="left"/>
      <w:pPr>
        <w:ind w:left="2880" w:hanging="360"/>
      </w:pPr>
      <w:rPr>
        <w:rFonts w:ascii="Symbol" w:hAnsi="Symbol" w:hint="default"/>
      </w:rPr>
    </w:lvl>
    <w:lvl w:ilvl="4" w:tplc="A900F434">
      <w:start w:val="1"/>
      <w:numFmt w:val="bullet"/>
      <w:lvlText w:val="o"/>
      <w:lvlJc w:val="left"/>
      <w:pPr>
        <w:ind w:left="3600" w:hanging="360"/>
      </w:pPr>
      <w:rPr>
        <w:rFonts w:ascii="Courier New" w:hAnsi="Courier New" w:hint="default"/>
      </w:rPr>
    </w:lvl>
    <w:lvl w:ilvl="5" w:tplc="FA042F5E">
      <w:start w:val="1"/>
      <w:numFmt w:val="bullet"/>
      <w:lvlText w:val=""/>
      <w:lvlJc w:val="left"/>
      <w:pPr>
        <w:ind w:left="4320" w:hanging="360"/>
      </w:pPr>
      <w:rPr>
        <w:rFonts w:ascii="Wingdings" w:hAnsi="Wingdings" w:hint="default"/>
      </w:rPr>
    </w:lvl>
    <w:lvl w:ilvl="6" w:tplc="92566BFC">
      <w:start w:val="1"/>
      <w:numFmt w:val="bullet"/>
      <w:lvlText w:val=""/>
      <w:lvlJc w:val="left"/>
      <w:pPr>
        <w:ind w:left="5040" w:hanging="360"/>
      </w:pPr>
      <w:rPr>
        <w:rFonts w:ascii="Symbol" w:hAnsi="Symbol" w:hint="default"/>
      </w:rPr>
    </w:lvl>
    <w:lvl w:ilvl="7" w:tplc="212CF56C">
      <w:start w:val="1"/>
      <w:numFmt w:val="bullet"/>
      <w:lvlText w:val="o"/>
      <w:lvlJc w:val="left"/>
      <w:pPr>
        <w:ind w:left="5760" w:hanging="360"/>
      </w:pPr>
      <w:rPr>
        <w:rFonts w:ascii="Courier New" w:hAnsi="Courier New" w:hint="default"/>
      </w:rPr>
    </w:lvl>
    <w:lvl w:ilvl="8" w:tplc="C5EA1E9E">
      <w:start w:val="1"/>
      <w:numFmt w:val="bullet"/>
      <w:lvlText w:val=""/>
      <w:lvlJc w:val="left"/>
      <w:pPr>
        <w:ind w:left="6480" w:hanging="360"/>
      </w:pPr>
      <w:rPr>
        <w:rFonts w:ascii="Wingdings" w:hAnsi="Wingdings" w:hint="default"/>
      </w:rPr>
    </w:lvl>
  </w:abstractNum>
  <w:abstractNum w:abstractNumId="1" w15:restartNumberingAfterBreak="0">
    <w:nsid w:val="49423BC1"/>
    <w:multiLevelType w:val="hybridMultilevel"/>
    <w:tmpl w:val="57F00CCA"/>
    <w:lvl w:ilvl="0" w:tplc="048CD0DA">
      <w:start w:val="1"/>
      <w:numFmt w:val="bullet"/>
      <w:lvlText w:val=""/>
      <w:lvlJc w:val="left"/>
      <w:pPr>
        <w:ind w:left="720" w:hanging="360"/>
      </w:pPr>
      <w:rPr>
        <w:rFonts w:ascii="Symbol" w:hAnsi="Symbol" w:hint="default"/>
      </w:rPr>
    </w:lvl>
    <w:lvl w:ilvl="1" w:tplc="CE14625C">
      <w:start w:val="1"/>
      <w:numFmt w:val="bullet"/>
      <w:lvlText w:val="o"/>
      <w:lvlJc w:val="left"/>
      <w:pPr>
        <w:ind w:left="1440" w:hanging="360"/>
      </w:pPr>
      <w:rPr>
        <w:rFonts w:ascii="Courier New" w:hAnsi="Courier New" w:hint="default"/>
      </w:rPr>
    </w:lvl>
    <w:lvl w:ilvl="2" w:tplc="CF40528A">
      <w:start w:val="1"/>
      <w:numFmt w:val="bullet"/>
      <w:lvlText w:val=""/>
      <w:lvlJc w:val="left"/>
      <w:pPr>
        <w:ind w:left="2160" w:hanging="360"/>
      </w:pPr>
      <w:rPr>
        <w:rFonts w:ascii="Wingdings" w:hAnsi="Wingdings" w:hint="default"/>
      </w:rPr>
    </w:lvl>
    <w:lvl w:ilvl="3" w:tplc="EEFE0DB8">
      <w:start w:val="1"/>
      <w:numFmt w:val="bullet"/>
      <w:lvlText w:val=""/>
      <w:lvlJc w:val="left"/>
      <w:pPr>
        <w:ind w:left="2880" w:hanging="360"/>
      </w:pPr>
      <w:rPr>
        <w:rFonts w:ascii="Symbol" w:hAnsi="Symbol" w:hint="default"/>
      </w:rPr>
    </w:lvl>
    <w:lvl w:ilvl="4" w:tplc="A8E6F2F0">
      <w:start w:val="1"/>
      <w:numFmt w:val="bullet"/>
      <w:lvlText w:val="o"/>
      <w:lvlJc w:val="left"/>
      <w:pPr>
        <w:ind w:left="3600" w:hanging="360"/>
      </w:pPr>
      <w:rPr>
        <w:rFonts w:ascii="Courier New" w:hAnsi="Courier New" w:hint="default"/>
      </w:rPr>
    </w:lvl>
    <w:lvl w:ilvl="5" w:tplc="8458ACB6">
      <w:start w:val="1"/>
      <w:numFmt w:val="bullet"/>
      <w:lvlText w:val=""/>
      <w:lvlJc w:val="left"/>
      <w:pPr>
        <w:ind w:left="4320" w:hanging="360"/>
      </w:pPr>
      <w:rPr>
        <w:rFonts w:ascii="Wingdings" w:hAnsi="Wingdings" w:hint="default"/>
      </w:rPr>
    </w:lvl>
    <w:lvl w:ilvl="6" w:tplc="5EAA2106">
      <w:start w:val="1"/>
      <w:numFmt w:val="bullet"/>
      <w:lvlText w:val=""/>
      <w:lvlJc w:val="left"/>
      <w:pPr>
        <w:ind w:left="5040" w:hanging="360"/>
      </w:pPr>
      <w:rPr>
        <w:rFonts w:ascii="Symbol" w:hAnsi="Symbol" w:hint="default"/>
      </w:rPr>
    </w:lvl>
    <w:lvl w:ilvl="7" w:tplc="5838B0D4">
      <w:start w:val="1"/>
      <w:numFmt w:val="bullet"/>
      <w:lvlText w:val="o"/>
      <w:lvlJc w:val="left"/>
      <w:pPr>
        <w:ind w:left="5760" w:hanging="360"/>
      </w:pPr>
      <w:rPr>
        <w:rFonts w:ascii="Courier New" w:hAnsi="Courier New" w:hint="default"/>
      </w:rPr>
    </w:lvl>
    <w:lvl w:ilvl="8" w:tplc="32EE258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24"/>
    <w:rsid w:val="000074EA"/>
    <w:rsid w:val="00276452"/>
    <w:rsid w:val="003C40CE"/>
    <w:rsid w:val="00787D0E"/>
    <w:rsid w:val="008B505E"/>
    <w:rsid w:val="00975368"/>
    <w:rsid w:val="00A82905"/>
    <w:rsid w:val="00B03D24"/>
    <w:rsid w:val="00B67CCF"/>
    <w:rsid w:val="00B73013"/>
    <w:rsid w:val="00BE2C8C"/>
    <w:rsid w:val="00CC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1CB6B"/>
  <w15:chartTrackingRefBased/>
  <w15:docId w15:val="{EF225DBB-DEC9-407F-8833-4CC1D09C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D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03D2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B03D24"/>
    <w:rPr>
      <w:color w:val="0563C1" w:themeColor="hyperlink"/>
      <w:u w:val="single"/>
    </w:rPr>
  </w:style>
  <w:style w:type="paragraph" w:styleId="Akapitzlist">
    <w:name w:val="List Paragraph"/>
    <w:basedOn w:val="Normalny"/>
    <w:uiPriority w:val="34"/>
    <w:qFormat/>
    <w:rsid w:val="00B03D24"/>
    <w:pPr>
      <w:ind w:left="720"/>
      <w:contextualSpacing/>
    </w:pPr>
  </w:style>
  <w:style w:type="character" w:styleId="Odwoaniedokomentarza">
    <w:name w:val="annotation reference"/>
    <w:basedOn w:val="Domylnaczcionkaakapitu"/>
    <w:uiPriority w:val="99"/>
    <w:semiHidden/>
    <w:unhideWhenUsed/>
    <w:rsid w:val="00B03D24"/>
    <w:rPr>
      <w:sz w:val="16"/>
      <w:szCs w:val="16"/>
    </w:rPr>
  </w:style>
  <w:style w:type="paragraph" w:styleId="Tekstkomentarza">
    <w:name w:val="annotation text"/>
    <w:basedOn w:val="Normalny"/>
    <w:link w:val="TekstkomentarzaZnak"/>
    <w:uiPriority w:val="99"/>
    <w:semiHidden/>
    <w:unhideWhenUsed/>
    <w:rsid w:val="00B03D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3D24"/>
    <w:rPr>
      <w:sz w:val="20"/>
      <w:szCs w:val="20"/>
      <w:lang w:val="en-US"/>
    </w:rPr>
  </w:style>
  <w:style w:type="paragraph" w:styleId="Tematkomentarza">
    <w:name w:val="annotation subject"/>
    <w:basedOn w:val="Tekstkomentarza"/>
    <w:next w:val="Tekstkomentarza"/>
    <w:link w:val="TematkomentarzaZnak"/>
    <w:uiPriority w:val="99"/>
    <w:semiHidden/>
    <w:unhideWhenUsed/>
    <w:rsid w:val="00B03D24"/>
    <w:rPr>
      <w:b/>
      <w:bCs/>
    </w:rPr>
  </w:style>
  <w:style w:type="character" w:customStyle="1" w:styleId="TematkomentarzaZnak">
    <w:name w:val="Temat komentarza Znak"/>
    <w:basedOn w:val="TekstkomentarzaZnak"/>
    <w:link w:val="Tematkomentarza"/>
    <w:uiPriority w:val="99"/>
    <w:semiHidden/>
    <w:rsid w:val="00B03D24"/>
    <w:rPr>
      <w:b/>
      <w:bCs/>
      <w:sz w:val="20"/>
      <w:szCs w:val="20"/>
      <w:lang w:val="en-US"/>
    </w:rPr>
  </w:style>
  <w:style w:type="paragraph" w:styleId="Tekstdymka">
    <w:name w:val="Balloon Text"/>
    <w:basedOn w:val="Normalny"/>
    <w:link w:val="TekstdymkaZnak"/>
    <w:uiPriority w:val="99"/>
    <w:semiHidden/>
    <w:unhideWhenUsed/>
    <w:rsid w:val="00B03D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3D24"/>
    <w:rPr>
      <w:rFonts w:ascii="Segoe UI" w:hAnsi="Segoe UI" w:cs="Segoe UI"/>
      <w:sz w:val="18"/>
      <w:szCs w:val="18"/>
      <w:lang w:val="en-US"/>
    </w:rPr>
  </w:style>
  <w:style w:type="paragraph" w:styleId="Nagwek">
    <w:name w:val="header"/>
    <w:basedOn w:val="Normalny"/>
    <w:link w:val="NagwekZnak"/>
    <w:uiPriority w:val="99"/>
    <w:unhideWhenUsed/>
    <w:rsid w:val="00A829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905"/>
  </w:style>
  <w:style w:type="paragraph" w:styleId="Stopka">
    <w:name w:val="footer"/>
    <w:basedOn w:val="Normalny"/>
    <w:link w:val="StopkaZnak"/>
    <w:uiPriority w:val="99"/>
    <w:unhideWhenUsed/>
    <w:rsid w:val="00A829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39144">
      <w:bodyDiv w:val="1"/>
      <w:marLeft w:val="0"/>
      <w:marRight w:val="0"/>
      <w:marTop w:val="0"/>
      <w:marBottom w:val="0"/>
      <w:divBdr>
        <w:top w:val="none" w:sz="0" w:space="0" w:color="auto"/>
        <w:left w:val="none" w:sz="0" w:space="0" w:color="auto"/>
        <w:bottom w:val="none" w:sz="0" w:space="0" w:color="auto"/>
        <w:right w:val="none" w:sz="0" w:space="0" w:color="auto"/>
      </w:divBdr>
    </w:div>
    <w:div w:id="14687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ugloadsolutions.com/80pluspowersuppli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82C7-0287-4BD9-97C9-19D0422A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2010</Words>
  <Characters>12064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Sawko</dc:creator>
  <cp:keywords/>
  <dc:description/>
  <cp:lastModifiedBy>Edyta Wysokińska</cp:lastModifiedBy>
  <cp:revision>5</cp:revision>
  <dcterms:created xsi:type="dcterms:W3CDTF">2020-12-23T15:39:00Z</dcterms:created>
  <dcterms:modified xsi:type="dcterms:W3CDTF">2020-12-23T16:21:00Z</dcterms:modified>
</cp:coreProperties>
</file>