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633" w14:textId="4932ED3A" w:rsidR="00E76EA2" w:rsidRPr="0063296B" w:rsidRDefault="00E76EA2" w:rsidP="0063296B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  <w:r w:rsidRPr="0063296B">
        <w:rPr>
          <w:rFonts w:ascii="Calibri" w:eastAsia="Calibri" w:hAnsi="Calibri" w:cs="Calibri"/>
          <w:b/>
          <w:bCs/>
          <w:lang w:val="pl-PL" w:eastAsia="en-US"/>
        </w:rPr>
        <w:t>ZP/</w:t>
      </w:r>
      <w:r w:rsidR="00814F7B">
        <w:rPr>
          <w:rFonts w:ascii="Calibri" w:eastAsia="Calibri" w:hAnsi="Calibri" w:cs="Calibri"/>
          <w:b/>
          <w:bCs/>
          <w:lang w:val="pl-PL" w:eastAsia="en-US"/>
        </w:rPr>
        <w:t>51</w:t>
      </w:r>
      <w:r w:rsidRPr="0063296B">
        <w:rPr>
          <w:rFonts w:ascii="Calibri" w:eastAsia="Calibri" w:hAnsi="Calibri" w:cs="Calibri"/>
          <w:b/>
          <w:bCs/>
          <w:lang w:val="pl-PL" w:eastAsia="en-US"/>
        </w:rPr>
        <w:t>/202</w:t>
      </w:r>
      <w:r w:rsidR="0063296B" w:rsidRPr="0063296B">
        <w:rPr>
          <w:rFonts w:ascii="Calibri" w:eastAsia="Calibri" w:hAnsi="Calibri" w:cs="Calibri"/>
          <w:b/>
          <w:bCs/>
          <w:lang w:val="pl-PL" w:eastAsia="en-US"/>
        </w:rPr>
        <w:t>3</w:t>
      </w:r>
      <w:r w:rsidRPr="0063296B">
        <w:rPr>
          <w:rFonts w:ascii="Calibri" w:eastAsia="Calibri" w:hAnsi="Calibri" w:cs="Calibri"/>
          <w:b/>
          <w:bCs/>
          <w:lang w:val="pl-PL" w:eastAsia="en-US"/>
        </w:rPr>
        <w:t xml:space="preserve"> </w:t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</w:r>
      <w:r w:rsidRPr="0063296B">
        <w:rPr>
          <w:rFonts w:ascii="Calibri" w:eastAsia="Calibri" w:hAnsi="Calibri" w:cs="Calibri"/>
          <w:b/>
          <w:bCs/>
          <w:lang w:val="pl-PL" w:eastAsia="en-US"/>
        </w:rPr>
        <w:tab/>
        <w:t xml:space="preserve">Załącznik nr </w:t>
      </w:r>
      <w:r w:rsidR="0063296B" w:rsidRPr="0063296B">
        <w:rPr>
          <w:rFonts w:ascii="Calibri" w:eastAsia="Calibri" w:hAnsi="Calibri" w:cs="Calibri"/>
          <w:b/>
          <w:bCs/>
          <w:lang w:val="pl-PL" w:eastAsia="en-US"/>
        </w:rPr>
        <w:t>2</w:t>
      </w:r>
      <w:r w:rsidRPr="0063296B">
        <w:rPr>
          <w:rFonts w:ascii="Calibri" w:eastAsia="Calibri" w:hAnsi="Calibri" w:cs="Calibri"/>
          <w:b/>
          <w:bCs/>
          <w:lang w:val="pl-PL" w:eastAsia="en-US"/>
        </w:rPr>
        <w:t xml:space="preserve"> do SWZ</w:t>
      </w:r>
    </w:p>
    <w:p w14:paraId="777296C9" w14:textId="77777777" w:rsidR="00E76EA2" w:rsidRPr="0063296B" w:rsidRDefault="00E76EA2" w:rsidP="0063296B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</w:p>
    <w:p w14:paraId="020F8912" w14:textId="543EE3CF" w:rsidR="00E76EA2" w:rsidRPr="0063296B" w:rsidRDefault="00E76EA2" w:rsidP="0063296B">
      <w:pPr>
        <w:spacing w:line="360" w:lineRule="auto"/>
        <w:rPr>
          <w:rFonts w:ascii="Calibri" w:hAnsi="Calibri" w:cs="Calibri"/>
          <w:b/>
        </w:rPr>
      </w:pPr>
    </w:p>
    <w:p w14:paraId="290A2852" w14:textId="77777777" w:rsidR="00E76EA2" w:rsidRPr="0063296B" w:rsidRDefault="00E76EA2" w:rsidP="0063296B">
      <w:pPr>
        <w:spacing w:line="360" w:lineRule="auto"/>
        <w:rPr>
          <w:rFonts w:ascii="Calibri" w:hAnsi="Calibri" w:cs="Calibri"/>
          <w:b/>
          <w:bCs/>
          <w:lang w:val="pl-PL"/>
        </w:rPr>
      </w:pPr>
      <w:r w:rsidRPr="0063296B">
        <w:rPr>
          <w:rFonts w:ascii="Calibri" w:eastAsia="Calibri" w:hAnsi="Calibri" w:cs="Calibri"/>
          <w:b/>
          <w:bCs/>
          <w:lang w:val="pl-PL" w:eastAsia="en-US"/>
        </w:rPr>
        <w:t>Opis przedmiotu zamówienia</w:t>
      </w:r>
    </w:p>
    <w:p w14:paraId="0BC9D86C" w14:textId="46A41C21" w:rsidR="00814F7B" w:rsidRDefault="00814F7B" w:rsidP="0063296B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Komora laminarna</w:t>
      </w:r>
    </w:p>
    <w:p w14:paraId="3AA779F4" w14:textId="41C3B37F" w:rsidR="00E76EA2" w:rsidRPr="0063296B" w:rsidRDefault="00E76EA2" w:rsidP="0063296B">
      <w:pPr>
        <w:spacing w:line="360" w:lineRule="auto"/>
        <w:rPr>
          <w:rFonts w:ascii="Calibri" w:hAnsi="Calibri" w:cs="Calibri"/>
          <w:b/>
        </w:rPr>
      </w:pPr>
      <w:r w:rsidRPr="0063296B">
        <w:rPr>
          <w:rFonts w:ascii="Calibri" w:hAnsi="Calibri" w:cs="Calibri"/>
          <w:b/>
        </w:rPr>
        <w:t>Ilość</w:t>
      </w:r>
      <w:r w:rsidR="00394C4C" w:rsidRPr="0063296B">
        <w:rPr>
          <w:rFonts w:ascii="Calibri" w:hAnsi="Calibri" w:cs="Calibri"/>
          <w:b/>
        </w:rPr>
        <w:t xml:space="preserve">- </w:t>
      </w:r>
      <w:r w:rsidR="008150DB">
        <w:rPr>
          <w:rFonts w:ascii="Calibri" w:hAnsi="Calibri" w:cs="Calibri"/>
          <w:b/>
        </w:rPr>
        <w:t>1</w:t>
      </w:r>
      <w:r w:rsidR="00D81E1F" w:rsidRPr="0063296B">
        <w:rPr>
          <w:rFonts w:ascii="Calibri" w:hAnsi="Calibri" w:cs="Calibri"/>
          <w:b/>
        </w:rPr>
        <w:t xml:space="preserve"> </w:t>
      </w:r>
      <w:r w:rsidRPr="0063296B">
        <w:rPr>
          <w:rFonts w:ascii="Calibri" w:hAnsi="Calibri" w:cs="Calibri"/>
          <w:b/>
        </w:rPr>
        <w:t>szt.</w:t>
      </w:r>
    </w:p>
    <w:p w14:paraId="45FE63AD" w14:textId="77777777" w:rsidR="00E76EA2" w:rsidRPr="0063296B" w:rsidRDefault="00E76EA2" w:rsidP="0063296B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63296B">
        <w:rPr>
          <w:rFonts w:ascii="Calibri" w:eastAsia="Calibri" w:hAnsi="Calibri" w:cs="Calibri"/>
          <w:b/>
          <w:lang w:val="pl-PL" w:eastAsia="en-US"/>
        </w:rPr>
        <w:t>Producent …………………………………</w:t>
      </w:r>
    </w:p>
    <w:p w14:paraId="4B42BC1D" w14:textId="77777777" w:rsidR="00E76EA2" w:rsidRPr="0063296B" w:rsidRDefault="00E76EA2" w:rsidP="0063296B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63296B">
        <w:rPr>
          <w:rFonts w:ascii="Calibri" w:eastAsia="Calibri" w:hAnsi="Calibri" w:cs="Calibri"/>
          <w:b/>
          <w:lang w:val="pl-PL" w:eastAsia="en-US"/>
        </w:rPr>
        <w:t>Model ……………………………</w:t>
      </w:r>
    </w:p>
    <w:p w14:paraId="5A377D53" w14:textId="7787925E" w:rsidR="00E76EA2" w:rsidRPr="0063296B" w:rsidRDefault="00E76EA2" w:rsidP="0063296B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63296B">
        <w:rPr>
          <w:rFonts w:ascii="Calibri" w:eastAsia="Calibri" w:hAnsi="Calibri" w:cs="Calibri"/>
          <w:b/>
          <w:lang w:val="pl-PL" w:eastAsia="en-US"/>
        </w:rPr>
        <w:t>Rok produkcji ………..</w:t>
      </w:r>
    </w:p>
    <w:p w14:paraId="27072466" w14:textId="580C2775" w:rsidR="001E1829" w:rsidRPr="0063296B" w:rsidRDefault="001E1829" w:rsidP="0063296B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</w:p>
    <w:tbl>
      <w:tblPr>
        <w:tblW w:w="104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863"/>
        <w:gridCol w:w="3833"/>
      </w:tblGrid>
      <w:tr w:rsidR="008F5049" w:rsidRPr="0063296B" w14:paraId="0B571C5C" w14:textId="467532A4" w:rsidTr="0063296B">
        <w:trPr>
          <w:trHeight w:val="449"/>
        </w:trPr>
        <w:tc>
          <w:tcPr>
            <w:tcW w:w="795" w:type="dxa"/>
            <w:tcBorders>
              <w:top w:val="single" w:sz="4" w:space="0" w:color="auto"/>
            </w:tcBorders>
          </w:tcPr>
          <w:p w14:paraId="2D248233" w14:textId="77777777" w:rsidR="008F5049" w:rsidRPr="0063296B" w:rsidRDefault="008F5049" w:rsidP="0063296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63296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863" w:type="dxa"/>
            <w:tcBorders>
              <w:top w:val="single" w:sz="4" w:space="0" w:color="auto"/>
            </w:tcBorders>
            <w:vAlign w:val="center"/>
          </w:tcPr>
          <w:p w14:paraId="5E15F4A4" w14:textId="3321C8AB" w:rsidR="008F5049" w:rsidRPr="0063296B" w:rsidRDefault="008F5049" w:rsidP="0063296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3296B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19249685" w14:textId="78A40AD4" w:rsidR="008F5049" w:rsidRPr="0063296B" w:rsidRDefault="008F5049" w:rsidP="0063296B">
            <w:pPr>
              <w:spacing w:line="360" w:lineRule="auto"/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63296B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8E59E4" w:rsidRPr="0063296B" w14:paraId="5532E84B" w14:textId="2BAF3719" w:rsidTr="0063296B">
        <w:trPr>
          <w:trHeight w:val="412"/>
        </w:trPr>
        <w:tc>
          <w:tcPr>
            <w:tcW w:w="795" w:type="dxa"/>
            <w:tcBorders>
              <w:top w:val="single" w:sz="4" w:space="0" w:color="auto"/>
            </w:tcBorders>
          </w:tcPr>
          <w:p w14:paraId="27E7B4AA" w14:textId="77777777" w:rsidR="008E59E4" w:rsidRPr="0063296B" w:rsidRDefault="008E59E4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7F0A9CEB" w14:textId="0851DE07" w:rsidR="008E59E4" w:rsidRPr="0063296B" w:rsidRDefault="00814F7B" w:rsidP="0063296B">
            <w:pPr>
              <w:spacing w:line="360" w:lineRule="auto"/>
              <w:rPr>
                <w:rFonts w:ascii="Calibri" w:hAnsi="Calibri" w:cs="Calibri"/>
              </w:rPr>
            </w:pPr>
            <w:r w:rsidRPr="00814F7B">
              <w:rPr>
                <w:rFonts w:ascii="Calibri" w:hAnsi="Calibri" w:cs="Calibri"/>
              </w:rPr>
              <w:t xml:space="preserve">Komora laminarna II klasy bezpieczeństwa, przeznaczona do pracy z materiałem potencjalnie niebezpiecznym biologicznie       </w:t>
            </w:r>
          </w:p>
        </w:tc>
        <w:tc>
          <w:tcPr>
            <w:tcW w:w="3833" w:type="dxa"/>
          </w:tcPr>
          <w:p w14:paraId="7BE17832" w14:textId="77777777" w:rsidR="008E59E4" w:rsidRPr="0063296B" w:rsidRDefault="008E59E4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E59E4" w:rsidRPr="0063296B" w14:paraId="64741606" w14:textId="13CD0643" w:rsidTr="0063296B">
        <w:trPr>
          <w:trHeight w:val="443"/>
        </w:trPr>
        <w:tc>
          <w:tcPr>
            <w:tcW w:w="795" w:type="dxa"/>
          </w:tcPr>
          <w:p w14:paraId="1D066814" w14:textId="77777777" w:rsidR="008E59E4" w:rsidRPr="0063296B" w:rsidRDefault="008E59E4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19D39126" w14:textId="0F27B5F2" w:rsidR="008E59E4" w:rsidRPr="0063296B" w:rsidRDefault="00814F7B" w:rsidP="0063296B">
            <w:pPr>
              <w:spacing w:line="360" w:lineRule="auto"/>
              <w:rPr>
                <w:rFonts w:ascii="Calibri" w:hAnsi="Calibri" w:cs="Calibri"/>
              </w:rPr>
            </w:pPr>
            <w:r w:rsidRPr="00814F7B">
              <w:rPr>
                <w:rFonts w:ascii="Calibri" w:hAnsi="Calibri" w:cs="Calibri"/>
              </w:rPr>
              <w:t>Komora laminarna musi posiadać filtry HEPA H14 o skuteczności 99,995% dla cząsteczek  ≥ 0,3um oraz filtr wstępny G3</w:t>
            </w:r>
          </w:p>
        </w:tc>
        <w:tc>
          <w:tcPr>
            <w:tcW w:w="3833" w:type="dxa"/>
          </w:tcPr>
          <w:p w14:paraId="3B75E1A0" w14:textId="77777777" w:rsidR="008E59E4" w:rsidRPr="0063296B" w:rsidRDefault="008E59E4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36AB3989" w14:textId="77777777" w:rsidTr="0063296B">
        <w:trPr>
          <w:trHeight w:val="417"/>
        </w:trPr>
        <w:tc>
          <w:tcPr>
            <w:tcW w:w="795" w:type="dxa"/>
          </w:tcPr>
          <w:p w14:paraId="53D354D2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6D69DFF1" w14:textId="7E3058B4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Komora laminarna musi posiadać dodatkowe filtry HEPA H14 zlokalizowane w dolnej (pod blatem roboczym) części urządzenia o skuteczności 99,995% dla cząsteczek  ≥ 0,3um</w:t>
            </w:r>
          </w:p>
        </w:tc>
        <w:tc>
          <w:tcPr>
            <w:tcW w:w="3833" w:type="dxa"/>
          </w:tcPr>
          <w:p w14:paraId="11C110B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1588E320" w14:textId="77777777" w:rsidTr="0063296B">
        <w:trPr>
          <w:trHeight w:val="417"/>
        </w:trPr>
        <w:tc>
          <w:tcPr>
            <w:tcW w:w="795" w:type="dxa"/>
          </w:tcPr>
          <w:p w14:paraId="079EACF3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6D5D9ED9" w14:textId="77322672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Komora laminarna wyposażona w minimum trzy wentylatory: dwa obsługujące filtr główny i jeden obsługujący filtr wylotowy.</w:t>
            </w:r>
          </w:p>
        </w:tc>
        <w:tc>
          <w:tcPr>
            <w:tcW w:w="3833" w:type="dxa"/>
          </w:tcPr>
          <w:p w14:paraId="3BA3C9FE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4F95AFD0" w14:textId="77777777" w:rsidTr="0063296B">
        <w:trPr>
          <w:trHeight w:val="417"/>
        </w:trPr>
        <w:tc>
          <w:tcPr>
            <w:tcW w:w="795" w:type="dxa"/>
          </w:tcPr>
          <w:p w14:paraId="4A476090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2F5056D8" w14:textId="4C9027CB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Filtr węglowy</w:t>
            </w:r>
          </w:p>
        </w:tc>
        <w:tc>
          <w:tcPr>
            <w:tcW w:w="3833" w:type="dxa"/>
          </w:tcPr>
          <w:p w14:paraId="382070D7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7BC16CA3" w14:textId="77777777" w:rsidTr="0063296B">
        <w:trPr>
          <w:trHeight w:val="417"/>
        </w:trPr>
        <w:tc>
          <w:tcPr>
            <w:tcW w:w="795" w:type="dxa"/>
          </w:tcPr>
          <w:p w14:paraId="593EFAC2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  <w:vAlign w:val="center"/>
          </w:tcPr>
          <w:p w14:paraId="6026D372" w14:textId="1305B7FF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Komora laminarna stojąca na dedykowanym poziomowanym stelażu, dostarczanym z urządzeniem (H=900mm +/-10%)</w:t>
            </w:r>
          </w:p>
        </w:tc>
        <w:tc>
          <w:tcPr>
            <w:tcW w:w="3833" w:type="dxa"/>
          </w:tcPr>
          <w:p w14:paraId="4C8A96A1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6FDC87E6" w14:textId="77777777" w:rsidTr="0063296B">
        <w:trPr>
          <w:trHeight w:val="417"/>
        </w:trPr>
        <w:tc>
          <w:tcPr>
            <w:tcW w:w="795" w:type="dxa"/>
          </w:tcPr>
          <w:p w14:paraId="2930E4E8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53CA6E39" w14:textId="3C6135D6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Blat i komora robocza wykonane ze stali nierdzewnej</w:t>
            </w:r>
          </w:p>
        </w:tc>
        <w:tc>
          <w:tcPr>
            <w:tcW w:w="3833" w:type="dxa"/>
          </w:tcPr>
          <w:p w14:paraId="17F367A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25FB537" w14:textId="77777777" w:rsidTr="0063296B">
        <w:trPr>
          <w:trHeight w:val="417"/>
        </w:trPr>
        <w:tc>
          <w:tcPr>
            <w:tcW w:w="795" w:type="dxa"/>
          </w:tcPr>
          <w:p w14:paraId="685A64D6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6EDB54A2" w14:textId="5C90F497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Blat z segmentem wagowym (antywibracyjnym)</w:t>
            </w:r>
          </w:p>
        </w:tc>
        <w:tc>
          <w:tcPr>
            <w:tcW w:w="3833" w:type="dxa"/>
          </w:tcPr>
          <w:p w14:paraId="6F4AC475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78CBBC36" w14:textId="77777777" w:rsidTr="0063296B">
        <w:trPr>
          <w:trHeight w:val="417"/>
        </w:trPr>
        <w:tc>
          <w:tcPr>
            <w:tcW w:w="795" w:type="dxa"/>
          </w:tcPr>
          <w:p w14:paraId="76916273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427AD30F" w14:textId="7D9C5EBB" w:rsidR="00D81E1F" w:rsidRPr="0063296B" w:rsidRDefault="00644E3E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644E3E">
              <w:rPr>
                <w:rFonts w:ascii="Calibri" w:hAnsi="Calibri" w:cs="Calibri"/>
                <w:lang w:val="pl-PL"/>
              </w:rPr>
              <w:t>Wnętrze łatwe do czyszczenia, odkażenia, narożniki komory zaoblone ułatwiające utrzymanie urządzenia w czystości</w:t>
            </w:r>
          </w:p>
        </w:tc>
        <w:tc>
          <w:tcPr>
            <w:tcW w:w="3833" w:type="dxa"/>
          </w:tcPr>
          <w:p w14:paraId="7CFFB4E5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4C8BDA8C" w14:textId="77777777" w:rsidTr="0063296B">
        <w:trPr>
          <w:trHeight w:val="417"/>
        </w:trPr>
        <w:tc>
          <w:tcPr>
            <w:tcW w:w="795" w:type="dxa"/>
          </w:tcPr>
          <w:p w14:paraId="07B6D6F0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0C607A5A" w14:textId="1F502AB7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Wymiary zewnętrzne (szer. x wys. x gł.) +/-10%: 1380 x 2365 x 800 mm</w:t>
            </w:r>
          </w:p>
        </w:tc>
        <w:tc>
          <w:tcPr>
            <w:tcW w:w="3833" w:type="dxa"/>
          </w:tcPr>
          <w:p w14:paraId="6C4274E8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1C1428CD" w14:textId="77777777" w:rsidTr="0063296B">
        <w:trPr>
          <w:trHeight w:val="417"/>
        </w:trPr>
        <w:tc>
          <w:tcPr>
            <w:tcW w:w="795" w:type="dxa"/>
          </w:tcPr>
          <w:p w14:paraId="258AE903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5D19EB09" w14:textId="1EEFAB89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Minimalna powierzchnia wewnętrzna (szer. x wys. x gł.): 1180 x 740 x 550 mm</w:t>
            </w:r>
          </w:p>
        </w:tc>
        <w:tc>
          <w:tcPr>
            <w:tcW w:w="3833" w:type="dxa"/>
          </w:tcPr>
          <w:p w14:paraId="465A9508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07F7591" w14:textId="77777777" w:rsidTr="0063296B">
        <w:trPr>
          <w:trHeight w:val="417"/>
        </w:trPr>
        <w:tc>
          <w:tcPr>
            <w:tcW w:w="795" w:type="dxa"/>
          </w:tcPr>
          <w:p w14:paraId="5E280C06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41623798" w14:textId="5A6DBA7D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Szyba nie przepuszczalna dla promieniowania UV, umożliwiająca hermetyczne zamknięcie komory od frontu</w:t>
            </w:r>
          </w:p>
        </w:tc>
        <w:tc>
          <w:tcPr>
            <w:tcW w:w="3833" w:type="dxa"/>
          </w:tcPr>
          <w:p w14:paraId="6FFB8DE5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FF1FE71" w14:textId="77777777" w:rsidTr="0063296B">
        <w:trPr>
          <w:trHeight w:val="417"/>
        </w:trPr>
        <w:tc>
          <w:tcPr>
            <w:tcW w:w="795" w:type="dxa"/>
          </w:tcPr>
          <w:p w14:paraId="3A4E4FC2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69569DF7" w14:textId="63D0FB3B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Szyba przesuwana elektrycznie, z nadzorem położenia jej krawędzi i funkcją kontroli automatycznego zatrzymania na optymalnej wysokości ponad blatem  w pozycji „do pracy”</w:t>
            </w:r>
          </w:p>
        </w:tc>
        <w:tc>
          <w:tcPr>
            <w:tcW w:w="3833" w:type="dxa"/>
          </w:tcPr>
          <w:p w14:paraId="3AF6FA6D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526DFB02" w14:textId="77777777" w:rsidTr="0063296B">
        <w:trPr>
          <w:trHeight w:val="417"/>
        </w:trPr>
        <w:tc>
          <w:tcPr>
            <w:tcW w:w="795" w:type="dxa"/>
          </w:tcPr>
          <w:p w14:paraId="01E17F54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42DE7636" w14:textId="33126A74" w:rsidR="00D81E1F" w:rsidRPr="0063296B" w:rsidRDefault="009F4510" w:rsidP="009F4510">
            <w:pPr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Szyba przednia z możliwością całkowitego podniesienia</w:t>
            </w:r>
          </w:p>
        </w:tc>
        <w:tc>
          <w:tcPr>
            <w:tcW w:w="3833" w:type="dxa"/>
          </w:tcPr>
          <w:p w14:paraId="6B69BC6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669904B" w14:textId="77777777" w:rsidTr="0063296B">
        <w:trPr>
          <w:trHeight w:val="417"/>
        </w:trPr>
        <w:tc>
          <w:tcPr>
            <w:tcW w:w="795" w:type="dxa"/>
          </w:tcPr>
          <w:p w14:paraId="52BA21B9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49AC8674" w14:textId="56AA88CA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</w:rPr>
            </w:pPr>
            <w:r w:rsidRPr="009F4510">
              <w:rPr>
                <w:rFonts w:ascii="Calibri" w:hAnsi="Calibri" w:cs="Calibri"/>
              </w:rPr>
              <w:t>Panel sterowniczy z wyświetlaczem LCD umieszczony na frontowej części komory laminarnej , ponad oknem frontowym, kontrolujący wszystkie funkcje komory, umożliwiający śledzenie informacji przez użytkownika bez wstawiania z krzesła</w:t>
            </w:r>
          </w:p>
        </w:tc>
        <w:tc>
          <w:tcPr>
            <w:tcW w:w="3833" w:type="dxa"/>
          </w:tcPr>
          <w:p w14:paraId="7AAEFE95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BF0255F" w14:textId="77777777" w:rsidTr="0063296B">
        <w:trPr>
          <w:trHeight w:val="417"/>
        </w:trPr>
        <w:tc>
          <w:tcPr>
            <w:tcW w:w="795" w:type="dxa"/>
          </w:tcPr>
          <w:p w14:paraId="6603A19B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345BB663" w14:textId="3D1D3BBA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9F4510">
              <w:rPr>
                <w:rFonts w:ascii="Calibri" w:hAnsi="Calibri" w:cs="Calibri"/>
                <w:lang w:val="pl-PL"/>
              </w:rPr>
              <w:t>Panel sterowania wraz z zegarem czasu rzeczywistego, zegarem pracy oświetlenia, lampy UV, wentylatora, wskaźnikiem zapchania filtrów</w:t>
            </w:r>
          </w:p>
        </w:tc>
        <w:tc>
          <w:tcPr>
            <w:tcW w:w="3833" w:type="dxa"/>
          </w:tcPr>
          <w:p w14:paraId="3D70D034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4B61EDF0" w14:textId="77777777" w:rsidTr="0063296B">
        <w:trPr>
          <w:trHeight w:val="417"/>
        </w:trPr>
        <w:tc>
          <w:tcPr>
            <w:tcW w:w="795" w:type="dxa"/>
          </w:tcPr>
          <w:p w14:paraId="09EA1A90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7509AC73" w14:textId="0D6701DC" w:rsidR="00D81E1F" w:rsidRPr="0063296B" w:rsidRDefault="009F4510" w:rsidP="002920AC">
            <w:pPr>
              <w:spacing w:line="360" w:lineRule="auto"/>
              <w:rPr>
                <w:rFonts w:ascii="Calibri" w:hAnsi="Calibri" w:cs="Calibri"/>
              </w:rPr>
            </w:pPr>
            <w:r w:rsidRPr="009F4510">
              <w:rPr>
                <w:rFonts w:ascii="Calibri" w:hAnsi="Calibri" w:cs="Calibri"/>
              </w:rPr>
              <w:t>Panel sterowania chroniony hasłem przed nieautoryzowanym dostępem</w:t>
            </w:r>
          </w:p>
        </w:tc>
        <w:tc>
          <w:tcPr>
            <w:tcW w:w="3833" w:type="dxa"/>
          </w:tcPr>
          <w:p w14:paraId="0F29A314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25A9A21C" w14:textId="77777777" w:rsidTr="0063296B">
        <w:trPr>
          <w:trHeight w:val="417"/>
        </w:trPr>
        <w:tc>
          <w:tcPr>
            <w:tcW w:w="795" w:type="dxa"/>
          </w:tcPr>
          <w:p w14:paraId="4F92EB87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5262826B" w14:textId="36126415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</w:rPr>
            </w:pPr>
            <w:r w:rsidRPr="009F4510">
              <w:rPr>
                <w:rFonts w:ascii="Calibri" w:hAnsi="Calibri" w:cs="Calibri"/>
              </w:rPr>
              <w:t xml:space="preserve">Oświetlenie obszaru pracy-  intensywność:  co najmniej 1100 </w:t>
            </w:r>
            <w:proofErr w:type="spellStart"/>
            <w:r w:rsidRPr="009F4510">
              <w:rPr>
                <w:rFonts w:ascii="Calibri" w:hAnsi="Calibri" w:cs="Calibri"/>
              </w:rPr>
              <w:t>lux</w:t>
            </w:r>
            <w:proofErr w:type="spellEnd"/>
          </w:p>
        </w:tc>
        <w:tc>
          <w:tcPr>
            <w:tcW w:w="3833" w:type="dxa"/>
          </w:tcPr>
          <w:p w14:paraId="28321DB0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4E54D78B" w14:textId="77777777" w:rsidTr="0063296B">
        <w:trPr>
          <w:trHeight w:val="417"/>
        </w:trPr>
        <w:tc>
          <w:tcPr>
            <w:tcW w:w="795" w:type="dxa"/>
          </w:tcPr>
          <w:p w14:paraId="0716D2B3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119DE0B1" w14:textId="36678461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>Lampa UV z programatorem czasu pracy i blokowaniem wszystkich pozostałych funkcji komory podczas jej pracy</w:t>
            </w:r>
          </w:p>
        </w:tc>
        <w:tc>
          <w:tcPr>
            <w:tcW w:w="3833" w:type="dxa"/>
          </w:tcPr>
          <w:p w14:paraId="70C19A9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1BD26962" w14:textId="77777777" w:rsidTr="0063296B">
        <w:trPr>
          <w:trHeight w:val="417"/>
        </w:trPr>
        <w:tc>
          <w:tcPr>
            <w:tcW w:w="795" w:type="dxa"/>
          </w:tcPr>
          <w:p w14:paraId="201CB10C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7CD1EF0F" w14:textId="6C7A5E77" w:rsidR="009F4510" w:rsidRPr="009F4510" w:rsidRDefault="009F4510" w:rsidP="009F4510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>Komora laminarna wyposażona w:</w:t>
            </w:r>
          </w:p>
          <w:p w14:paraId="1CCD0CCF" w14:textId="77777777" w:rsidR="009F4510" w:rsidRPr="009F4510" w:rsidRDefault="009F4510" w:rsidP="009F4510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>- Minimum 2 gniazda elektryczne</w:t>
            </w:r>
          </w:p>
          <w:p w14:paraId="01712C82" w14:textId="77777777" w:rsidR="009F4510" w:rsidRPr="009F4510" w:rsidRDefault="009F4510" w:rsidP="009F4510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>- Lampa UV umiejscowiona w ścianie tylnej</w:t>
            </w:r>
          </w:p>
          <w:p w14:paraId="07C0C9C4" w14:textId="6DC51964" w:rsidR="00D81E1F" w:rsidRPr="0063296B" w:rsidRDefault="009F4510" w:rsidP="009F4510">
            <w:pPr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Zestaw pipet: a) pipeta elektroniczna jednokanałowa 50-1000 µl i wielokanałowa 50-300 µl, b) </w:t>
            </w:r>
            <w:proofErr w:type="spellStart"/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>pipetor</w:t>
            </w:r>
            <w:proofErr w:type="spellEnd"/>
            <w:r w:rsidRPr="009F451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do dozowania objętości od 1 do 100 ml3, c) zestaw pipet jednokanałowych o zakresie od 0,2 do 5000 µl, w tym jedna pipeta wielokanałowa o zakresie 50-300 µl</w:t>
            </w:r>
          </w:p>
        </w:tc>
        <w:tc>
          <w:tcPr>
            <w:tcW w:w="3833" w:type="dxa"/>
          </w:tcPr>
          <w:p w14:paraId="0A0924B8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39E09F42" w14:textId="77777777" w:rsidTr="0063296B">
        <w:trPr>
          <w:trHeight w:val="417"/>
        </w:trPr>
        <w:tc>
          <w:tcPr>
            <w:tcW w:w="795" w:type="dxa"/>
          </w:tcPr>
          <w:p w14:paraId="6713A7DD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781BB8ED" w14:textId="302B0DA2" w:rsidR="00D81E1F" w:rsidRPr="0063296B" w:rsidRDefault="009F4510" w:rsidP="0063296B">
            <w:pPr>
              <w:spacing w:line="360" w:lineRule="auto"/>
              <w:rPr>
                <w:rFonts w:ascii="Calibri" w:hAnsi="Calibri" w:cs="Calibri"/>
              </w:rPr>
            </w:pPr>
            <w:r w:rsidRPr="009F4510">
              <w:rPr>
                <w:rFonts w:ascii="Calibri" w:hAnsi="Calibri" w:cs="Calibri"/>
              </w:rPr>
              <w:t>Automatyczna kompensacja prędkości przepływu w miarę wzrostu zapchania filtrów</w:t>
            </w:r>
          </w:p>
        </w:tc>
        <w:tc>
          <w:tcPr>
            <w:tcW w:w="3833" w:type="dxa"/>
          </w:tcPr>
          <w:p w14:paraId="5A924EA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E1F" w:rsidRPr="0063296B" w14:paraId="57654340" w14:textId="77777777" w:rsidTr="0063296B">
        <w:trPr>
          <w:trHeight w:val="417"/>
        </w:trPr>
        <w:tc>
          <w:tcPr>
            <w:tcW w:w="795" w:type="dxa"/>
          </w:tcPr>
          <w:p w14:paraId="453A1624" w14:textId="77777777" w:rsidR="00D81E1F" w:rsidRPr="0063296B" w:rsidRDefault="00D81E1F" w:rsidP="0063296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3" w:type="dxa"/>
          </w:tcPr>
          <w:p w14:paraId="60704A07" w14:textId="0E7CD4F0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  <w:r w:rsidRPr="0063296B">
              <w:rPr>
                <w:rFonts w:ascii="Calibri" w:eastAsia="MS Mincho" w:hAnsi="Calibri" w:cs="Calibri"/>
                <w:lang w:val="pl-PL" w:eastAsia="ja-JP"/>
              </w:rPr>
              <w:t xml:space="preserve">Gwarancja: </w:t>
            </w:r>
            <w:r w:rsidR="0063296B">
              <w:rPr>
                <w:rFonts w:ascii="Calibri" w:eastAsia="MS Mincho" w:hAnsi="Calibri" w:cs="Calibri"/>
                <w:lang w:val="pl-PL" w:eastAsia="ja-JP"/>
              </w:rPr>
              <w:t xml:space="preserve"> minimum </w:t>
            </w:r>
            <w:r w:rsidRPr="0063296B">
              <w:rPr>
                <w:rFonts w:ascii="Calibri" w:eastAsia="MS Mincho" w:hAnsi="Calibri" w:cs="Calibri"/>
                <w:lang w:val="pl-PL" w:eastAsia="ja-JP"/>
              </w:rPr>
              <w:t>24 miesiące</w:t>
            </w:r>
          </w:p>
        </w:tc>
        <w:tc>
          <w:tcPr>
            <w:tcW w:w="3833" w:type="dxa"/>
          </w:tcPr>
          <w:p w14:paraId="4ED4DE69" w14:textId="77777777" w:rsidR="00D81E1F" w:rsidRPr="0063296B" w:rsidRDefault="00D81E1F" w:rsidP="0063296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1DE13C5" w14:textId="7EB6CA67" w:rsidR="00BF75D5" w:rsidRPr="0063296B" w:rsidRDefault="0063296B" w:rsidP="0063296B">
      <w:pPr>
        <w:spacing w:line="360" w:lineRule="auto"/>
        <w:rPr>
          <w:rFonts w:ascii="Calibri" w:hAnsi="Calibri" w:cs="Calibri"/>
        </w:rPr>
      </w:pPr>
      <w:r w:rsidRPr="009F4510">
        <w:rPr>
          <w:rFonts w:ascii="Calibri" w:eastAsia="Times New Roman" w:hAnsi="Calibri" w:cs="Calibri"/>
          <w:b/>
          <w:color w:val="FF0000"/>
        </w:rPr>
        <w:t>Formularz musi być podpisany kwalifikowanym podpisem elektronicznym lub podpisem zaufanym albo podpisem osobistym.</w:t>
      </w:r>
    </w:p>
    <w:sectPr w:rsidR="00BF75D5" w:rsidRPr="0063296B" w:rsidSect="0063296B">
      <w:headerReference w:type="first" r:id="rId10"/>
      <w:footerReference w:type="first" r:id="rId11"/>
      <w:pgSz w:w="11906" w:h="16838"/>
      <w:pgMar w:top="1417" w:right="1417" w:bottom="1417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0EBB" w14:textId="77777777" w:rsidR="0097116F" w:rsidRDefault="0097116F" w:rsidP="0063296B">
      <w:pPr>
        <w:spacing w:line="240" w:lineRule="auto"/>
      </w:pPr>
      <w:r>
        <w:separator/>
      </w:r>
    </w:p>
  </w:endnote>
  <w:endnote w:type="continuationSeparator" w:id="0">
    <w:p w14:paraId="4801B37D" w14:textId="77777777" w:rsidR="0097116F" w:rsidRDefault="0097116F" w:rsidP="00632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5BAD" w14:textId="1083E4AF" w:rsidR="0063296B" w:rsidRDefault="0063296B">
    <w:pPr>
      <w:pStyle w:val="Stopka"/>
    </w:pPr>
    <w:r>
      <w:rPr>
        <w:noProof/>
      </w:rPr>
      <w:drawing>
        <wp:inline distT="0" distB="0" distL="0" distR="0" wp14:anchorId="2054AD7C" wp14:editId="38AEC5F6">
          <wp:extent cx="1694815" cy="475615"/>
          <wp:effectExtent l="0" t="0" r="635" b="635"/>
          <wp:docPr id="2" name="Obraz 2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B875545" wp14:editId="131E61F2">
          <wp:extent cx="774065" cy="774065"/>
          <wp:effectExtent l="0" t="0" r="6985" b="6985"/>
          <wp:docPr id="3" name="Obraz 3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7A1F" w14:textId="77777777" w:rsidR="0097116F" w:rsidRDefault="0097116F" w:rsidP="0063296B">
      <w:pPr>
        <w:spacing w:line="240" w:lineRule="auto"/>
      </w:pPr>
      <w:r>
        <w:separator/>
      </w:r>
    </w:p>
  </w:footnote>
  <w:footnote w:type="continuationSeparator" w:id="0">
    <w:p w14:paraId="593928B7" w14:textId="77777777" w:rsidR="0097116F" w:rsidRDefault="0097116F" w:rsidP="00632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EB52" w14:textId="7108A3AB" w:rsidR="0063296B" w:rsidRDefault="0063296B">
    <w:pPr>
      <w:pStyle w:val="Nagwek"/>
    </w:pPr>
    <w:r>
      <w:rPr>
        <w:noProof/>
      </w:rPr>
      <w:drawing>
        <wp:inline distT="0" distB="0" distL="0" distR="0" wp14:anchorId="663F3AC5" wp14:editId="458B91A4">
          <wp:extent cx="5761355" cy="688975"/>
          <wp:effectExtent l="0" t="0" r="0" b="0"/>
          <wp:docPr id="1" name="Obraz 1" descr="logo:&#10;Fundusze Europejskie Program Regionalny&#10;flaga Rzeczpospolita Polska&#10;logo :promuje łódzkie&#10;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:&#10;Fundusze Europejskie Program Regionalny&#10;flaga Rzeczpospolita Polska&#10;logo :promuje łódzkie&#10;logo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40C874" w14:textId="77777777" w:rsidR="0063296B" w:rsidRPr="00984803" w:rsidRDefault="0063296B" w:rsidP="0063296B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pl-PL"/>
      </w:rPr>
    </w:pPr>
    <w:bookmarkStart w:id="0" w:name="_Hlk110241547"/>
    <w:r w:rsidRPr="00984803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bookmarkStart w:id="1" w:name="_Hlk77598052"/>
    <w:proofErr w:type="spellStart"/>
    <w:r w:rsidRPr="00984803">
      <w:rPr>
        <w:rFonts w:ascii="Calibri" w:eastAsia="Calibri" w:hAnsi="Calibri" w:cs="Times New Roman"/>
        <w:sz w:val="18"/>
        <w:szCs w:val="18"/>
        <w:lang w:val="pl-PL" w:eastAsia="en-US"/>
      </w:rPr>
      <w:t>BRaIn</w:t>
    </w:r>
    <w:proofErr w:type="spellEnd"/>
    <w:r w:rsidRPr="00984803">
      <w:rPr>
        <w:rFonts w:ascii="Calibri" w:eastAsia="Calibri" w:hAnsi="Calibri" w:cs="Times New Roman"/>
        <w:sz w:val="18"/>
        <w:szCs w:val="18"/>
        <w:lang w:val="pl-PL" w:eastAsia="en-US"/>
      </w:rPr>
      <w:t xml:space="preserve"> – Badania Rozwój Innowacje w łódzkim kampusie biomedycyny i farmacji” (</w:t>
    </w:r>
    <w:bookmarkEnd w:id="1"/>
    <w:r w:rsidRPr="00984803">
      <w:rPr>
        <w:rFonts w:ascii="Calibri" w:eastAsia="Calibri" w:hAnsi="Calibri" w:cs="Times New Roman"/>
        <w:sz w:val="18"/>
        <w:szCs w:val="18"/>
        <w:lang w:val="pl-PL" w:eastAsia="en-US"/>
      </w:rPr>
      <w:t xml:space="preserve">RPLD.01.01.00-10-0003/17) współfinansowany przez Unię Europejską, </w:t>
    </w:r>
    <w:r w:rsidRPr="00984803">
      <w:rPr>
        <w:rFonts w:ascii="Calibri" w:eastAsia="Calibri" w:hAnsi="Calibri" w:cs="Times New Roman"/>
        <w:sz w:val="18"/>
        <w:szCs w:val="18"/>
        <w:lang w:val="pl-PL" w:eastAsia="en-US"/>
      </w:rPr>
      <w:br/>
      <w:t>ze środków Europejskiego Funduszu Rozwoju Regionalnego w ramach Regionalnego Programu Operacyjnego Województwa Łódzkiego na lata 2014-2020</w:t>
    </w:r>
  </w:p>
  <w:bookmarkEnd w:id="0"/>
  <w:p w14:paraId="737BC005" w14:textId="77777777" w:rsidR="0063296B" w:rsidRDefault="00632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6F7B"/>
    <w:multiLevelType w:val="hybridMultilevel"/>
    <w:tmpl w:val="A27A8CAA"/>
    <w:lvl w:ilvl="0" w:tplc="61242F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063284"/>
    <w:multiLevelType w:val="hybridMultilevel"/>
    <w:tmpl w:val="532E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700399">
    <w:abstractNumId w:val="1"/>
  </w:num>
  <w:num w:numId="2" w16cid:durableId="851578104">
    <w:abstractNumId w:val="3"/>
  </w:num>
  <w:num w:numId="3" w16cid:durableId="948660251">
    <w:abstractNumId w:val="0"/>
  </w:num>
  <w:num w:numId="4" w16cid:durableId="368073173">
    <w:abstractNumId w:val="0"/>
  </w:num>
  <w:num w:numId="5" w16cid:durableId="1328511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A2"/>
    <w:rsid w:val="00023555"/>
    <w:rsid w:val="000362EB"/>
    <w:rsid w:val="000465D3"/>
    <w:rsid w:val="000532B4"/>
    <w:rsid w:val="001B4D68"/>
    <w:rsid w:val="001E1829"/>
    <w:rsid w:val="002920AC"/>
    <w:rsid w:val="00313941"/>
    <w:rsid w:val="003674DE"/>
    <w:rsid w:val="00394C4C"/>
    <w:rsid w:val="003B3E0C"/>
    <w:rsid w:val="003E5AD3"/>
    <w:rsid w:val="00522344"/>
    <w:rsid w:val="0053356A"/>
    <w:rsid w:val="0063296B"/>
    <w:rsid w:val="00644E3E"/>
    <w:rsid w:val="0067291F"/>
    <w:rsid w:val="00680F18"/>
    <w:rsid w:val="006D1EB1"/>
    <w:rsid w:val="00755A92"/>
    <w:rsid w:val="00814F7B"/>
    <w:rsid w:val="008150DB"/>
    <w:rsid w:val="008C1458"/>
    <w:rsid w:val="008D3678"/>
    <w:rsid w:val="008E5125"/>
    <w:rsid w:val="008E59E4"/>
    <w:rsid w:val="008F5049"/>
    <w:rsid w:val="0093368B"/>
    <w:rsid w:val="0097116F"/>
    <w:rsid w:val="009F4510"/>
    <w:rsid w:val="00A173C8"/>
    <w:rsid w:val="00AE692E"/>
    <w:rsid w:val="00B54296"/>
    <w:rsid w:val="00B60FD7"/>
    <w:rsid w:val="00B81D24"/>
    <w:rsid w:val="00B92D87"/>
    <w:rsid w:val="00BB5C00"/>
    <w:rsid w:val="00BF75D5"/>
    <w:rsid w:val="00C40BB1"/>
    <w:rsid w:val="00C43746"/>
    <w:rsid w:val="00C64AD3"/>
    <w:rsid w:val="00C9672E"/>
    <w:rsid w:val="00CB5C75"/>
    <w:rsid w:val="00CE7D98"/>
    <w:rsid w:val="00D43A6A"/>
    <w:rsid w:val="00D65ADA"/>
    <w:rsid w:val="00D77CB4"/>
    <w:rsid w:val="00D81E1F"/>
    <w:rsid w:val="00DB6C1E"/>
    <w:rsid w:val="00DD7A6B"/>
    <w:rsid w:val="00E23DE4"/>
    <w:rsid w:val="00E36362"/>
    <w:rsid w:val="00E76EA2"/>
    <w:rsid w:val="00ED3727"/>
    <w:rsid w:val="00F01EE1"/>
    <w:rsid w:val="00F634D4"/>
    <w:rsid w:val="00F85930"/>
    <w:rsid w:val="00FB4876"/>
    <w:rsid w:val="00FF79C3"/>
    <w:rsid w:val="06156094"/>
    <w:rsid w:val="1C74FECB"/>
    <w:rsid w:val="30CB128A"/>
    <w:rsid w:val="359E83AD"/>
    <w:rsid w:val="4385CDBD"/>
    <w:rsid w:val="5E289645"/>
    <w:rsid w:val="60C62A14"/>
    <w:rsid w:val="795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B9725"/>
  <w15:chartTrackingRefBased/>
  <w15:docId w15:val="{B1B18658-3BC5-46E8-9161-B481EE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E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6D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jlqj4b">
    <w:name w:val="jlqj4b"/>
    <w:rsid w:val="00D81E1F"/>
  </w:style>
  <w:style w:type="paragraph" w:styleId="Nagwek">
    <w:name w:val="header"/>
    <w:basedOn w:val="Normalny"/>
    <w:link w:val="NagwekZnak"/>
    <w:uiPriority w:val="99"/>
    <w:unhideWhenUsed/>
    <w:rsid w:val="00632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96B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32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96B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97987-921b-480f-a7f9-47ca47c5df83" xsi:nil="true"/>
    <lcf76f155ced4ddcb4097134ff3c332f xmlns="54479537-8480-4120-9ebf-4155a356dc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12" ma:contentTypeDescription="Utwórz nowy dokument." ma:contentTypeScope="" ma:versionID="923e6a55ae4eb72715b122cf10e843b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5a76259acddf07c0bd10f64319d254c0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9dafc4-04ac-46c8-882d-8824f4c78c72}" ma:internalName="TaxCatchAll" ma:showField="CatchAllData" ma:web="14097987-921b-480f-a7f9-47ca47c5d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D1771-F781-4333-A211-AC22B286C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266B5-E533-48FE-91D1-94F918B4CC9A}">
  <ds:schemaRefs>
    <ds:schemaRef ds:uri="http://schemas.microsoft.com/office/2006/metadata/properties"/>
    <ds:schemaRef ds:uri="http://schemas.microsoft.com/office/infopath/2007/PartnerControls"/>
    <ds:schemaRef ds:uri="14097987-921b-480f-a7f9-47ca47c5df83"/>
    <ds:schemaRef ds:uri="54479537-8480-4120-9ebf-4155a356dccf"/>
  </ds:schemaRefs>
</ds:datastoreItem>
</file>

<file path=customXml/itemProps3.xml><?xml version="1.0" encoding="utf-8"?>
<ds:datastoreItem xmlns:ds="http://schemas.openxmlformats.org/officeDocument/2006/customXml" ds:itemID="{22A78F63-C6B4-424A-81A2-AAAA8BA3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Barbara Łabudzka</cp:lastModifiedBy>
  <cp:revision>2</cp:revision>
  <dcterms:created xsi:type="dcterms:W3CDTF">2023-06-16T08:36:00Z</dcterms:created>
  <dcterms:modified xsi:type="dcterms:W3CDTF">2023-06-16T08:36:00Z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  <property fmtid="{D5CDD505-2E9C-101B-9397-08002B2CF9AE}" pid="3" name="MediaServiceImageTags">
    <vt:lpwstr/>
  </property>
</Properties>
</file>