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34" w:rsidRDefault="00D27F34" w:rsidP="00D27F34">
      <w:pPr>
        <w:spacing w:after="0" w:line="240" w:lineRule="auto"/>
        <w:rPr>
          <w:rFonts w:cstheme="minorHAnsi"/>
        </w:rPr>
      </w:pPr>
    </w:p>
    <w:p w:rsidR="00D27F34" w:rsidRDefault="00D27F34" w:rsidP="00D27F34">
      <w:pPr>
        <w:tabs>
          <w:tab w:val="left" w:pos="1872"/>
          <w:tab w:val="right" w:pos="8953"/>
        </w:tabs>
        <w:spacing w:after="0" w:line="240" w:lineRule="auto"/>
        <w:rPr>
          <w:rFonts w:ascii="Arial Narrow" w:eastAsia="Times New Roman" w:hAnsi="Arial Narrow" w:cs="Calibri"/>
          <w:b/>
          <w:sz w:val="20"/>
          <w:szCs w:val="20"/>
          <w:lang w:eastAsia="pl-PL"/>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10950"/>
        <w:gridCol w:w="1814"/>
        <w:gridCol w:w="2210"/>
      </w:tblGrid>
      <w:tr w:rsidR="00D27F34" w:rsidTr="00D27F34">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keepNext/>
              <w:keepLines/>
              <w:tabs>
                <w:tab w:val="left" w:pos="284"/>
                <w:tab w:val="left" w:pos="2268"/>
              </w:tabs>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Numer sprawy </w:t>
            </w:r>
            <w:r>
              <w:rPr>
                <w:rFonts w:eastAsia="Times New Roman" w:cstheme="minorHAnsi"/>
                <w:b/>
                <w:sz w:val="24"/>
                <w:szCs w:val="24"/>
                <w:lang w:eastAsia="pl-PL"/>
              </w:rPr>
              <w:t>1.2021</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 xml:space="preserve">                                                                                                                            Załącznik Nr 2 do SWZ</w:t>
            </w:r>
          </w:p>
          <w:p w:rsidR="00D27F34" w:rsidRDefault="00D27F34">
            <w:pPr>
              <w:keepNext/>
              <w:keepLines/>
              <w:spacing w:after="0" w:line="240" w:lineRule="auto"/>
              <w:jc w:val="center"/>
              <w:rPr>
                <w:rFonts w:eastAsia="Times New Roman" w:cstheme="minorHAnsi"/>
                <w:b/>
                <w:sz w:val="24"/>
                <w:szCs w:val="24"/>
                <w:lang w:eastAsia="pl-PL"/>
              </w:rPr>
            </w:pPr>
          </w:p>
          <w:p w:rsidR="00D27F34" w:rsidRDefault="00D27F34">
            <w:pPr>
              <w:keepNext/>
              <w:keepLine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Minimalne wymagania techniczno-użytkowe dla średniego samochodu ratowniczo-gaśniczego z układem napędowym 4x2</w:t>
            </w:r>
          </w:p>
          <w:p w:rsidR="00D27F34" w:rsidRDefault="00D27F34">
            <w:pPr>
              <w:keepNext/>
              <w:keepLine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dla jednostki OSP  Aleksandrów Łódzki</w:t>
            </w:r>
          </w:p>
          <w:p w:rsidR="00D27F34" w:rsidRDefault="00D27F34">
            <w:pPr>
              <w:keepNext/>
              <w:keepLines/>
              <w:spacing w:after="0" w:line="360" w:lineRule="auto"/>
              <w:rPr>
                <w:rFonts w:eastAsia="Times New Roman" w:cstheme="minorHAnsi"/>
                <w:b/>
                <w:sz w:val="24"/>
                <w:szCs w:val="24"/>
                <w:lang w:eastAsia="pl-PL"/>
              </w:rPr>
            </w:pPr>
            <w:r>
              <w:rPr>
                <w:rFonts w:eastAsia="Times New Roman" w:cstheme="minorHAnsi"/>
                <w:sz w:val="24"/>
                <w:szCs w:val="24"/>
                <w:lang w:eastAsia="pl-PL"/>
              </w:rPr>
              <w:t>Data ..........................</w:t>
            </w:r>
          </w:p>
          <w:p w:rsidR="00D27F34" w:rsidRDefault="00D27F34">
            <w:pPr>
              <w:keepNext/>
              <w:keepLines/>
              <w:tabs>
                <w:tab w:val="left" w:pos="284"/>
              </w:tabs>
              <w:spacing w:after="0" w:line="360" w:lineRule="auto"/>
              <w:rPr>
                <w:rFonts w:eastAsia="Times New Roman" w:cstheme="minorHAnsi"/>
                <w:sz w:val="24"/>
                <w:szCs w:val="24"/>
                <w:lang w:eastAsia="pl-PL"/>
              </w:rPr>
            </w:pPr>
            <w:r>
              <w:rPr>
                <w:rFonts w:eastAsia="Times New Roman" w:cstheme="minorHAnsi"/>
                <w:sz w:val="24"/>
                <w:szCs w:val="24"/>
                <w:lang w:eastAsia="pl-PL"/>
              </w:rPr>
              <w:t>Nazwa Wykonawcy  ................................................................</w:t>
            </w:r>
          </w:p>
          <w:p w:rsidR="00D27F34" w:rsidRDefault="00D27F34">
            <w:pPr>
              <w:keepNext/>
              <w:keepLines/>
              <w:spacing w:after="0" w:line="240" w:lineRule="auto"/>
              <w:rPr>
                <w:rFonts w:eastAsia="Times New Roman" w:cstheme="minorHAnsi"/>
                <w:sz w:val="24"/>
                <w:szCs w:val="24"/>
                <w:lang w:eastAsia="pl-PL"/>
              </w:rPr>
            </w:pPr>
            <w:r>
              <w:rPr>
                <w:rFonts w:eastAsia="Times New Roman" w:cstheme="minorHAnsi"/>
                <w:sz w:val="24"/>
                <w:szCs w:val="24"/>
                <w:lang w:eastAsia="pl-PL"/>
              </w:rPr>
              <w:t>Adres Wykonawcy    ...............................................................</w:t>
            </w:r>
          </w:p>
          <w:p w:rsidR="00D27F34" w:rsidRDefault="00D27F34">
            <w:pPr>
              <w:spacing w:after="0" w:line="240" w:lineRule="auto"/>
              <w:jc w:val="center"/>
              <w:rPr>
                <w:rFonts w:eastAsia="Times New Roman" w:cstheme="minorHAnsi"/>
                <w:b/>
                <w:sz w:val="24"/>
                <w:szCs w:val="24"/>
                <w:lang w:eastAsia="pl-PL"/>
              </w:rPr>
            </w:pPr>
          </w:p>
        </w:tc>
      </w:tr>
      <w:tr w:rsidR="00D27F34" w:rsidTr="00D27F34">
        <w:trPr>
          <w:trHeight w:val="56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L.P.</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PODSTAWOWE WYMAGANIA, JAKIE POWINIEN SPEŁNIAĆ OFEROWANY POJAZD</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PROPOZYCJE WYKONAWCY</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Podstawowe wymagania, jakie powinien spełniać oferowany samochód</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b/>
                <w:sz w:val="20"/>
                <w:szCs w:val="20"/>
                <w:lang w:eastAsia="pl-PL"/>
              </w:rPr>
              <w:t>Podwozie z kabiną</w:t>
            </w:r>
          </w:p>
        </w:tc>
      </w:tr>
      <w:tr w:rsidR="00D27F34" w:rsidTr="00D27F34">
        <w:trPr>
          <w:trHeight w:val="1408"/>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1.1.</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bl>
            <w:tblPr>
              <w:tblW w:w="0" w:type="auto"/>
              <w:tblLook w:val="04A0" w:firstRow="1" w:lastRow="0" w:firstColumn="1" w:lastColumn="0" w:noHBand="0" w:noVBand="1"/>
            </w:tblPr>
            <w:tblGrid>
              <w:gridCol w:w="9932"/>
            </w:tblGrid>
            <w:tr w:rsidR="00D27F34">
              <w:trPr>
                <w:trHeight w:val="2194"/>
              </w:trPr>
              <w:tc>
                <w:tcPr>
                  <w:tcW w:w="9932" w:type="dxa"/>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fabrycznie nowy, rok produkcji podwozia - 2021.</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zabudowany i wyposażony musi spełniać wymagania: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-ustawy Prawo o ruchu drogowym (tj. Dz. U. z 2020 r., poz. 110 z p. zm. ),</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-Rozporządzenia Ministra Infrastruktury z dnia 31 grudnia 2002 r. w sprawie warunków technicznych pojazdów oraz zakresu ich niezbędnego wyposażenia (tj. Dz. U. z  2016 r., poz. 2022),z </w:t>
                  </w:r>
                  <w:proofErr w:type="spellStart"/>
                  <w:r>
                    <w:rPr>
                      <w:rFonts w:eastAsia="Times New Roman" w:cstheme="minorHAnsi"/>
                      <w:color w:val="000000"/>
                      <w:sz w:val="24"/>
                      <w:szCs w:val="24"/>
                      <w:lang w:eastAsia="pl-PL"/>
                    </w:rPr>
                    <w:t>późn</w:t>
                  </w:r>
                  <w:proofErr w:type="spellEnd"/>
                  <w:r>
                    <w:rPr>
                      <w:rFonts w:eastAsia="Times New Roman" w:cstheme="minorHAnsi"/>
                      <w:color w:val="000000"/>
                      <w:sz w:val="24"/>
                      <w:szCs w:val="24"/>
                      <w:lang w:eastAsia="pl-PL"/>
                    </w:rPr>
                    <w:t>. zmianami,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Pr>
                      <w:rFonts w:eastAsia="Times New Roman" w:cstheme="minorHAnsi"/>
                      <w:color w:val="000000"/>
                      <w:sz w:val="24"/>
                      <w:szCs w:val="24"/>
                      <w:lang w:eastAsia="pl-PL"/>
                    </w:rPr>
                    <w:t>późn</w:t>
                  </w:r>
                  <w:proofErr w:type="spellEnd"/>
                  <w:r>
                    <w:rPr>
                      <w:rFonts w:eastAsia="Times New Roman" w:cstheme="minorHAnsi"/>
                      <w:color w:val="000000"/>
                      <w:sz w:val="24"/>
                      <w:szCs w:val="24"/>
                      <w:lang w:eastAsia="pl-PL"/>
                    </w:rPr>
                    <w:t>. zm.),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-Rozporządzenia Ministrów: Spraw Wewnętrznych i Administracji ,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(tj. Dz.U. Z 2017 r, poz. 450),</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-norm PN-EN 1846-1 i PN-EN 1846-2 lub równoważnych.</w:t>
                  </w:r>
                </w:p>
              </w:tc>
            </w:tr>
          </w:tbl>
          <w:p w:rsidR="00D27F34" w:rsidRDefault="00D27F34">
            <w:pPr>
              <w:tabs>
                <w:tab w:val="left" w:pos="356"/>
                <w:tab w:val="right" w:pos="1077"/>
                <w:tab w:val="left" w:pos="8577"/>
              </w:tabs>
              <w:overflowPunct w:val="0"/>
              <w:autoSpaceDE w:val="0"/>
              <w:autoSpaceDN w:val="0"/>
              <w:adjustRightInd w:val="0"/>
              <w:spacing w:after="0" w:line="240" w:lineRule="auto"/>
              <w:jc w:val="both"/>
              <w:textAlignment w:val="baseline"/>
              <w:rPr>
                <w:rFonts w:eastAsia="Times New Roman" w:cstheme="minorHAnsi"/>
                <w:i/>
                <w:noProof/>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rPr>
                <w:rFonts w:ascii="Arial Narrow" w:eastAsia="Times New Roman" w:hAnsi="Arial Narrow" w:cs="Calibri"/>
                <w:sz w:val="20"/>
                <w:szCs w:val="20"/>
                <w:lang w:eastAsia="pl-PL"/>
              </w:rPr>
            </w:pPr>
            <w:r>
              <w:rPr>
                <w:rFonts w:ascii="Tahoma" w:hAnsi="Tahoma" w:cs="Tahoma"/>
                <w:sz w:val="20"/>
                <w:szCs w:val="20"/>
              </w:rPr>
              <w:t>Spełnia/nie spełnia ⃰</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1.2.</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Samochód musi spełniać wymagania dla klasy średniej S (wg PN-EN 1846-1 i PN-EN 1846-2 lub równoważnych).</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jc w:val="center"/>
              <w:rPr>
                <w:rFonts w:ascii="Calibri" w:eastAsia="Times New Roman" w:hAnsi="Calibri" w:cs="Calibri"/>
                <w:sz w:val="24"/>
                <w:szCs w:val="24"/>
                <w:lang w:eastAsia="pl-PL"/>
              </w:rPr>
            </w:pPr>
            <w:r>
              <w:rPr>
                <w:rFonts w:ascii="Calibri" w:hAnsi="Calibri" w:cs="Calibr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Podwozie samochodu kategorii pierwszej (miejski) 4x2 , z blokadą mechanizmu różnicowego osi tylnej. Rozstaw osi pojazdu nie mniejszy niż 4300 mm.</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Podać  oferowane </w:t>
            </w:r>
            <w:r>
              <w:rPr>
                <w:rFonts w:eastAsia="Times New Roman" w:cstheme="minorHAnsi"/>
                <w:sz w:val="24"/>
                <w:szCs w:val="24"/>
                <w:lang w:eastAsia="pl-PL"/>
              </w:rPr>
              <w:lastRenderedPageBreak/>
              <w:t>wartości oraz parametry podwozia</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tabs>
                <w:tab w:val="left" w:pos="48"/>
                <w:tab w:val="left" w:pos="921"/>
                <w:tab w:val="left" w:pos="6513"/>
                <w:tab w:val="left" w:pos="10395"/>
                <w:tab w:val="left" w:pos="14730"/>
              </w:tabs>
              <w:spacing w:after="0" w:line="240" w:lineRule="auto"/>
              <w:rPr>
                <w:rFonts w:ascii="Arial Narrow" w:eastAsia="Times New Roman" w:hAnsi="Arial Narrow" w:cs="Calibri"/>
                <w:sz w:val="18"/>
                <w:szCs w:val="18"/>
                <w:lang w:eastAsia="pl-PL"/>
              </w:rPr>
            </w:pP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lastRenderedPageBreak/>
              <w:t>2</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Podwozie z kabiną</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Podwozie z kabiną</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Masa całkowita pojazdu gotowego do akcji</w:t>
            </w:r>
            <w:r>
              <w:rPr>
                <w:rFonts w:eastAsia="Times New Roman" w:cstheme="minorHAnsi"/>
                <w:sz w:val="24"/>
                <w:szCs w:val="24"/>
                <w:lang w:eastAsia="pl-PL"/>
              </w:rPr>
              <w:t xml:space="preserve"> ratowniczo – gaśniczej (pojazd z załogą, pełnymi zbiornikami, zabudową i wyposażeniem) nie może przekroczyć wartości określonych przez producenta podwozia bazowego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Maksymalna masa rzeczywista samochodu gotowego do akcji ratowniczo-gaśniczej</w:t>
            </w:r>
            <w:r>
              <w:rPr>
                <w:rFonts w:eastAsia="Times New Roman" w:cstheme="minorHAnsi"/>
                <w:color w:val="000000"/>
                <w:sz w:val="24"/>
                <w:szCs w:val="24"/>
                <w:lang w:eastAsia="pl-PL"/>
              </w:rPr>
              <w:t xml:space="preserve"> nie może przekraczać 16.000 kg. jednocześnie rozkład tej masy na osie oraz masa przypadająca na każdą z osi nie może przekraczać wartości określonych przez producenta pojazdu lub podwozia bazowego.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wartości</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color w:val="000000"/>
                <w:sz w:val="24"/>
                <w:szCs w:val="24"/>
                <w:lang w:eastAsia="pl-PL"/>
              </w:rPr>
              <w:t>Rezerwa masy</w:t>
            </w:r>
            <w:r>
              <w:rPr>
                <w:rFonts w:eastAsia="Times New Roman" w:cstheme="minorHAnsi"/>
                <w:color w:val="000000"/>
                <w:sz w:val="24"/>
                <w:szCs w:val="24"/>
                <w:lang w:eastAsia="pl-PL"/>
              </w:rPr>
              <w:t xml:space="preserve"> pojazdu gotowego do akcji ratowniczo – gaśniczej Rezerwa masy nie mniejsza niż 10%.</w:t>
            </w:r>
          </w:p>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Dopuszczalna różnica w obciążeniu strony lewej i prawej nie może przekroczyć 3%.</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rPr>
          <w:trHeight w:val="1870"/>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2.4.</w:t>
            </w:r>
          </w:p>
        </w:tc>
        <w:tc>
          <w:tcPr>
            <w:tcW w:w="3488"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9932"/>
            </w:tblGrid>
            <w:tr w:rsidR="00D27F34">
              <w:trPr>
                <w:trHeight w:val="853"/>
              </w:trPr>
              <w:tc>
                <w:tcPr>
                  <w:tcW w:w="993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 xml:space="preserve">Zawieszenie </w:t>
                  </w:r>
                  <w:r>
                    <w:rPr>
                      <w:rFonts w:eastAsia="Times New Roman" w:cstheme="minorHAnsi"/>
                      <w:color w:val="000000"/>
                      <w:sz w:val="24"/>
                      <w:szCs w:val="24"/>
                      <w:lang w:eastAsia="pl-PL"/>
                    </w:rPr>
                    <w:t>mechaniczne wzmocnione, musi być dostosowane do maksymalnej masy rzeczywistej pojazdu. Stabilizatory przechyłów zamontowane na obu osiach.</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 </w:t>
                  </w:r>
                  <w:r>
                    <w:rPr>
                      <w:rFonts w:eastAsia="Times New Roman" w:cstheme="minorHAnsi"/>
                      <w:b/>
                      <w:bCs/>
                      <w:color w:val="000000"/>
                      <w:sz w:val="24"/>
                      <w:szCs w:val="24"/>
                      <w:lang w:eastAsia="pl-PL"/>
                    </w:rPr>
                    <w:t>Układ hamulcowy</w:t>
                  </w:r>
                  <w:r>
                    <w:rPr>
                      <w:rFonts w:eastAsia="Times New Roman" w:cstheme="minorHAnsi"/>
                      <w:color w:val="000000"/>
                      <w:sz w:val="24"/>
                      <w:szCs w:val="24"/>
                      <w:lang w:eastAsia="pl-PL"/>
                    </w:rPr>
                    <w:t xml:space="preserve"> pojazdu z hamulcami </w:t>
                  </w:r>
                  <w:r w:rsidRPr="004165EE">
                    <w:rPr>
                      <w:rFonts w:eastAsia="Times New Roman" w:cstheme="minorHAnsi"/>
                      <w:strike/>
                      <w:color w:val="000000"/>
                      <w:sz w:val="24"/>
                      <w:szCs w:val="24"/>
                      <w:lang w:eastAsia="pl-PL"/>
                    </w:rPr>
                    <w:t>bębnowymi</w:t>
                  </w:r>
                  <w:r w:rsidR="004165EE">
                    <w:rPr>
                      <w:rFonts w:eastAsia="Times New Roman" w:cstheme="minorHAnsi"/>
                      <w:color w:val="000000"/>
                      <w:sz w:val="24"/>
                      <w:szCs w:val="24"/>
                      <w:lang w:eastAsia="pl-PL"/>
                    </w:rPr>
                    <w:t xml:space="preserve"> </w:t>
                  </w:r>
                  <w:r w:rsidR="004165EE" w:rsidRPr="004165EE">
                    <w:rPr>
                      <w:rFonts w:eastAsia="Times New Roman" w:cstheme="minorHAnsi"/>
                      <w:b/>
                      <w:color w:val="000000"/>
                      <w:sz w:val="24"/>
                      <w:szCs w:val="24"/>
                      <w:lang w:eastAsia="pl-PL"/>
                    </w:rPr>
                    <w:t>tarczowymi</w:t>
                  </w:r>
                  <w:r>
                    <w:rPr>
                      <w:rFonts w:eastAsia="Times New Roman" w:cstheme="minorHAnsi"/>
                      <w:color w:val="000000"/>
                      <w:sz w:val="24"/>
                      <w:szCs w:val="24"/>
                      <w:lang w:eastAsia="pl-PL"/>
                    </w:rPr>
                    <w:t xml:space="preserve"> obu osi, wyposażony w system ABS. Hamulec postojowy działający na koła obu osi.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p>
                <w:p w:rsidR="00D27F34" w:rsidRDefault="00D27F34" w:rsidP="004165EE">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Ogumienie</w:t>
                  </w:r>
                  <w:r>
                    <w:rPr>
                      <w:rFonts w:eastAsia="Times New Roman" w:cstheme="minorHAnsi"/>
                      <w:color w:val="000000"/>
                      <w:sz w:val="24"/>
                      <w:szCs w:val="24"/>
                      <w:lang w:eastAsia="pl-PL"/>
                    </w:rPr>
                    <w:t xml:space="preserve"> z bieżnikiem</w:t>
                  </w:r>
                  <w:r w:rsidR="004165EE">
                    <w:rPr>
                      <w:rFonts w:eastAsia="Times New Roman" w:cstheme="minorHAnsi"/>
                      <w:color w:val="000000"/>
                      <w:sz w:val="24"/>
                      <w:szCs w:val="24"/>
                      <w:lang w:eastAsia="pl-PL"/>
                    </w:rPr>
                    <w:t xml:space="preserve"> </w:t>
                  </w:r>
                  <w:r w:rsidR="004165EE" w:rsidRPr="004165EE">
                    <w:rPr>
                      <w:rFonts w:eastAsia="Times New Roman" w:cstheme="minorHAnsi"/>
                      <w:strike/>
                      <w:color w:val="000000"/>
                      <w:sz w:val="24"/>
                      <w:szCs w:val="24"/>
                      <w:lang w:eastAsia="pl-PL"/>
                    </w:rPr>
                    <w:t>uniwersalnym</w:t>
                  </w:r>
                  <w:r>
                    <w:rPr>
                      <w:rFonts w:eastAsia="Times New Roman" w:cstheme="minorHAnsi"/>
                      <w:color w:val="000000"/>
                      <w:sz w:val="24"/>
                      <w:szCs w:val="24"/>
                      <w:lang w:eastAsia="pl-PL"/>
                    </w:rPr>
                    <w:t xml:space="preserve"> </w:t>
                  </w:r>
                  <w:r w:rsidR="004165EE" w:rsidRPr="004165EE">
                    <w:rPr>
                      <w:rFonts w:eastAsia="Times New Roman" w:cstheme="minorHAnsi"/>
                      <w:b/>
                      <w:color w:val="000000"/>
                      <w:sz w:val="24"/>
                      <w:szCs w:val="24"/>
                      <w:lang w:eastAsia="pl-PL"/>
                    </w:rPr>
                    <w:t>szosowym</w:t>
                  </w:r>
                  <w:r>
                    <w:rPr>
                      <w:rFonts w:eastAsia="Times New Roman" w:cstheme="minorHAnsi"/>
                      <w:color w:val="000000"/>
                      <w:sz w:val="24"/>
                      <w:szCs w:val="24"/>
                      <w:lang w:eastAsia="pl-PL"/>
                    </w:rPr>
                    <w:t xml:space="preserve"> dostosowanym do różnych warunków atmosferycznych. Na osi przedniej ogumienie pojedyncze, na osi tylnej koła bliźniacze.</w:t>
                  </w:r>
                </w:p>
              </w:tc>
            </w:tr>
            <w:tr w:rsidR="00D27F34">
              <w:trPr>
                <w:trHeight w:val="103"/>
              </w:trPr>
              <w:tc>
                <w:tcPr>
                  <w:tcW w:w="993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567"/>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2.5.</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 Podwozie samochodu</w:t>
            </w:r>
            <w:r>
              <w:rPr>
                <w:rFonts w:eastAsia="Times New Roman" w:cstheme="minorHAnsi"/>
                <w:color w:val="000000"/>
                <w:sz w:val="24"/>
                <w:szCs w:val="24"/>
                <w:lang w:eastAsia="pl-PL"/>
              </w:rPr>
              <w:t xml:space="preserve"> kategorii pierwszej (miejski) 4x2 , z blokadą mechanizmu różnicowego osi tylnej. </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-Rozstaw osi pojazdu nie mn</w:t>
            </w:r>
            <w:bookmarkStart w:id="0" w:name="_GoBack"/>
            <w:bookmarkEnd w:id="0"/>
            <w:r>
              <w:rPr>
                <w:rFonts w:eastAsia="Times New Roman" w:cstheme="minorHAnsi"/>
                <w:color w:val="000000"/>
                <w:sz w:val="24"/>
                <w:szCs w:val="24"/>
                <w:lang w:eastAsia="pl-PL"/>
              </w:rPr>
              <w:t>iejszy niż 4300 mm.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-Skrzynia biegów zautomatyzowana  o maksymalnie 10 przełożeniach.</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-Maksymalna wysokość całkowita pojazdu nie przekraczająca 3000 mm.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Sprzęt powinien być rozmieszczony grupowo w zależności od przeznaczenia  z zachowaniem ergonomii.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 xml:space="preserve">Silnik </w:t>
            </w:r>
            <w:r>
              <w:rPr>
                <w:rFonts w:eastAsia="Times New Roman" w:cstheme="minorHAnsi"/>
                <w:color w:val="000000"/>
                <w:sz w:val="24"/>
                <w:szCs w:val="24"/>
                <w:lang w:eastAsia="pl-PL"/>
              </w:rPr>
              <w:t>o zapłonie samoczynnym, o mocy min. 350 KM spełniający w dniu odbioru obowiązujące przepisy o ruchu drogowym -min. Euro 6.</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Maksymalny moment obrotowy nie mniejszy niż 1500 Nm.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Silnik samochodu przystosowany do zasilania biopaliwami lub paliwami z dodatkiem biokomponentów, co winno być potwierdzone stosownym dokumentem producenta podwozia, załączonym do oferty.</w:t>
            </w:r>
          </w:p>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 xml:space="preserve">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200 dm3. Zbiornik paliwa oraz zbiornik </w:t>
            </w:r>
            <w:proofErr w:type="spellStart"/>
            <w:r>
              <w:rPr>
                <w:rFonts w:eastAsia="Times New Roman" w:cstheme="minorHAnsi"/>
                <w:color w:val="000000"/>
                <w:sz w:val="24"/>
                <w:szCs w:val="24"/>
                <w:lang w:eastAsia="pl-PL"/>
              </w:rPr>
              <w:t>AdBlue</w:t>
            </w:r>
            <w:proofErr w:type="spellEnd"/>
            <w:r>
              <w:rPr>
                <w:rFonts w:eastAsia="Times New Roman" w:cstheme="minorHAnsi"/>
                <w:color w:val="000000"/>
                <w:sz w:val="24"/>
                <w:szCs w:val="24"/>
                <w:lang w:eastAsia="pl-PL"/>
              </w:rPr>
              <w:t xml:space="preserve"> usytuowany poza zabudową (nie może zajmować miejsca w skrytkach sprzętowych).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2.7.</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Kabina </w:t>
            </w:r>
            <w:r>
              <w:rPr>
                <w:rFonts w:eastAsia="Times New Roman" w:cstheme="minorHAnsi"/>
                <w:color w:val="000000"/>
                <w:sz w:val="24"/>
                <w:szCs w:val="24"/>
                <w:lang w:eastAsia="pl-PL"/>
              </w:rPr>
              <w:t>fabrycznie czterodrzwiowa, jednomodułowa na bazie jednej płyty podłogowej, zawieszona pneumatycznie, zapewniająca dostęp do silnika, w układzie miejsc 1+1+4 (siedzenia przodem do kierunku jazdy).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Kabina wyposażona 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-fabryczny układ klimatyzacji,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-indywidualne oświetlenie nad siedzeniem dowódcy,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-mocowanie na aparaty powietrzne (dla załogi) umożliwiające: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-jednoczesne przewożenie aparatów z butlami różnego rodzaju,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-odblokowanie każdego aparatu indywidualnie (dźwignia odblokowująca o konstrukcji uniemożliwiającej przypadkowe odblokowanie np. w czasie hamowania pojazdu),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-uchwyty do trzymania się podczas jazdy dla tylnego przedziału załogi, możliwe do obsługi w rękawicach pożarniczych,</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-niezależny układ ogrzewania i wentylacji, umożliwiający ogrzewanie kabiny przy wyłączonym silniku,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-lusterka boczne zewnętrzne główne elektrycznie sterowane i ogrzewane,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-lusterko </w:t>
            </w:r>
            <w:proofErr w:type="spellStart"/>
            <w:r>
              <w:rPr>
                <w:rFonts w:eastAsia="Times New Roman" w:cstheme="minorHAnsi"/>
                <w:color w:val="000000"/>
                <w:sz w:val="24"/>
                <w:szCs w:val="24"/>
                <w:lang w:eastAsia="pl-PL"/>
              </w:rPr>
              <w:t>rampowe</w:t>
            </w:r>
            <w:proofErr w:type="spellEnd"/>
            <w:r>
              <w:rPr>
                <w:rFonts w:eastAsia="Times New Roman" w:cstheme="minorHAnsi"/>
                <w:color w:val="000000"/>
                <w:sz w:val="24"/>
                <w:szCs w:val="24"/>
                <w:lang w:eastAsia="pl-PL"/>
              </w:rPr>
              <w:t xml:space="preserve"> –krawężnikowe z prawej strony ogrzewane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-lusterko </w:t>
            </w:r>
            <w:proofErr w:type="spellStart"/>
            <w:r>
              <w:rPr>
                <w:rFonts w:eastAsia="Times New Roman" w:cstheme="minorHAnsi"/>
                <w:color w:val="000000"/>
                <w:sz w:val="24"/>
                <w:szCs w:val="24"/>
                <w:lang w:eastAsia="pl-PL"/>
              </w:rPr>
              <w:t>rampowe</w:t>
            </w:r>
            <w:proofErr w:type="spellEnd"/>
            <w:r>
              <w:rPr>
                <w:rFonts w:eastAsia="Times New Roman" w:cstheme="minorHAnsi"/>
                <w:color w:val="000000"/>
                <w:sz w:val="24"/>
                <w:szCs w:val="24"/>
                <w:lang w:eastAsia="pl-PL"/>
              </w:rPr>
              <w:t xml:space="preserve"> dojazdowe, przednie ogrzewane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-szyby boczne z przodu i z tyłu opuszczane i podnoszone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-zewnętrza osłona przeciwsłoneczna z przodu kabiny,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-reflektor ręczny do oświetlenia numerów budynków,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-główny włącznik/wyłącznik oświetlenia skrytek,</w:t>
            </w:r>
          </w:p>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-sygnalizacja otwarcia skrytek sprzętowych i podestów,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-sygnalizacja wysunięcia masztu oświetleniowego,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-fotel kierowcy z zawieszeniem pneumatycznym i regulacją  wysokości, odległości i pochylenia oparcia,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-fotele wyposażone w bezwładnościowe pasy bezpieczeństwa  i zagłówki,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-siedzenia pokryte materiałem łatwym w utrzymaniu w czystości, nienasiąkliwym, odpornym na ścieranie i antypoślizgowym,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-główny włącznik/wyłącznik oświetlenia skrytek (włączenie i wyłączenie powinno działać naprzemiennie z analogicznym przyciskiem w przedziale autopompy),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-sygnalizacja otwarcia każdej skrytki,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-sygnalizacja wysunięcia masztu oświetleniowego,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-manometr niskiego ciśnienia autopompy oraz wskaźniki poziomu środków gaśniczych -wody i środka pianotwórczego,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-indywidualne oświetlenie do czytania mapy dla pozycji dowódcy, -półkę do sporządzania dokumentacji przed siedziskiem dowódcy, wysuwaną, tego samego producenta co kabina;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-gniazdo zasilające 12 V i 24 V rozłączane po wyłączeniu głównego wyłącznika prądu,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-gniazdo 12 V ze stałym napięciem przy wyłączonym głównym wyłączniku prądu,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-Dwa gniazda USB 12 V zamontowane na stałe z dostępem dla kierowcy i dowódcy,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kabinie zamontowane 6 szt. radiotelefonów z ładowarkami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kabinie zamontowane 4 szt. latarek kątowych akumulatorowych z ładowarkami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-Podświetlenie stopni wejściowych zewnętrznych uruchamiane po otwarciu drzwi kabiny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kabinie pojazdu pomiędzy przedziałami zamontowana szafka kabinowa dopasowana do ilości wolnego miejsca służąca do przewożenia wyposażenia osobistego załogi z miejscem na przechowywanie dokumentacji oraz wystarczającym miejscem do przechowywania torby PSP R1. W półce zamontowane gniazda zasilające 12V oraz gniazda USB z lewej i prawej strony. Na górze półki wykonawca musi przygotować 4 wygrodzone miejsca na hełmy i rękawice strażackie. Hełmy oraz rękawice muszą być zabezpieczone ściankami uniemożliwiającymi przesuwanie się podczas hamowania. Dodatkowo w kabinie miejsce na deskę ortopedyczną oraz nosze podbierakowe. Uchwyty przymocowane do dachu. Za fotelami dowódcy oraz kierowcy dodatkowe półki z szufladkami na sprzęt podręczny. Ponad mocowaniami aparatów oddechowych dodatkowa półka. Półka wykonana w sposób, aby nie zmniejszać miejsca dla załogi. Przegródki szafki mają być podświetlone diodami LED –może być to oświetlenie w formie taśmy LED.</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pokrywie silnika między stanowiskiem kierowcy i dowódcy skrzynka na podręczny sprzęt, z dwoma przegrodami na hełmy oraz pojemnikiem zamykanym od góry na dokumentację. Skrzynka zabezpieczona przed przesuwaniem się oraz otwarciem podczas jazdy. Zamknięcie umożliwiające używanie w rękawicach pożarniczych. Szafka minimum w formacie A4.</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2.8.</w:t>
            </w:r>
          </w:p>
        </w:tc>
        <w:tc>
          <w:tcPr>
            <w:tcW w:w="348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Pr>
                <w:rFonts w:eastAsia="Times New Roman" w:cstheme="minorHAnsi"/>
                <w:b/>
                <w:bCs/>
                <w:sz w:val="24"/>
                <w:szCs w:val="24"/>
                <w:lang w:eastAsia="pl-PL"/>
              </w:rPr>
              <w:t>Kolorystyka</w:t>
            </w:r>
            <w:r>
              <w:rPr>
                <w:rFonts w:eastAsia="Times New Roman" w:cstheme="minorHAnsi"/>
                <w:sz w:val="24"/>
                <w:szCs w:val="24"/>
                <w:lang w:eastAsia="pl-PL"/>
              </w:rPr>
              <w:t>:</w:t>
            </w: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-nadwozie -RAL 3000,</w:t>
            </w:r>
          </w:p>
          <w:tbl>
            <w:tblPr>
              <w:tblW w:w="0" w:type="auto"/>
              <w:tblLook w:val="04A0" w:firstRow="1" w:lastRow="0" w:firstColumn="1" w:lastColumn="0" w:noHBand="0" w:noVBand="1"/>
            </w:tblPr>
            <w:tblGrid>
              <w:gridCol w:w="4966"/>
              <w:gridCol w:w="4966"/>
            </w:tblGrid>
            <w:tr w:rsidR="00D27F34">
              <w:trPr>
                <w:trHeight w:val="639"/>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-pokrywa silnika -czerwona lub w odcieniach szarości,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-błotniki, zderzaki –białe RAL 9010,</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-drzwi żaluzjowe -naturalny kolor aluminium,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-podwozie -czarne (dopuszcza się kolor szary, w przypadku gdy jest to fabryczny kolor producenta podwozia).</w:t>
                  </w:r>
                </w:p>
              </w:tc>
            </w:tr>
            <w:tr w:rsidR="00D27F34">
              <w:trPr>
                <w:trHeight w:val="230"/>
              </w:trPr>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-Pojazd musi posiadać oznakowanie odblaskowe konturowe (OOK) pełne zgodne z zapisami §12 ust.1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umieszczone być dodatkowe oznakowanie wykonane z taśmy odblaskowej 3 generacji. Sposób umieszczenia powinien być skonsultowany z zamawiającym w czasie wykonania zabudowy. Kolor taśmy na bokach białym RAL 9010.</w:t>
            </w: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wykonać oklejenie kabiny pasem folii odblaskowej w kolorze białym RAL 9010 wykonane na fabrycznych przetłoczeniach blachy.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Wszelkie funkcje wszystkich układów i urządzeń pojazdu muszą zachować swoje </w:t>
            </w:r>
            <w:r>
              <w:rPr>
                <w:rFonts w:eastAsia="Times New Roman" w:cstheme="minorHAnsi"/>
                <w:b/>
                <w:sz w:val="24"/>
                <w:szCs w:val="24"/>
                <w:lang w:eastAsia="pl-PL"/>
              </w:rPr>
              <w:t>właściwości pracy w temperaturach</w:t>
            </w:r>
            <w:r>
              <w:rPr>
                <w:rFonts w:eastAsia="Times New Roman" w:cstheme="minorHAnsi"/>
                <w:sz w:val="24"/>
                <w:szCs w:val="24"/>
                <w:lang w:eastAsia="pl-PL"/>
              </w:rPr>
              <w:t xml:space="preserve"> otoczenia: od - 25ºC  do + 50º C.</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312"/>
                <w:tab w:val="left" w:pos="921"/>
                <w:tab w:val="left" w:pos="6513"/>
                <w:tab w:val="left" w:pos="8543"/>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2.10.</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Wylot spalin</w:t>
            </w:r>
            <w:r>
              <w:rPr>
                <w:rFonts w:eastAsia="Times New Roman" w:cstheme="minorHAnsi"/>
                <w:color w:val="000000"/>
                <w:sz w:val="24"/>
                <w:szCs w:val="24"/>
                <w:lang w:eastAsia="pl-PL"/>
              </w:rPr>
              <w:t xml:space="preserve"> nie może być skierowany na stanowisko obsługi poszczególnych urządzeń pojazdu oraz musi zapewniać ochronę przed oparzeniami podczas normalnej pracy załogi. Wylot spalin dolny, umieszczony pomiędzy osiami.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350"/>
                <w:tab w:val="left" w:pos="873"/>
                <w:tab w:val="left" w:pos="6498"/>
                <w:tab w:val="left" w:pos="8514"/>
                <w:tab w:val="left" w:pos="14691"/>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2.11.</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66"/>
              <w:gridCol w:w="4966"/>
            </w:tblGrid>
            <w:tr w:rsidR="00D27F34">
              <w:trPr>
                <w:trHeight w:val="485"/>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Pojemność zbiornika paliwa</w:t>
                  </w:r>
                  <w:r>
                    <w:rPr>
                      <w:rFonts w:eastAsia="Times New Roman" w:cstheme="minorHAnsi"/>
                      <w:color w:val="000000"/>
                      <w:sz w:val="24"/>
                      <w:szCs w:val="24"/>
                      <w:lang w:eastAsia="pl-PL"/>
                    </w:rPr>
                    <w:t xml:space="preserve"> powinna zapewniać przejazd min. 300 km lub 4 godzinną pracę autopompy, przy czym jego pojemność nie może być mniejsza niż 200 dm3. Zbiornik paliwa usytuowany poza zabudową (nie może zajmować miejsca w skrytkach sprzętowych).  </w:t>
                  </w:r>
                </w:p>
              </w:tc>
            </w:tr>
            <w:tr w:rsidR="00D27F34">
              <w:trPr>
                <w:trHeight w:val="103"/>
              </w:trPr>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6513"/>
                <w:tab w:val="left" w:pos="10395"/>
                <w:tab w:val="left" w:pos="14730"/>
              </w:tabs>
              <w:spacing w:after="0" w:line="240" w:lineRule="auto"/>
              <w:ind w:left="161" w:hanging="161"/>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urządzenie </w:t>
            </w:r>
            <w:r>
              <w:rPr>
                <w:rFonts w:eastAsia="Times New Roman" w:cstheme="minorHAnsi"/>
                <w:b/>
                <w:bCs/>
                <w:color w:val="000000"/>
                <w:sz w:val="24"/>
                <w:szCs w:val="24"/>
                <w:lang w:eastAsia="pl-PL"/>
              </w:rPr>
              <w:t>(zaczep holowniczy)</w:t>
            </w:r>
            <w:r>
              <w:rPr>
                <w:rFonts w:eastAsia="Times New Roman" w:cstheme="minorHAnsi"/>
                <w:color w:val="000000"/>
                <w:sz w:val="24"/>
                <w:szCs w:val="24"/>
                <w:lang w:eastAsia="pl-PL"/>
              </w:rPr>
              <w:t xml:space="preserve"> umożliwiający odholowanie pojazdu. Urządzenie powinno mieć taką wytrzymałość, aby umożliwić holowanie po drodze pojazdu obciążonego masą całkowitą maksymalną oraz wytrzymywać siłę zarówno ciągnącą jak i ściskającą.</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Na wyposażeniu pojazdu pełnowymiarowe </w:t>
            </w:r>
            <w:r>
              <w:rPr>
                <w:rFonts w:eastAsia="Times New Roman" w:cstheme="minorHAnsi"/>
                <w:b/>
                <w:bCs/>
                <w:color w:val="000000"/>
                <w:sz w:val="24"/>
                <w:szCs w:val="24"/>
                <w:lang w:eastAsia="pl-PL"/>
              </w:rPr>
              <w:t>koło zapasowe</w:t>
            </w:r>
            <w:r>
              <w:rPr>
                <w:rFonts w:eastAsia="Times New Roman" w:cstheme="minorHAnsi"/>
                <w:color w:val="000000"/>
                <w:sz w:val="24"/>
                <w:szCs w:val="24"/>
                <w:lang w:eastAsia="pl-PL"/>
              </w:rPr>
              <w:t xml:space="preserve"> bez konieczności stałego mocowania w pojeździe.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wyposażony w wyciągarkę o napędzie elektrycznym zamontowaną z przodu pojazdu o uciągu min. 8000 kg, z liną długości min. 30m. Wyciągarka wyposażona w układ sterowania, rolkową prowadnicę liny oraz uchwyt na hak. Wyciągarka zabezpieczona plandeką przed działaniem warunków atmosferycznych. Bez obudowy kompozytowej.</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2.14.</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należy wyposażyć w </w:t>
            </w:r>
            <w:r>
              <w:rPr>
                <w:rFonts w:eastAsia="Times New Roman" w:cstheme="minorHAnsi"/>
                <w:b/>
                <w:bCs/>
                <w:color w:val="000000"/>
                <w:sz w:val="24"/>
                <w:szCs w:val="24"/>
                <w:lang w:eastAsia="pl-PL"/>
              </w:rPr>
              <w:t>zestaw narzędzi</w:t>
            </w:r>
            <w:r>
              <w:rPr>
                <w:rFonts w:eastAsia="Times New Roman" w:cstheme="minorHAnsi"/>
                <w:color w:val="000000"/>
                <w:sz w:val="24"/>
                <w:szCs w:val="24"/>
                <w:lang w:eastAsia="pl-PL"/>
              </w:rPr>
              <w:t xml:space="preserve">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2.15</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Instalacja pneumatyczna pojazdu</w:t>
            </w:r>
            <w:r>
              <w:rPr>
                <w:rFonts w:eastAsia="Times New Roman" w:cstheme="minorHAnsi"/>
                <w:color w:val="000000"/>
                <w:sz w:val="24"/>
                <w:szCs w:val="24"/>
                <w:lang w:eastAsia="pl-PL"/>
              </w:rPr>
              <w:t xml:space="preserve"> zapewniająca możliwość wyjazdu w ciągu 60 s, od chwili uruchomienia silnika samochodu, jednocześnie musi być zapewnione prawidłowe funkcjonowanie hamulców. Pojazd wyposażony w osuszacz powietrza w układzie pneumatycznym.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312"/>
                <w:tab w:val="left" w:pos="921"/>
                <w:tab w:val="left" w:pos="6513"/>
                <w:tab w:val="left" w:pos="8543"/>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Instalacja elektryczna oraz ostrzegawcza</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D27F34" w:rsidRDefault="00D27F34">
            <w:pPr>
              <w:tabs>
                <w:tab w:val="left" w:pos="48"/>
                <w:tab w:val="left" w:pos="921"/>
                <w:tab w:val="left" w:pos="6513"/>
                <w:tab w:val="left" w:pos="8543"/>
                <w:tab w:val="left" w:pos="14730"/>
              </w:tabs>
              <w:spacing w:after="0" w:line="240" w:lineRule="auto"/>
              <w:rPr>
                <w:rFonts w:eastAsia="Times New Roman" w:cstheme="minorHAnsi"/>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3.1.</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6"/>
              <w:gridCol w:w="9696"/>
            </w:tblGrid>
            <w:tr w:rsidR="00D27F34">
              <w:trPr>
                <w:trHeight w:val="356"/>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Instalacja elektryczna jednoprzewodowa 24V, z biegunem ujemnym na masie. Moc alternatora (min. 100 A) i pojemność akumulatorów(min. 180 Ah) musi zapewniać pełne zapotrzebowanie na energię elektryczną przy jej maksymalnym obciążeniu.</w:t>
                  </w:r>
                </w:p>
              </w:tc>
            </w:tr>
            <w:tr w:rsidR="00D27F34">
              <w:trPr>
                <w:trHeight w:val="356"/>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r w:rsidR="00D27F34">
              <w:trPr>
                <w:trHeight w:val="356"/>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r w:rsidR="00D27F34">
              <w:trPr>
                <w:trHeight w:val="357"/>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8543"/>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3.2.</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9696"/>
            </w:tblGrid>
            <w:tr w:rsidR="00D27F34">
              <w:trPr>
                <w:trHeight w:val="356"/>
              </w:trPr>
              <w:tc>
                <w:tcPr>
                  <w:tcW w:w="9696" w:type="dxa"/>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powinien posiadać prostownik i przynajmniej jedno gniazdko 230V umieszczone w kabinie pojazdu. Umiejscowienie do ustalenia na etapie produkcji. Instalacja powinna obsłużyć urządzenie do max. 500W.</w:t>
                  </w:r>
                </w:p>
              </w:tc>
            </w:tr>
            <w:tr w:rsidR="00D27F34">
              <w:trPr>
                <w:trHeight w:val="356"/>
              </w:trPr>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spacing w:after="0" w:line="240" w:lineRule="auto"/>
              <w:ind w:left="45"/>
              <w:jc w:val="both"/>
              <w:rPr>
                <w:rFonts w:eastAsia="Times New Roman" w:cstheme="minorHAnsi"/>
                <w:sz w:val="24"/>
                <w:szCs w:val="24"/>
                <w:lang w:eastAsia="pl-PL"/>
              </w:rPr>
            </w:pPr>
            <w:r>
              <w:rPr>
                <w:rFonts w:eastAsia="Times New Roman" w:cstheme="minorHAnsi"/>
                <w:sz w:val="24"/>
                <w:szCs w:val="24"/>
                <w:lang w:eastAsia="pl-PL"/>
              </w:rPr>
              <w:t xml:space="preserve">Samochód powinien być wyposażony w </w:t>
            </w:r>
            <w:r>
              <w:rPr>
                <w:rFonts w:eastAsia="Times New Roman" w:cstheme="minorHAnsi"/>
                <w:b/>
                <w:bCs/>
                <w:sz w:val="24"/>
                <w:szCs w:val="24"/>
                <w:lang w:eastAsia="pl-PL"/>
              </w:rPr>
              <w:t>główny wyłącznik prądu</w:t>
            </w:r>
            <w:r>
              <w:rPr>
                <w:rFonts w:eastAsia="Times New Roman" w:cstheme="minorHAnsi"/>
                <w:sz w:val="24"/>
                <w:szCs w:val="24"/>
                <w:lang w:eastAsia="pl-PL"/>
              </w:rPr>
              <w:t>, umożliwiający odłączenie akumulatorów od wszystkich systemów elektrycznych (z wyjątkiem tych, które wymagają stałego zasilania). Wyłącznik główny powinien znajdować się w zasięgu kierowcy.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pojeździe wbudowany </w:t>
            </w:r>
            <w:r>
              <w:rPr>
                <w:rFonts w:eastAsia="Times New Roman" w:cstheme="minorHAnsi"/>
                <w:b/>
                <w:bCs/>
                <w:color w:val="000000"/>
                <w:sz w:val="24"/>
                <w:szCs w:val="24"/>
                <w:lang w:eastAsia="pl-PL"/>
              </w:rPr>
              <w:t>autonomiczny układ prostowniczy</w:t>
            </w:r>
            <w:r>
              <w:rPr>
                <w:rFonts w:eastAsia="Times New Roman" w:cstheme="minorHAnsi"/>
                <w:color w:val="000000"/>
                <w:sz w:val="24"/>
                <w:szCs w:val="24"/>
                <w:lang w:eastAsia="pl-PL"/>
              </w:rPr>
              <w:t xml:space="preserve"> do ładowania akumulatorów z sieci 230V + zewnętrzne zintegrowane złącze prądu i powietrza odłączające się automatycznie w momencie włączenia zapłonu, długość przewodu z wtyczką 6 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3.5.</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Urządzenia sygnalizacyjno-ostrzegawcze świetlne i dźwiękowe pojazdu uprzywilejowanego: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wyposażony w urządzenie sygnalizacyjno-ostrzegawcze, akustyczne i świetlne pojazdu uprzywilejowanego wykonane w technologii LED.</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a) Sygnalizacja świetlna ostrzegawcza: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-na dachu kabiny belka sygnalizacyjna LED z kloszem przezroczystym. Urządzenia powinny być umieszczone na dachu pojazdu pod kątem nie mniejszym niż 15 i nie większym niż 30 stopni względem przedniej krawędzi kabiny. Osłona przeciwsłoneczna kabiny nie powinna ograniczać ich widoczności przy włączonym świetle niebieskim. Belka powinna móc pracować w zakresie temperatur od -20ºC do 50ºC.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-Cztery lampy sygnalizacyjne kierunkowe niebieskie typu LED z przodu pojazdu na atrapie.</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-Dwie lampy sygnalizacyjne niebieskie typu LED, umieszczone na owiewkach kabiny pojazdu, w celu ostrzegania innych pojazdów na skrzyżowaniach.</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-Dwie lampy sygnalizacyjne niebieskie dwupoziomowe w rzędzie, umieszczone z tyłu pojazdu.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-Wszystkie lampy muszą po być umieszczone w kloszach przezroczystych oraz spełniać warunki regulaminu nr 65 EKG ONZ</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-Należy zapewnić możliwość osobnego odłączenia lamp kierunkowych z przodu i tyłu pojazdu w przypadku poruszania się pojazdu w kolumnie.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-Z tyłu pojazdu moduły świetlne zintegrowane z zabudową. Dopuszcza się pochodzenie od innego producenta, jeśli wynika to z technologii produkcji pojazdu, pod warunkiem spełnienia przez moduł warunków regulaminu nr 65 EKG ONZ.</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b) Sygnalizacja świetlna ostrzegawcza dodatkowa:</w:t>
            </w:r>
          </w:p>
          <w:p w:rsidR="00D27F34" w:rsidRDefault="00D27F34">
            <w:pPr>
              <w:shd w:val="clear" w:color="auto" w:fill="FFFFFF"/>
              <w:spacing w:after="0" w:line="240" w:lineRule="auto"/>
              <w:jc w:val="both"/>
              <w:rPr>
                <w:rFonts w:eastAsia="Times New Roman" w:cstheme="minorHAnsi"/>
                <w:b/>
                <w:bCs/>
                <w:iCs/>
                <w:sz w:val="24"/>
                <w:szCs w:val="24"/>
                <w:lang w:eastAsia="pl-PL"/>
              </w:rPr>
            </w:pPr>
            <w:r>
              <w:rPr>
                <w:rFonts w:eastAsia="Times New Roman" w:cstheme="minorHAnsi"/>
                <w:sz w:val="24"/>
                <w:szCs w:val="24"/>
                <w:lang w:eastAsia="pl-PL"/>
              </w:rPr>
              <w:t xml:space="preserve">Pojazd musi być wyposażony w falę świetlną z 8 lampami LED w kolorze pomarańczowym, umieszczona na tylnej ścianie nadwozia nad żaluzją skrytki autopompy.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2627"/>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3.6.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b/>
                <w:iCs/>
                <w:sz w:val="24"/>
                <w:szCs w:val="24"/>
                <w:lang w:eastAsia="pl-PL"/>
              </w:rPr>
              <w:t>Oświetlenie zewnętrzne</w:t>
            </w:r>
            <w:r>
              <w:rPr>
                <w:rFonts w:eastAsia="Times New Roman" w:cstheme="minorHAnsi"/>
                <w:iCs/>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powinien posiadać oświetlenie pola pracy wokół samochodu (3 szt. na stronę oraz pomiędzy drzwiami przednimi a tylnymi kabiny) zapewniające oświetlenie w warunkach słabej widoczności oraz oświetlenie powierzchni dachu roboczego i skrzyni dachowej.</w:t>
            </w:r>
          </w:p>
          <w:tbl>
            <w:tblPr>
              <w:tblW w:w="0" w:type="auto"/>
              <w:tblLook w:val="04A0" w:firstRow="1" w:lastRow="0" w:firstColumn="1" w:lastColumn="0" w:noHBand="0" w:noVBand="1"/>
            </w:tblPr>
            <w:tblGrid>
              <w:gridCol w:w="5051"/>
              <w:gridCol w:w="5051"/>
              <w:gridCol w:w="68"/>
            </w:tblGrid>
            <w:tr w:rsidR="00D27F34">
              <w:trPr>
                <w:trHeight w:val="1475"/>
              </w:trPr>
              <w:tc>
                <w:tcPr>
                  <w:tcW w:w="10170" w:type="dxa"/>
                  <w:gridSpan w:val="3"/>
                  <w:tcBorders>
                    <w:top w:val="nil"/>
                    <w:left w:val="nil"/>
                    <w:bottom w:val="nil"/>
                    <w:right w:val="nil"/>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wyposażony w wysuwany pneumatycznie, sterowany za pomocą pilota przewodowego, zasilany z instalacji samochodu, obrotowy maszt oświetleniowy,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r>
            <w:tr w:rsidR="00D27F34">
              <w:trPr>
                <w:gridAfter w:val="1"/>
                <w:wAfter w:w="68" w:type="dxa"/>
                <w:trHeight w:val="356"/>
              </w:trPr>
              <w:tc>
                <w:tcPr>
                  <w:tcW w:w="5051" w:type="dxa"/>
                  <w:tcBorders>
                    <w:top w:val="nil"/>
                    <w:left w:val="nil"/>
                    <w:bottom w:val="nil"/>
                    <w:right w:val="nil"/>
                  </w:tcBorders>
                </w:tcPr>
                <w:p w:rsidR="00D27F34" w:rsidRDefault="00D27F34">
                  <w:pPr>
                    <w:spacing w:after="0" w:line="240" w:lineRule="auto"/>
                    <w:rPr>
                      <w:rFonts w:eastAsia="Times New Roman" w:cstheme="minorHAnsi"/>
                      <w:sz w:val="24"/>
                      <w:szCs w:val="24"/>
                      <w:lang w:eastAsia="pl-PL"/>
                    </w:rPr>
                  </w:pPr>
                </w:p>
              </w:tc>
              <w:tc>
                <w:tcPr>
                  <w:tcW w:w="5051"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shd w:val="clear" w:color="auto" w:fill="FFFFFF"/>
              <w:spacing w:after="0" w:line="240" w:lineRule="auto"/>
              <w:jc w:val="both"/>
              <w:rPr>
                <w:rFonts w:eastAsia="Times New Roman" w:cstheme="minorHAnsi"/>
                <w:iCs/>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Oświetlenie wewnętrzne</w:t>
            </w:r>
            <w:r>
              <w:rPr>
                <w:rFonts w:eastAsia="Times New Roman" w:cstheme="minorHAnsi"/>
                <w:sz w:val="24"/>
                <w:szCs w:val="24"/>
                <w:lang w:eastAsia="pl-PL"/>
              </w:rPr>
              <w:t>, Skrytki na sprzęt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4</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Zabudowa pożarnicza:</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Zabudowa pożarnicza:</w:t>
            </w:r>
          </w:p>
        </w:tc>
      </w:tr>
      <w:tr w:rsidR="00D27F34" w:rsidTr="00D27F34">
        <w:trPr>
          <w:trHeight w:val="4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Zabudowa</w:t>
            </w:r>
            <w:r>
              <w:rPr>
                <w:rFonts w:eastAsia="Times New Roman" w:cstheme="minorHAnsi"/>
                <w:color w:val="000000"/>
                <w:sz w:val="24"/>
                <w:szCs w:val="24"/>
                <w:lang w:eastAsia="pl-PL"/>
              </w:rPr>
              <w:t xml:space="preserve"> wykonana wyłącznie z użyciem materiałów nierdzewnych. Dopuszcza się elementy wykończeniowe wykonane z materiałów kompozytowych. Podłoga skrytek wykończona gładką blachą kwasoodporną bez progu, ze spadkiem umożliwiającym odprowadzenie wody na zewnątrz. Aluminiowy system mocowania półek w skrytkach sprzętowych musi umożliwiać płynną regulację wysokości.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tcPr>
          <w:p w:rsidR="00D27F34" w:rsidRDefault="00D27F34">
            <w:pPr>
              <w:tabs>
                <w:tab w:val="center" w:pos="451"/>
                <w:tab w:val="left" w:pos="907"/>
                <w:tab w:val="left" w:pos="6499"/>
                <w:tab w:val="left" w:pos="8534"/>
                <w:tab w:val="left" w:pos="14706"/>
              </w:tabs>
              <w:spacing w:after="0" w:line="240" w:lineRule="auto"/>
              <w:jc w:val="both"/>
              <w:rPr>
                <w:rFonts w:eastAsia="Times New Roman" w:cstheme="minorHAnsi"/>
                <w:sz w:val="24"/>
                <w:szCs w:val="24"/>
                <w:lang w:eastAsia="pl-PL"/>
              </w:rPr>
            </w:pPr>
          </w:p>
        </w:tc>
      </w:tr>
      <w:tr w:rsidR="00D27F34" w:rsidTr="00D27F34">
        <w:trPr>
          <w:trHeight w:val="4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Dach zabudowy</w:t>
            </w:r>
            <w:r>
              <w:rPr>
                <w:rFonts w:eastAsia="Times New Roman" w:cstheme="minorHAnsi"/>
                <w:color w:val="000000"/>
                <w:sz w:val="24"/>
                <w:szCs w:val="24"/>
                <w:lang w:eastAsia="pl-PL"/>
              </w:rPr>
              <w:t xml:space="preserve"> w formie podestu roboczego, w wykonaniu antypoślizgowym, z zamontowanymi uchwytami na sprzęt. Z tyłu pojazdu aluminiowa drabinka do wejścia na dach, rozkładana i nachylona pod kątem w stosunku do ściany tylnej zabudowy, co ma ułatwić bezpieczne wchodzenie na dach pojazdu. Jeśli drabina będzie w jakiś sposób odchylana to informacja ta powinna być wyświetlana w kabinie kierowcy. Stopnie w wykonaniu antypoślizgowym. W pobliżu górnej części drabiny zamontowane uchwyt(y) ułatwiające wchodzenie. Na dachu umieszczone uchwyty do zamocowania drabiny.</w:t>
            </w:r>
          </w:p>
          <w:p w:rsidR="00D27F34" w:rsidRDefault="00D27F34">
            <w:pPr>
              <w:spacing w:after="0" w:line="240" w:lineRule="auto"/>
              <w:jc w:val="both"/>
              <w:rPr>
                <w:rFonts w:eastAsia="Times New Roman" w:cstheme="minorHAnsi"/>
                <w:iCs/>
                <w:color w:val="000000"/>
                <w:sz w:val="24"/>
                <w:szCs w:val="24"/>
                <w:lang w:eastAsia="pl-PL"/>
              </w:rPr>
            </w:pPr>
            <w:r>
              <w:rPr>
                <w:rFonts w:eastAsia="Times New Roman" w:cstheme="minorHAnsi"/>
                <w:sz w:val="24"/>
                <w:szCs w:val="24"/>
                <w:lang w:eastAsia="pl-PL"/>
              </w:rPr>
              <w:t>Z tyłu zabudowy, na zewnątrz umieszczone mocowanie na pachołki drogowe.</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Dodatkowo na dachu pojazdu zamontowane </w:t>
            </w:r>
            <w:r>
              <w:rPr>
                <w:rFonts w:eastAsia="Times New Roman" w:cstheme="minorHAnsi"/>
                <w:b/>
                <w:bCs/>
                <w:color w:val="000000"/>
                <w:sz w:val="24"/>
                <w:szCs w:val="24"/>
                <w:lang w:eastAsia="pl-PL"/>
              </w:rPr>
              <w:t>2 skrzynie na sprzęt</w:t>
            </w:r>
            <w:r>
              <w:rPr>
                <w:rFonts w:eastAsia="Times New Roman" w:cstheme="minorHAnsi"/>
                <w:color w:val="000000"/>
                <w:sz w:val="24"/>
                <w:szCs w:val="24"/>
                <w:lang w:eastAsia="pl-PL"/>
              </w:rPr>
              <w:t xml:space="preserve">, wykonane z blachy aluminiowej ryflowanej.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nil"/>
              <w:bottom w:val="nil"/>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single" w:sz="4" w:space="0" w:color="auto"/>
              <w:left w:val="nil"/>
              <w:bottom w:val="nil"/>
              <w:right w:val="nil"/>
            </w:tcBorders>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single" w:sz="4" w:space="0" w:color="auto"/>
              <w:left w:val="nil"/>
              <w:bottom w:val="nil"/>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nil"/>
              <w:bottom w:val="nil"/>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c>
          <w:tcPr>
            <w:tcW w:w="230"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Powierzchnie platform i podłogi</w:t>
            </w:r>
            <w:r>
              <w:rPr>
                <w:rFonts w:eastAsia="Times New Roman" w:cstheme="minorHAnsi"/>
                <w:color w:val="000000"/>
                <w:sz w:val="24"/>
                <w:szCs w:val="24"/>
                <w:lang w:eastAsia="pl-PL"/>
              </w:rPr>
              <w:t xml:space="preserve"> kabiny w wykonaniu antypoślizgowym.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510"/>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4.5.</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Boczne skrytki</w:t>
            </w:r>
            <w:r>
              <w:rPr>
                <w:rFonts w:eastAsia="Times New Roman" w:cstheme="minorHAnsi"/>
                <w:color w:val="000000"/>
                <w:sz w:val="24"/>
                <w:szCs w:val="24"/>
                <w:lang w:eastAsia="pl-PL"/>
              </w:rPr>
              <w:t xml:space="preserve">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sz w:val="24"/>
                <w:szCs w:val="24"/>
                <w:lang w:eastAsia="pl-PL"/>
              </w:rPr>
              <w:t>W jednej ze skrytek umieszczona dodatkowa zamykana skrytka na torbę PSP R1.</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Skrytki na sprzęt</w:t>
            </w:r>
            <w:r>
              <w:rPr>
                <w:rFonts w:eastAsia="Times New Roman" w:cstheme="minorHAnsi"/>
                <w:color w:val="000000"/>
                <w:sz w:val="24"/>
                <w:szCs w:val="24"/>
                <w:lang w:eastAsia="pl-PL"/>
              </w:rPr>
              <w:t xml:space="preserve">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Szuflady, podesty i tace</w:t>
            </w:r>
            <w:r>
              <w:rPr>
                <w:rFonts w:eastAsia="Times New Roman" w:cstheme="minorHAnsi"/>
                <w:color w:val="000000"/>
                <w:sz w:val="24"/>
                <w:szCs w:val="24"/>
                <w:lang w:eastAsia="pl-PL"/>
              </w:rPr>
              <w:t xml:space="preserve"> oraz inne elementy pojazdu wystające w pozycji otwartej powyżej 250 mm poza obrys pojazdu muszą posiadać oznakowanie ostrzegawcze.</w:t>
            </w:r>
          </w:p>
          <w:p w:rsidR="00D27F34" w:rsidRDefault="00D27F3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Tylne narożniki zabudowy zabezpieczone narożnikiem wykonanym ze stali nierdzewnej lub aluminium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4.8.</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Dodatkowo pojazd wyposażony w min. 3 szt. wysuwanych </w:t>
            </w:r>
            <w:r>
              <w:rPr>
                <w:rFonts w:eastAsia="Times New Roman" w:cstheme="minorHAnsi"/>
                <w:b/>
                <w:bCs/>
                <w:color w:val="000000"/>
                <w:sz w:val="24"/>
                <w:szCs w:val="24"/>
                <w:lang w:eastAsia="pl-PL"/>
              </w:rPr>
              <w:t>szuflad na cięższy sprzęt</w:t>
            </w:r>
            <w:r>
              <w:rPr>
                <w:rFonts w:eastAsia="Times New Roman" w:cstheme="minorHAnsi"/>
                <w:color w:val="000000"/>
                <w:sz w:val="24"/>
                <w:szCs w:val="24"/>
                <w:lang w:eastAsia="pl-PL"/>
              </w:rPr>
              <w:t xml:space="preserve"> (np. narzędzia hydrauliczne) oraz sprzęt burzący.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Konstrukcja skrytek</w:t>
            </w:r>
            <w:r>
              <w:rPr>
                <w:rFonts w:eastAsia="Times New Roman" w:cstheme="minorHAnsi"/>
                <w:color w:val="000000"/>
                <w:sz w:val="24"/>
                <w:szCs w:val="24"/>
                <w:lang w:eastAsia="pl-PL"/>
              </w:rPr>
              <w:t xml:space="preserve"> musi zapewniać odprowadzenie wody z ich  wnętrza.</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4.10.</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Uchwyty, klamki</w:t>
            </w:r>
            <w:r>
              <w:rPr>
                <w:rFonts w:eastAsia="Times New Roman" w:cstheme="minorHAnsi"/>
                <w:color w:val="000000"/>
                <w:sz w:val="24"/>
                <w:szCs w:val="24"/>
                <w:lang w:eastAsia="pl-PL"/>
              </w:rPr>
              <w:t xml:space="preserve">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Szuflady i wysuwane tace</w:t>
            </w:r>
            <w:r>
              <w:rPr>
                <w:rFonts w:eastAsia="Times New Roman" w:cstheme="minorHAnsi"/>
                <w:color w:val="000000"/>
                <w:sz w:val="24"/>
                <w:szCs w:val="24"/>
                <w:lang w:eastAsia="pl-PL"/>
              </w:rPr>
              <w:t xml:space="preserve"> muszą się automatycznie blokować w pozycji zamkniętej i całkowicie otwartej oraz posiadać zabezpieczenie przed całkowitym wyciągnięciem (wypadnięcie z prowadnic).</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80"/>
        </w:trPr>
        <w:tc>
          <w:tcPr>
            <w:tcW w:w="230"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tcPr>
          <w:p w:rsidR="00D27F34" w:rsidRDefault="00D27F34">
            <w:pPr>
              <w:shd w:val="clear" w:color="auto" w:fill="FFFFFF"/>
              <w:spacing w:after="0" w:line="240" w:lineRule="auto"/>
              <w:jc w:val="both"/>
              <w:rPr>
                <w:rFonts w:eastAsia="Times New Roman" w:cstheme="minorHAnsi"/>
                <w:iCs/>
                <w:sz w:val="24"/>
                <w:szCs w:val="24"/>
                <w:lang w:eastAsia="pl-PL"/>
              </w:rPr>
            </w:pPr>
          </w:p>
        </w:tc>
        <w:tc>
          <w:tcPr>
            <w:tcW w:w="578"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rPr>
          <w:trHeight w:val="288"/>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w:t>
            </w:r>
          </w:p>
        </w:tc>
        <w:tc>
          <w:tcPr>
            <w:tcW w:w="3488" w:type="pct"/>
            <w:tcBorders>
              <w:top w:val="single" w:sz="4" w:space="0" w:color="auto"/>
              <w:left w:val="single" w:sz="4" w:space="0" w:color="auto"/>
              <w:bottom w:val="single" w:sz="4" w:space="0" w:color="auto"/>
              <w:right w:val="single" w:sz="4" w:space="0" w:color="auto"/>
            </w:tcBorders>
            <w:shd w:val="clear" w:color="auto" w:fill="F2F2F2"/>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Układ wodno-pianowy</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Pojazd wyposażony w </w:t>
            </w:r>
            <w:r>
              <w:rPr>
                <w:rFonts w:eastAsia="Times New Roman" w:cstheme="minorHAnsi"/>
                <w:b/>
                <w:iCs/>
                <w:sz w:val="24"/>
                <w:szCs w:val="24"/>
                <w:lang w:eastAsia="pl-PL"/>
              </w:rPr>
              <w:t>układ wodno-pianowy</w:t>
            </w:r>
            <w:r>
              <w:rPr>
                <w:rFonts w:eastAsia="Times New Roman" w:cstheme="minorHAnsi"/>
                <w:iCs/>
                <w:sz w:val="24"/>
                <w:szCs w:val="24"/>
                <w:lang w:eastAsia="pl-PL"/>
              </w:rPr>
              <w:t xml:space="preserve"> składający się z :</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Zbiornik środków gaśniczych </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Autopompy</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Dozownik środka pianotwórczego</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Zwijadło szybkiego natarcia</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Działko wodno-pianowe</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System zraszania podwozia</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b/>
                <w:iCs/>
                <w:sz w:val="24"/>
                <w:szCs w:val="24"/>
                <w:lang w:eastAsia="pl-PL"/>
              </w:rPr>
              <w:t xml:space="preserve">Zbiornik wody </w:t>
            </w:r>
            <w:r>
              <w:rPr>
                <w:rFonts w:eastAsia="Times New Roman" w:cstheme="minorHAnsi"/>
                <w:iCs/>
                <w:sz w:val="24"/>
                <w:szCs w:val="24"/>
                <w:lang w:eastAsia="pl-PL"/>
              </w:rPr>
              <w:t>wykonany z materiału kompozytowego, usytuowany wzdłuż zabudowy, wyposażony w oprzyrządowanie umożliwiające jego bezpieczną eksploatację, z układem zabezpieczającym przed wypływem wody w czasie jazdy. Zbiornik powinien:</w:t>
            </w:r>
          </w:p>
          <w:p w:rsidR="00D27F34" w:rsidRDefault="00D27F34">
            <w:pPr>
              <w:shd w:val="clear" w:color="auto" w:fill="FFFFFF"/>
              <w:spacing w:after="0" w:line="240" w:lineRule="auto"/>
              <w:ind w:right="730"/>
              <w:jc w:val="both"/>
              <w:rPr>
                <w:rFonts w:eastAsia="Times New Roman" w:cstheme="minorHAnsi"/>
                <w:sz w:val="24"/>
                <w:szCs w:val="24"/>
                <w:lang w:eastAsia="pl-PL"/>
              </w:rPr>
            </w:pPr>
            <w:r>
              <w:rPr>
                <w:rFonts w:eastAsia="Times New Roman" w:cstheme="minorHAnsi"/>
                <w:iCs/>
                <w:sz w:val="24"/>
                <w:szCs w:val="24"/>
                <w:lang w:eastAsia="pl-PL"/>
              </w:rPr>
              <w:lastRenderedPageBreak/>
              <w:t xml:space="preserve"> - posiadać właz rewizyjny, falochrony, </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-pojemność  min. 3000 l (+/-3%),</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-posiadać nasady 2xDN75 z zaworem do napełniania zbiornika z hydrantu,  z zaworem kulowym.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5.3.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b/>
                <w:iCs/>
                <w:sz w:val="24"/>
                <w:szCs w:val="24"/>
                <w:lang w:eastAsia="pl-PL"/>
              </w:rPr>
              <w:t>Zbiornik środka pianotwórczego</w:t>
            </w:r>
            <w:r>
              <w:rPr>
                <w:rFonts w:eastAsia="Times New Roman" w:cstheme="minorHAnsi"/>
                <w:iCs/>
                <w:sz w:val="24"/>
                <w:szCs w:val="24"/>
                <w:lang w:eastAsia="pl-PL"/>
              </w:rPr>
              <w:t xml:space="preserve"> wykonany z materiału kompozytowego o pojemności min. 10 % pojemności zbiornika wody i nadciśnieniu testowym 20 </w:t>
            </w:r>
            <w:proofErr w:type="spellStart"/>
            <w:r>
              <w:rPr>
                <w:rFonts w:eastAsia="Times New Roman" w:cstheme="minorHAnsi"/>
                <w:iCs/>
                <w:sz w:val="24"/>
                <w:szCs w:val="24"/>
                <w:lang w:eastAsia="pl-PL"/>
              </w:rPr>
              <w:t>kPa</w:t>
            </w:r>
            <w:proofErr w:type="spellEnd"/>
            <w:r>
              <w:rPr>
                <w:rFonts w:eastAsia="Times New Roman" w:cstheme="minorHAnsi"/>
                <w:iCs/>
                <w:sz w:val="24"/>
                <w:szCs w:val="24"/>
                <w:lang w:eastAsia="pl-PL"/>
              </w:rPr>
              <w:t>, oraz:</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 powinien być odporny na działanie dopuszczonych do stosowania środków pianotwórczych,</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-powinienem być wyposażony w oprzyrządowanie zapewniające jego bezpieczną eksploatację,</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 napełnianie zbiornika powinno być możliwe z poziomu terenu i z dachu pojazd</w:t>
            </w:r>
            <w:r>
              <w:rPr>
                <w:rFonts w:eastAsia="Times New Roman" w:cstheme="minorHAnsi"/>
                <w:sz w:val="24"/>
                <w:szCs w:val="24"/>
                <w:lang w:eastAsia="pl-PL"/>
              </w:rPr>
              <w:t xml:space="preserve">u poprzez nasady.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ind w:left="5"/>
              <w:jc w:val="both"/>
              <w:rPr>
                <w:rFonts w:eastAsia="Times New Roman" w:cstheme="minorHAnsi"/>
                <w:iCs/>
                <w:sz w:val="24"/>
                <w:szCs w:val="24"/>
                <w:lang w:eastAsia="pl-PL"/>
              </w:rPr>
            </w:pPr>
            <w:r>
              <w:rPr>
                <w:rFonts w:eastAsia="Times New Roman" w:cstheme="minorHAnsi"/>
                <w:b/>
                <w:iCs/>
                <w:sz w:val="24"/>
                <w:szCs w:val="24"/>
                <w:lang w:eastAsia="pl-PL"/>
              </w:rPr>
              <w:t>Autopompa dwuzakresowa</w:t>
            </w:r>
            <w:r>
              <w:rPr>
                <w:rFonts w:eastAsia="Times New Roman" w:cstheme="minorHAnsi"/>
                <w:iCs/>
                <w:sz w:val="24"/>
                <w:szCs w:val="24"/>
                <w:lang w:eastAsia="pl-PL"/>
              </w:rPr>
              <w:t xml:space="preserve"> zlokalizowana z tyłu pojazdu o wydajności:</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-min. 2400 l/min przy ciśnieniu 0,8 </w:t>
            </w:r>
            <w:proofErr w:type="spellStart"/>
            <w:r>
              <w:rPr>
                <w:rFonts w:eastAsia="Times New Roman" w:cstheme="minorHAnsi"/>
                <w:iCs/>
                <w:sz w:val="24"/>
                <w:szCs w:val="24"/>
                <w:lang w:eastAsia="pl-PL"/>
              </w:rPr>
              <w:t>MPa</w:t>
            </w:r>
            <w:proofErr w:type="spellEnd"/>
            <w:r>
              <w:rPr>
                <w:rFonts w:eastAsia="Times New Roman" w:cstheme="minorHAnsi"/>
                <w:iCs/>
                <w:sz w:val="24"/>
                <w:szCs w:val="24"/>
                <w:lang w:eastAsia="pl-PL"/>
              </w:rPr>
              <w:t xml:space="preserve"> i głębokości ssania 1,5 m,</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-min.  450 l/min. przy ciśnieniu 4 </w:t>
            </w:r>
            <w:proofErr w:type="spellStart"/>
            <w:r>
              <w:rPr>
                <w:rFonts w:eastAsia="Times New Roman" w:cstheme="minorHAnsi"/>
                <w:iCs/>
                <w:sz w:val="24"/>
                <w:szCs w:val="24"/>
                <w:lang w:eastAsia="pl-PL"/>
              </w:rPr>
              <w:t>MPa</w:t>
            </w:r>
            <w:proofErr w:type="spellEnd"/>
            <w:r>
              <w:rPr>
                <w:rFonts w:eastAsia="Times New Roman" w:cstheme="minorHAnsi"/>
                <w:iCs/>
                <w:sz w:val="24"/>
                <w:szCs w:val="24"/>
                <w:lang w:eastAsia="pl-PL"/>
              </w:rPr>
              <w:t xml:space="preserve">. </w:t>
            </w:r>
          </w:p>
          <w:p w:rsidR="00D27F34" w:rsidRDefault="00D27F34">
            <w:pPr>
              <w:shd w:val="clear" w:color="auto" w:fill="FFFFFF"/>
              <w:spacing w:after="0" w:line="240" w:lineRule="auto"/>
              <w:ind w:left="29"/>
              <w:jc w:val="both"/>
              <w:rPr>
                <w:rFonts w:eastAsia="Times New Roman" w:cstheme="minorHAnsi"/>
                <w:iCs/>
                <w:sz w:val="24"/>
                <w:szCs w:val="24"/>
                <w:lang w:eastAsia="pl-PL"/>
              </w:rPr>
            </w:pPr>
            <w:r>
              <w:rPr>
                <w:rFonts w:eastAsia="Times New Roman" w:cstheme="minorHAnsi"/>
                <w:iCs/>
                <w:sz w:val="24"/>
                <w:szCs w:val="24"/>
                <w:lang w:eastAsia="pl-PL"/>
              </w:rPr>
              <w:t xml:space="preserve">Autopompa musi umożliwiać jednoczesne podawanie wody ze stopnia niskiego i wysokiego ciśnienia. </w:t>
            </w:r>
            <w:r w:rsidRPr="004165EE">
              <w:rPr>
                <w:rFonts w:eastAsia="Times New Roman" w:cstheme="minorHAnsi"/>
                <w:b/>
                <w:iCs/>
                <w:strike/>
                <w:sz w:val="24"/>
                <w:szCs w:val="24"/>
                <w:lang w:eastAsia="pl-PL"/>
              </w:rPr>
              <w:t>Mechaniczna zmiana stopnia ciśnienia pompy (wyklucza się możliwość załączania stopnia wysokiego ciśnienia za pomocą zdalnie sterowanych zaworów).</w:t>
            </w:r>
            <w:r>
              <w:rPr>
                <w:rFonts w:eastAsia="Times New Roman" w:cstheme="minorHAnsi"/>
                <w:iCs/>
                <w:sz w:val="24"/>
                <w:szCs w:val="24"/>
                <w:lang w:eastAsia="pl-PL"/>
              </w:rPr>
              <w:t xml:space="preserve">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wartości</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rPr>
                <w:rFonts w:cstheme="minorHAnsi"/>
                <w:sz w:val="24"/>
                <w:szCs w:val="24"/>
              </w:rPr>
            </w:pPr>
          </w:p>
        </w:tc>
      </w:tr>
      <w:tr w:rsidR="00D27F34" w:rsidTr="00D27F34">
        <w:trPr>
          <w:trHeight w:val="2974"/>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5.5.</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hd w:val="clear" w:color="auto" w:fill="FFFFFF"/>
              <w:spacing w:after="0" w:line="240" w:lineRule="auto"/>
              <w:ind w:left="5"/>
              <w:jc w:val="both"/>
              <w:rPr>
                <w:rFonts w:eastAsia="Times New Roman" w:cstheme="minorHAnsi"/>
                <w:iCs/>
                <w:sz w:val="24"/>
                <w:szCs w:val="24"/>
                <w:lang w:eastAsia="pl-PL"/>
              </w:rPr>
            </w:pPr>
            <w:r>
              <w:rPr>
                <w:rFonts w:eastAsia="Times New Roman" w:cstheme="minorHAnsi"/>
                <w:iCs/>
                <w:sz w:val="24"/>
                <w:szCs w:val="24"/>
                <w:lang w:eastAsia="pl-PL"/>
              </w:rPr>
              <w:t xml:space="preserve">Autopompa musi umożliwiać </w:t>
            </w:r>
            <w:r>
              <w:rPr>
                <w:rFonts w:eastAsia="Times New Roman" w:cstheme="minorHAnsi"/>
                <w:b/>
                <w:iCs/>
                <w:sz w:val="24"/>
                <w:szCs w:val="24"/>
                <w:lang w:eastAsia="pl-PL"/>
              </w:rPr>
              <w:t>podanie wody i wodnego roztworu środka pianotwórczego</w:t>
            </w:r>
            <w:r>
              <w:rPr>
                <w:rFonts w:eastAsia="Times New Roman" w:cstheme="minorHAnsi"/>
                <w:iCs/>
                <w:sz w:val="24"/>
                <w:szCs w:val="24"/>
                <w:lang w:eastAsia="pl-PL"/>
              </w:rPr>
              <w:t xml:space="preserve"> do min.:</w:t>
            </w:r>
          </w:p>
          <w:p w:rsidR="00D27F34" w:rsidRDefault="00D27F34">
            <w:pPr>
              <w:shd w:val="clear" w:color="auto" w:fill="FFFFFF"/>
              <w:spacing w:after="0" w:line="240" w:lineRule="auto"/>
              <w:jc w:val="both"/>
              <w:rPr>
                <w:rFonts w:eastAsia="Times New Roman" w:cstheme="minorHAnsi"/>
                <w:sz w:val="24"/>
                <w:szCs w:val="24"/>
                <w:lang w:eastAsia="pl-PL"/>
              </w:rPr>
            </w:pP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 dwóch nasad tłocznych STORZ 75</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 wysokociśnieniowej linii szybkiego natarcia,</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działka wodno-pianowego.</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instalacji </w:t>
            </w:r>
            <w:proofErr w:type="spellStart"/>
            <w:r>
              <w:rPr>
                <w:rFonts w:eastAsia="Times New Roman" w:cstheme="minorHAnsi"/>
                <w:iCs/>
                <w:sz w:val="24"/>
                <w:szCs w:val="24"/>
                <w:lang w:eastAsia="pl-PL"/>
              </w:rPr>
              <w:t>zraszaczowej</w:t>
            </w:r>
            <w:proofErr w:type="spellEnd"/>
            <w:r>
              <w:rPr>
                <w:rFonts w:eastAsia="Times New Roman" w:cstheme="minorHAnsi"/>
                <w:iCs/>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Zbiornik wody musi być wyposażony w 2 nasady 75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tcPr>
          <w:p w:rsidR="00D27F34" w:rsidRDefault="00D27F34">
            <w:pPr>
              <w:spacing w:after="120" w:line="240" w:lineRule="auto"/>
              <w:jc w:val="both"/>
              <w:rPr>
                <w:rFonts w:eastAsia="Times New Roman" w:cstheme="minorHAnsi"/>
                <w:sz w:val="24"/>
                <w:szCs w:val="24"/>
                <w:lang w:eastAsia="pl-PL"/>
              </w:rPr>
            </w:pP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Układ wodno-pianowy wyposażony w </w:t>
            </w:r>
            <w:r>
              <w:rPr>
                <w:rFonts w:eastAsia="Times New Roman" w:cstheme="minorHAnsi"/>
                <w:b/>
                <w:bCs/>
                <w:color w:val="000000"/>
                <w:sz w:val="24"/>
                <w:szCs w:val="24"/>
                <w:lang w:eastAsia="pl-PL"/>
              </w:rPr>
              <w:t xml:space="preserve">automatyczny dozownik </w:t>
            </w:r>
            <w:r>
              <w:rPr>
                <w:rFonts w:eastAsia="Times New Roman" w:cstheme="minorHAnsi"/>
                <w:color w:val="000000"/>
                <w:sz w:val="24"/>
                <w:szCs w:val="24"/>
                <w:lang w:eastAsia="pl-PL"/>
              </w:rPr>
              <w:t>środka pianotwórczego zapewniający uzyskiwanie stężeń min. 3% i 6% (tolerancja ± 0,5%) w pełnym zakresie wydajności pompy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Układ wodno-pianowy zabudowany w taki sposób aby parametry autopompy przy zasilaniu ze zbiornika samochodu były nie mniejsze niż przy zasilaniu ze zbiornika zewnętrznego dla głębokości ssania 1,5 m</w:t>
            </w:r>
            <w:r>
              <w:rPr>
                <w:rFonts w:eastAsia="Times New Roman" w:cstheme="minorHAnsi"/>
                <w:sz w:val="24"/>
                <w:szCs w:val="24"/>
                <w:lang w:eastAsia="pl-PL"/>
              </w:rPr>
              <w:t xml:space="preserve">  w czasie do 30 s, a z głębokości 7,5 m w czasie do 60 sekund.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5.8.</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Wszystkie </w:t>
            </w:r>
            <w:r>
              <w:rPr>
                <w:rFonts w:eastAsia="Times New Roman" w:cstheme="minorHAnsi"/>
                <w:b/>
                <w:iCs/>
                <w:sz w:val="24"/>
                <w:szCs w:val="24"/>
                <w:lang w:eastAsia="pl-PL"/>
              </w:rPr>
              <w:t>elementy układu wodno-pianowego</w:t>
            </w:r>
            <w:r>
              <w:rPr>
                <w:rFonts w:eastAsia="Times New Roman" w:cstheme="minorHAnsi"/>
                <w:iCs/>
                <w:sz w:val="24"/>
                <w:szCs w:val="24"/>
                <w:lang w:eastAsia="pl-PL"/>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17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Przedział autopompy</w:t>
            </w:r>
            <w:r>
              <w:rPr>
                <w:rFonts w:eastAsia="Times New Roman" w:cstheme="minorHAnsi"/>
                <w:color w:val="000000"/>
                <w:sz w:val="24"/>
                <w:szCs w:val="24"/>
                <w:lang w:eastAsia="pl-PL"/>
              </w:rPr>
              <w:t xml:space="preserve"> musi być wyposażony w autonomiczny system ogrzewania działający niezależnie od pracy silnika, skutecznie zabezpieczający układ wodno-pianowy przed  zamarzaniem  w temperaturze do „-25ºC”.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558"/>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5.10.</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pacing w:after="0" w:line="240" w:lineRule="auto"/>
              <w:rPr>
                <w:rFonts w:eastAsia="Times New Roman" w:cstheme="minorHAnsi"/>
                <w:sz w:val="24"/>
                <w:szCs w:val="24"/>
                <w:lang w:eastAsia="pl-PL"/>
              </w:rPr>
            </w:pPr>
          </w:p>
          <w:tbl>
            <w:tblPr>
              <w:tblW w:w="0" w:type="auto"/>
              <w:tblLook w:val="04A0" w:firstRow="1" w:lastRow="0" w:firstColumn="1" w:lastColumn="0" w:noHBand="0" w:noVBand="1"/>
            </w:tblPr>
            <w:tblGrid>
              <w:gridCol w:w="5182"/>
              <w:gridCol w:w="4984"/>
            </w:tblGrid>
            <w:tr w:rsidR="00D27F34">
              <w:trPr>
                <w:trHeight w:val="274"/>
              </w:trPr>
              <w:tc>
                <w:tcPr>
                  <w:tcW w:w="10166"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Samochód musi być wyposażony w </w:t>
                  </w:r>
                  <w:r>
                    <w:rPr>
                      <w:rFonts w:eastAsia="Times New Roman" w:cstheme="minorHAnsi"/>
                      <w:b/>
                      <w:bCs/>
                      <w:color w:val="000000"/>
                      <w:sz w:val="24"/>
                      <w:szCs w:val="24"/>
                      <w:lang w:eastAsia="pl-PL"/>
                    </w:rPr>
                    <w:t>linię szybkiego natarcia</w:t>
                  </w:r>
                  <w:r>
                    <w:rPr>
                      <w:rFonts w:eastAsia="Times New Roman" w:cstheme="minorHAnsi"/>
                      <w:color w:val="000000"/>
                      <w:sz w:val="24"/>
                      <w:szCs w:val="24"/>
                      <w:lang w:eastAsia="pl-PL"/>
                    </w:rPr>
                    <w:t xml:space="preserve"> o długości węża minimum 60 m na zwijadle, zakończoną prądownicą wodno-pianową o regulowanej wydajności, do podawania środków gaśniczych prądem zwartym  i rozproszonym .Zwijadło zamontowane z tyłu w przedziale autopompy.</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Linia szybkiego natarcia musi umożliwiać podawanie wody lub piany bez względu na stopień rozwinięcia węża. Zwijadło wyposażone w regulowany hamulec bębna.</w:t>
                  </w:r>
                </w:p>
              </w:tc>
            </w:tr>
            <w:tr w:rsidR="00D27F34">
              <w:trPr>
                <w:trHeight w:val="151"/>
              </w:trPr>
              <w:tc>
                <w:tcPr>
                  <w:tcW w:w="518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84"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w:t>
            </w:r>
            <w:r>
              <w:rPr>
                <w:rFonts w:eastAsia="Times New Roman" w:cstheme="minorHAnsi"/>
                <w:b/>
                <w:bCs/>
                <w:color w:val="000000"/>
                <w:sz w:val="24"/>
                <w:szCs w:val="24"/>
                <w:lang w:eastAsia="pl-PL"/>
              </w:rPr>
              <w:t>działko wodno-pianowe</w:t>
            </w:r>
            <w:r>
              <w:rPr>
                <w:rFonts w:eastAsia="Times New Roman" w:cstheme="minorHAnsi"/>
                <w:color w:val="000000"/>
                <w:sz w:val="24"/>
                <w:szCs w:val="24"/>
                <w:lang w:eastAsia="pl-PL"/>
              </w:rPr>
              <w:t xml:space="preserve"> klasy min. DWP 24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Na rękojeści działka musi istnieć możliwość włączania zaworu działka oraz regulacji obrotów 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5.12.</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min. 4 </w:t>
            </w:r>
            <w:r>
              <w:rPr>
                <w:rFonts w:eastAsia="Times New Roman" w:cstheme="minorHAnsi"/>
                <w:b/>
                <w:bCs/>
                <w:color w:val="000000"/>
                <w:sz w:val="24"/>
                <w:szCs w:val="24"/>
                <w:lang w:eastAsia="pl-PL"/>
              </w:rPr>
              <w:t>zraszacze</w:t>
            </w:r>
            <w:r>
              <w:rPr>
                <w:rFonts w:eastAsia="Times New Roman" w:cstheme="minorHAnsi"/>
                <w:color w:val="000000"/>
                <w:sz w:val="24"/>
                <w:szCs w:val="24"/>
                <w:lang w:eastAsia="pl-PL"/>
              </w:rPr>
              <w:t xml:space="preserve"> o wydajności 50÷100 dm3/min przy ciśnieniu 8 bar, zasilane autopompą. Dwa zraszacze zamontowane przed przednią osią, kolejne dwa po bokach pojazdu. Ponadto instalacja powinna być wyposażona w zawory odcinające, uruchamiane z kabiny kierowcy.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Na </w:t>
            </w:r>
            <w:r>
              <w:rPr>
                <w:rFonts w:eastAsia="Times New Roman" w:cstheme="minorHAnsi"/>
                <w:b/>
                <w:bCs/>
                <w:color w:val="000000"/>
                <w:sz w:val="24"/>
                <w:szCs w:val="24"/>
                <w:lang w:eastAsia="pl-PL"/>
              </w:rPr>
              <w:t>pulpicie sterowniczym pompy</w:t>
            </w:r>
            <w:r>
              <w:rPr>
                <w:rFonts w:eastAsia="Times New Roman" w:cstheme="minorHAnsi"/>
                <w:color w:val="000000"/>
                <w:sz w:val="24"/>
                <w:szCs w:val="24"/>
                <w:lang w:eastAsia="pl-PL"/>
              </w:rPr>
              <w:t xml:space="preserve"> zainstalowanym w przedziale autopompy muszą znajdować się co najmniej następujące urządzenia kontrolno-sterownicze:</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-urządzenia kontrolno-pomiarowe pompy, w tym min. manometr, manowakuometr,</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-wyłącznik awaryjny silnika pojazdu,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-włącznik autopompy,</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wody w zbiorniku samochodu,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środka pianotwórczego w zbiorniku,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lub kontrolka temperatury cieczy chłodzącej silnik lub wskaźnik awarii silnika,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-regulator prędkości obrotowej silnika napędzającego pompę.</w:t>
            </w:r>
          </w:p>
          <w:p w:rsidR="00D27F34" w:rsidRDefault="00D27F34">
            <w:pPr>
              <w:shd w:val="clear" w:color="auto" w:fill="FFFFFF"/>
              <w:spacing w:after="0" w:line="240" w:lineRule="auto"/>
              <w:ind w:left="19"/>
              <w:rPr>
                <w:rFonts w:eastAsia="Times New Roman" w:cstheme="minorHAnsi"/>
                <w:iCs/>
                <w:sz w:val="24"/>
                <w:szCs w:val="24"/>
                <w:lang w:eastAsia="pl-PL"/>
              </w:rPr>
            </w:pPr>
            <w:r>
              <w:rPr>
                <w:rFonts w:eastAsia="Times New Roman" w:cstheme="minorHAnsi"/>
                <w:sz w:val="24"/>
                <w:szCs w:val="24"/>
                <w:lang w:eastAsia="pl-PL"/>
              </w:rPr>
              <w:t>Ponadto na stanowisku obsługi musi znajdować się schemat układu wodno-pianowego oraz oznaczenie zaworów.</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 kabinie kierowcy powinny znajdować się następujące urządzenia kontrolno-pomiarowe:</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niskiego ciśnienia,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wysokiego ciśnienia,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wody w zbiorniku,</w:t>
            </w:r>
          </w:p>
          <w:p w:rsidR="00D27F34" w:rsidRDefault="00D27F34">
            <w:pPr>
              <w:shd w:val="clear" w:color="auto" w:fill="FFFFFF"/>
              <w:spacing w:after="0" w:line="240" w:lineRule="auto"/>
              <w:ind w:left="19"/>
              <w:rPr>
                <w:rFonts w:eastAsia="Times New Roman" w:cstheme="minorHAnsi"/>
                <w:sz w:val="24"/>
                <w:szCs w:val="24"/>
                <w:lang w:eastAsia="pl-PL"/>
              </w:rPr>
            </w:pPr>
            <w:r>
              <w:rPr>
                <w:rFonts w:eastAsia="Times New Roman" w:cstheme="minorHAnsi"/>
                <w:sz w:val="24"/>
                <w:szCs w:val="24"/>
                <w:lang w:eastAsia="pl-PL"/>
              </w:rPr>
              <w:t>-wskaźnik poziomu środka pianotwórczego.</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27F34" w:rsidRDefault="00D27F34">
            <w:pPr>
              <w:spacing w:after="0" w:line="240" w:lineRule="auto"/>
              <w:rPr>
                <w:rFonts w:eastAsia="Times New Roman" w:cstheme="minorHAnsi"/>
                <w:b/>
                <w:sz w:val="24"/>
                <w:szCs w:val="24"/>
                <w:lang w:eastAsia="pl-PL"/>
              </w:rPr>
            </w:pPr>
            <w:r>
              <w:rPr>
                <w:rFonts w:eastAsia="Times New Roman" w:cstheme="minorHAnsi"/>
                <w:b/>
                <w:sz w:val="24"/>
                <w:szCs w:val="24"/>
                <w:lang w:eastAsia="pl-PL"/>
              </w:rPr>
              <w:lastRenderedPageBreak/>
              <w:t>6.</w:t>
            </w:r>
          </w:p>
        </w:tc>
        <w:tc>
          <w:tcPr>
            <w:tcW w:w="3488"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Wyposażenie dodatkowe</w:t>
            </w:r>
          </w:p>
        </w:tc>
        <w:tc>
          <w:tcPr>
            <w:tcW w:w="578" w:type="pct"/>
            <w:tcBorders>
              <w:top w:val="single" w:sz="4" w:space="0" w:color="auto"/>
              <w:left w:val="single" w:sz="4" w:space="0" w:color="auto"/>
              <w:bottom w:val="single" w:sz="4" w:space="0" w:color="auto"/>
              <w:right w:val="single" w:sz="4" w:space="0" w:color="auto"/>
            </w:tcBorders>
            <w:shd w:val="clear" w:color="auto" w:fill="EEECE1"/>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EEECE1"/>
            <w:vAlign w:val="center"/>
          </w:tcPr>
          <w:p w:rsidR="00D27F34" w:rsidRDefault="00D27F34">
            <w:pPr>
              <w:spacing w:after="120" w:line="240" w:lineRule="auto"/>
              <w:jc w:val="center"/>
              <w:rPr>
                <w:rFonts w:eastAsia="Times New Roman" w:cstheme="minorHAnsi"/>
                <w:sz w:val="24"/>
                <w:szCs w:val="24"/>
                <w:lang w:eastAsia="pl-PL"/>
              </w:rPr>
            </w:pP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sz w:val="24"/>
                <w:szCs w:val="24"/>
                <w:lang w:eastAsia="pl-PL"/>
              </w:rPr>
            </w:pPr>
            <w:r>
              <w:rPr>
                <w:rFonts w:eastAsia="Times New Roman" w:cstheme="minorHAnsi"/>
                <w:sz w:val="24"/>
                <w:szCs w:val="24"/>
                <w:lang w:eastAsia="pl-PL"/>
              </w:rPr>
              <w:t>6.1.</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w:t>
            </w:r>
            <w:r>
              <w:rPr>
                <w:rFonts w:eastAsia="Times New Roman" w:cstheme="minorHAnsi"/>
                <w:b/>
                <w:bCs/>
                <w:color w:val="000000"/>
                <w:sz w:val="24"/>
                <w:szCs w:val="24"/>
                <w:lang w:eastAsia="pl-PL"/>
              </w:rPr>
              <w:t>wyciągarkę</w:t>
            </w:r>
            <w:r>
              <w:rPr>
                <w:rFonts w:eastAsia="Times New Roman" w:cstheme="minorHAnsi"/>
                <w:color w:val="000000"/>
                <w:sz w:val="24"/>
                <w:szCs w:val="24"/>
                <w:lang w:eastAsia="pl-PL"/>
              </w:rPr>
              <w:t xml:space="preserve"> o napędzie elektrycznym zamontowaną z przodu pojazdu o uciągu min. 8000 kg, z liną długości min. 30m. Wyciągarka wyposażona w układ sterowania, rolkową prowadnicę liny oraz uchwyt na hak. Wyciągarka zabezpieczona plandeką przed działaniem warunków atmosferycznych. </w:t>
            </w:r>
          </w:p>
          <w:p w:rsidR="00D27F34" w:rsidRDefault="00D27F34">
            <w:pPr>
              <w:spacing w:after="0" w:line="240" w:lineRule="auto"/>
              <w:jc w:val="both"/>
              <w:rPr>
                <w:rFonts w:eastAsia="Times New Roman" w:cstheme="minorHAnsi"/>
                <w:b/>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1833"/>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sz w:val="24"/>
                <w:szCs w:val="24"/>
                <w:lang w:eastAsia="pl-PL"/>
              </w:rPr>
            </w:pPr>
            <w:r>
              <w:rPr>
                <w:rFonts w:eastAsia="Times New Roman" w:cstheme="minorHAnsi"/>
                <w:sz w:val="24"/>
                <w:szCs w:val="24"/>
                <w:lang w:eastAsia="pl-PL"/>
              </w:rPr>
              <w:t>6.2.</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jc w:val="both"/>
              <w:rPr>
                <w:rFonts w:eastAsia="Times New Roman" w:cstheme="minorHAnsi"/>
                <w:b/>
                <w:sz w:val="24"/>
                <w:szCs w:val="24"/>
                <w:lang w:eastAsia="pl-PL"/>
              </w:rPr>
            </w:pPr>
            <w:r>
              <w:rPr>
                <w:rFonts w:eastAsia="Times New Roman" w:cstheme="minorHAnsi"/>
                <w:sz w:val="24"/>
                <w:szCs w:val="24"/>
                <w:lang w:eastAsia="pl-PL"/>
              </w:rPr>
              <w:t xml:space="preserve">Pojazd wyposażony w wysuwany pneumatycznie, sterowany za pomocą pilota przewodowego, zasilany z instalacji samochodu, </w:t>
            </w:r>
            <w:r>
              <w:rPr>
                <w:rFonts w:eastAsia="Times New Roman" w:cstheme="minorHAnsi"/>
                <w:b/>
                <w:bCs/>
                <w:sz w:val="24"/>
                <w:szCs w:val="24"/>
                <w:lang w:eastAsia="pl-PL"/>
              </w:rPr>
              <w:t>obrotowy maszt oświetleniowy</w:t>
            </w:r>
            <w:r>
              <w:rPr>
                <w:rFonts w:eastAsia="Times New Roman" w:cstheme="minorHAnsi"/>
                <w:sz w:val="24"/>
                <w:szCs w:val="24"/>
                <w:lang w:eastAsia="pl-PL"/>
              </w:rPr>
              <w:t>,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2968"/>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bCs/>
                <w:sz w:val="24"/>
                <w:szCs w:val="24"/>
                <w:lang w:eastAsia="pl-PL"/>
              </w:rPr>
            </w:pPr>
            <w:r>
              <w:rPr>
                <w:rFonts w:eastAsia="Times New Roman" w:cstheme="minorHAnsi"/>
                <w:bCs/>
                <w:sz w:val="24"/>
                <w:szCs w:val="24"/>
                <w:lang w:eastAsia="pl-PL"/>
              </w:rPr>
              <w:t>6.3</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-6 kompletów AOUO: maska, butla kompozytowa, </w:t>
            </w:r>
            <w:proofErr w:type="spellStart"/>
            <w:r>
              <w:rPr>
                <w:rFonts w:eastAsia="Times New Roman" w:cstheme="minorHAnsi"/>
                <w:color w:val="000000"/>
                <w:sz w:val="24"/>
                <w:szCs w:val="24"/>
                <w:lang w:eastAsia="pl-PL"/>
              </w:rPr>
              <w:t>noszak</w:t>
            </w:r>
            <w:proofErr w:type="spellEnd"/>
            <w:r>
              <w:rPr>
                <w:rFonts w:eastAsia="Times New Roman" w:cstheme="minorHAnsi"/>
                <w:color w:val="000000"/>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-10szt wąż tłoczny* W52-20-ŁA,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-10szt wąż tłoczny* W42-30-ŁA,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-8szt wąż tłoczny* W75-20-ŁA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-dwa kasetony wężowe mieszczące przynajmniej po 3 odcinki W52/W42,</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-zestaw interwencyjny: </w:t>
            </w:r>
            <w:proofErr w:type="spellStart"/>
            <w:r>
              <w:rPr>
                <w:rFonts w:eastAsia="Times New Roman" w:cstheme="minorHAnsi"/>
                <w:color w:val="000000"/>
                <w:sz w:val="24"/>
                <w:szCs w:val="24"/>
                <w:lang w:eastAsia="pl-PL"/>
              </w:rPr>
              <w:t>Halligan</w:t>
            </w:r>
            <w:proofErr w:type="spellEnd"/>
            <w:r>
              <w:rPr>
                <w:rFonts w:eastAsia="Times New Roman" w:cstheme="minorHAnsi"/>
                <w:color w:val="000000"/>
                <w:sz w:val="24"/>
                <w:szCs w:val="24"/>
                <w:lang w:eastAsia="pl-PL"/>
              </w:rPr>
              <w:t xml:space="preserve"> 76cm + topór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-wentylator oddymiający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-agregat prądotwórczy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-4szt wąż ssawny 110</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07"/>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b/>
                <w:bCs/>
                <w:color w:val="F2F2F2"/>
                <w:sz w:val="24"/>
                <w:szCs w:val="24"/>
                <w:lang w:eastAsia="pl-PL"/>
              </w:rPr>
            </w:pPr>
            <w:r>
              <w:rPr>
                <w:rFonts w:eastAsia="Times New Roman" w:cstheme="minorHAnsi"/>
                <w:b/>
                <w:bCs/>
                <w:sz w:val="24"/>
                <w:szCs w:val="24"/>
                <w:lang w:eastAsia="pl-PL"/>
              </w:rPr>
              <w:t>7.</w:t>
            </w:r>
          </w:p>
        </w:tc>
        <w:tc>
          <w:tcPr>
            <w:tcW w:w="3488"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shd w:val="clear" w:color="auto" w:fill="FFFFFF"/>
              <w:spacing w:after="0" w:line="240" w:lineRule="auto"/>
              <w:ind w:right="72"/>
              <w:jc w:val="center"/>
              <w:rPr>
                <w:rFonts w:eastAsia="Times New Roman" w:cstheme="minorHAnsi"/>
                <w:b/>
                <w:bCs/>
                <w:spacing w:val="-1"/>
                <w:sz w:val="24"/>
                <w:szCs w:val="24"/>
                <w:lang w:eastAsia="pl-PL"/>
              </w:rPr>
            </w:pPr>
            <w:r>
              <w:rPr>
                <w:rFonts w:eastAsia="Times New Roman" w:cstheme="minorHAnsi"/>
                <w:b/>
                <w:bCs/>
                <w:spacing w:val="-1"/>
                <w:sz w:val="24"/>
                <w:szCs w:val="24"/>
                <w:lang w:eastAsia="pl-PL"/>
              </w:rPr>
              <w:t>Inne</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7.1</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r>
              <w:rPr>
                <w:rFonts w:eastAsia="Times New Roman" w:cstheme="minorHAnsi"/>
                <w:spacing w:val="-1"/>
                <w:sz w:val="24"/>
                <w:szCs w:val="24"/>
                <w:lang w:eastAsia="pl-PL"/>
              </w:rPr>
              <w:t>Minimalna gwarancja na podwozie i zabudowę : 24 miesiące</w:t>
            </w:r>
          </w:p>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okres gwarancji</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spacing w:after="120" w:line="240" w:lineRule="auto"/>
              <w:jc w:val="center"/>
              <w:rPr>
                <w:rFonts w:eastAsia="Times New Roman" w:cstheme="minorHAnsi"/>
                <w:sz w:val="24"/>
                <w:szCs w:val="24"/>
                <w:lang w:eastAsia="pl-PL"/>
              </w:rPr>
            </w:pPr>
          </w:p>
        </w:tc>
      </w:tr>
      <w:tr w:rsidR="00D27F34" w:rsidTr="00D27F34">
        <w:trPr>
          <w:trHeight w:val="2034"/>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Pr>
                <w:rFonts w:eastAsia="Times New Roman" w:cstheme="minorHAnsi"/>
                <w:sz w:val="24"/>
                <w:szCs w:val="24"/>
                <w:lang w:eastAsia="pl-PL"/>
              </w:rPr>
              <w:t>7.2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 2019 r. poz. 5). Treść numerów zostanie przekazana Wykonawcy na etapie produkcji auta.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Numery operacyjne muszą znajdować się na: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-kabinie z lewej strony;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-kabinie z prawej strony;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tylnej ścianie zabudowy;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dachu kabiny (o wielkości umożliwiającej odczytanie z pokładu śmigłowca)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Numery operacyjne muszą być wykonane z folii odblaskowej kolorze białym, lub srebrnym, lub podobnym.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musi zostać oznakowany logo jednostki OSP Aleksandrów Łódzki.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Logo ma zostać umieszczone na przednich drzwiach kabiny, po obu stronach oraz z tyłu na zabudowie. Plik graficzny zostanie dostarczony na etapie produkcji pojazdu.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oznaczony informacją o dofinansowaniu z podmiotów finansujących zakup pojazdu tj.: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-Wojewódzkiego Funduszu Ochrony Środowiska, według ogólnie przyjętego wzoru,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Gminy Aleksandrów Łódzki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-Urząd Marszałkowski woj. Łódzkiego.</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spacing w:after="12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7.3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r>
              <w:rPr>
                <w:rFonts w:eastAsia="Times New Roman" w:cstheme="minorHAnsi"/>
                <w:spacing w:val="-1"/>
                <w:sz w:val="24"/>
                <w:szCs w:val="24"/>
                <w:lang w:eastAsia="pl-PL"/>
              </w:rPr>
              <w:t>Wykonawca obowiązany jest do dostarczenia wraz z pojazdem:</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instrukcji obsługi</w:t>
            </w:r>
            <w:r>
              <w:rPr>
                <w:rFonts w:eastAsia="Times New Roman" w:cstheme="minorHAnsi"/>
                <w:spacing w:val="-1"/>
                <w:sz w:val="24"/>
                <w:szCs w:val="24"/>
                <w:lang w:eastAsia="pl-PL"/>
              </w:rPr>
              <w:t xml:space="preserve"> w języku polskim do podwozia samochodu, zabudowy pożarniczej i zainstalowanych urządzeń i wyposażenia,</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dokumentacji niezbędne</w:t>
            </w:r>
            <w:r>
              <w:rPr>
                <w:rFonts w:eastAsia="Times New Roman" w:cstheme="minorHAnsi"/>
                <w:spacing w:val="-1"/>
                <w:sz w:val="24"/>
                <w:szCs w:val="24"/>
                <w:lang w:eastAsia="pl-PL"/>
              </w:rPr>
              <w:t>j do zarejestrowania pojazdu jako „samochód specjalny”, wynikającej z ustawy „Prawo o ruchu drogowym”.</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instrukcje obsługi urządzeń i sprzętu</w:t>
            </w:r>
            <w:r>
              <w:rPr>
                <w:rFonts w:eastAsia="Times New Roman" w:cstheme="minorHAnsi"/>
                <w:spacing w:val="-1"/>
                <w:sz w:val="24"/>
                <w:szCs w:val="24"/>
                <w:lang w:eastAsia="pl-PL"/>
              </w:rPr>
              <w:t xml:space="preserve"> zamontowanego w pojeździe, wszystkie w języku polskim.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spacing w:after="12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bl>
    <w:p w:rsidR="00D27F34" w:rsidRDefault="00D27F34" w:rsidP="00D27F34">
      <w:pPr>
        <w:spacing w:after="0" w:line="240" w:lineRule="auto"/>
        <w:rPr>
          <w:rFonts w:cstheme="minorHAnsi"/>
          <w:sz w:val="24"/>
          <w:szCs w:val="24"/>
        </w:rPr>
      </w:pPr>
    </w:p>
    <w:p w:rsidR="00D27F34" w:rsidRDefault="00D27F34" w:rsidP="00D27F34">
      <w:pPr>
        <w:spacing w:after="0" w:line="240" w:lineRule="auto"/>
        <w:rPr>
          <w:rFonts w:cstheme="minorHAnsi"/>
          <w:sz w:val="24"/>
          <w:szCs w:val="24"/>
        </w:rPr>
      </w:pPr>
      <w:r>
        <w:rPr>
          <w:rFonts w:cstheme="minorHAnsi"/>
          <w:sz w:val="24"/>
          <w:szCs w:val="24"/>
        </w:rPr>
        <w:t>Wykonawca wypełnia kolumnę „</w:t>
      </w:r>
      <w:r>
        <w:rPr>
          <w:rFonts w:cstheme="minorHAnsi"/>
          <w:b/>
          <w:bCs/>
          <w:sz w:val="24"/>
          <w:szCs w:val="24"/>
        </w:rPr>
        <w:t>Propozycje Wykonawcy”</w:t>
      </w:r>
      <w:r>
        <w:rPr>
          <w:rFonts w:cstheme="minorHAnsi"/>
          <w:sz w:val="24"/>
          <w:szCs w:val="24"/>
        </w:rPr>
        <w:t xml:space="preserve">. </w:t>
      </w:r>
      <w:r>
        <w:rPr>
          <w:rFonts w:cstheme="minorHAnsi"/>
          <w:b/>
          <w:bCs/>
          <w:sz w:val="24"/>
          <w:szCs w:val="24"/>
        </w:rPr>
        <w:t>Prawą stronę tabeli, należy wypełnić , wpisując  oferowane konkretne, rzeczowe parametry i wartości techniczno-użytkowe (w rubrykach oznaczonych „podać wartość”) lub zaznaczając właściwą opcję wyboru:</w:t>
      </w:r>
      <w:r>
        <w:rPr>
          <w:rFonts w:cstheme="minorHAnsi"/>
          <w:sz w:val="24"/>
          <w:szCs w:val="24"/>
        </w:rPr>
        <w:t xml:space="preserve"> </w:t>
      </w:r>
      <w:r>
        <w:rPr>
          <w:rFonts w:cstheme="minorHAnsi"/>
          <w:b/>
          <w:sz w:val="24"/>
          <w:szCs w:val="24"/>
        </w:rPr>
        <w:t xml:space="preserve">Spełnia/nie spełnia </w:t>
      </w:r>
      <w:r>
        <w:rPr>
          <w:rFonts w:ascii="Arial" w:hAnsi="Arial" w:cs="Arial"/>
          <w:b/>
          <w:sz w:val="24"/>
          <w:szCs w:val="24"/>
        </w:rPr>
        <w:t>⃰</w:t>
      </w:r>
      <w:r>
        <w:rPr>
          <w:rFonts w:cstheme="minorHAnsi"/>
          <w:b/>
          <w:bCs/>
          <w:sz w:val="24"/>
          <w:szCs w:val="24"/>
        </w:rPr>
        <w:t>) . W przypadku, gdy Wykonawca  nie zaoferuje bądź zaproponuje  wykonanie niezgodne z treścią SWZ lub poświadczy nieprawdę, oferta zostanie odrzucona, na podstawie PZP art. 226.</w:t>
      </w:r>
    </w:p>
    <w:p w:rsidR="00D27F34" w:rsidRDefault="00D27F34" w:rsidP="00D27F34">
      <w:pPr>
        <w:spacing w:after="0" w:line="240" w:lineRule="auto"/>
        <w:rPr>
          <w:rFonts w:eastAsia="Times New Roman" w:cstheme="minorHAnsi"/>
          <w:b/>
          <w:sz w:val="24"/>
          <w:szCs w:val="24"/>
          <w:lang w:eastAsia="pl-PL"/>
        </w:rPr>
      </w:pPr>
    </w:p>
    <w:p w:rsidR="00D27F34" w:rsidRDefault="00D27F34" w:rsidP="00D27F34">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  </w:t>
      </w:r>
      <w:r>
        <w:rPr>
          <w:rFonts w:cstheme="minorHAnsi"/>
          <w:b/>
          <w:sz w:val="24"/>
          <w:szCs w:val="24"/>
        </w:rPr>
        <w:t xml:space="preserve"> </w:t>
      </w:r>
      <w:r>
        <w:rPr>
          <w:rFonts w:ascii="Arial" w:hAnsi="Arial" w:cs="Arial"/>
          <w:b/>
          <w:sz w:val="24"/>
          <w:szCs w:val="24"/>
        </w:rPr>
        <w:t>⃰</w:t>
      </w:r>
      <w:r>
        <w:rPr>
          <w:rFonts w:eastAsia="Times New Roman" w:cstheme="minorHAnsi"/>
          <w:b/>
          <w:sz w:val="24"/>
          <w:szCs w:val="24"/>
          <w:lang w:eastAsia="pl-PL"/>
        </w:rPr>
        <w:t xml:space="preserve"> niepotrzebne skreślić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 xml:space="preserve">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p>
    <w:p w:rsidR="00D27F34" w:rsidRDefault="00D27F34" w:rsidP="00D27F34">
      <w:pPr>
        <w:spacing w:after="0" w:line="240" w:lineRule="auto"/>
        <w:rPr>
          <w:rFonts w:eastAsia="Times New Roman" w:cstheme="minorHAnsi"/>
          <w:sz w:val="24"/>
          <w:szCs w:val="24"/>
          <w:lang w:eastAsia="pl-PL"/>
        </w:rPr>
      </w:pPr>
    </w:p>
    <w:p w:rsidR="00D27F34" w:rsidRDefault="00D27F34" w:rsidP="00D27F34">
      <w:pPr>
        <w:spacing w:after="0" w:line="240" w:lineRule="auto"/>
        <w:rPr>
          <w:rFonts w:eastAsia="Times New Roman" w:cstheme="minorHAnsi"/>
          <w:sz w:val="24"/>
          <w:szCs w:val="24"/>
          <w:lang w:eastAsia="pl-PL"/>
        </w:rPr>
      </w:pPr>
    </w:p>
    <w:p w:rsidR="00D27F34" w:rsidRDefault="00D27F34" w:rsidP="00D27F34">
      <w:pPr>
        <w:spacing w:after="0" w:line="240" w:lineRule="auto"/>
        <w:rPr>
          <w:rFonts w:eastAsia="Times New Roman" w:cstheme="minorHAnsi"/>
          <w:lang w:eastAsia="pl-PL"/>
        </w:rPr>
        <w:sectPr w:rsidR="00D27F34">
          <w:pgSz w:w="16838" w:h="11906" w:orient="landscape"/>
          <w:pgMar w:top="720" w:right="720" w:bottom="720" w:left="720" w:header="709" w:footer="709" w:gutter="0"/>
          <w:pgNumType w:start="1"/>
          <w:cols w:space="708"/>
        </w:sectPr>
      </w:pPr>
      <w:r>
        <w:rPr>
          <w:rFonts w:eastAsia="Times New Roman" w:cstheme="minorHAnsi"/>
          <w:sz w:val="24"/>
          <w:szCs w:val="24"/>
          <w:lang w:eastAsia="pl-PL"/>
        </w:rPr>
        <w:t>Data i miejscowość …………………………………………                                                                                                            Po</w:t>
      </w:r>
      <w:r w:rsidR="004F6117">
        <w:rPr>
          <w:rFonts w:eastAsia="Times New Roman" w:cstheme="minorHAnsi"/>
          <w:sz w:val="24"/>
          <w:szCs w:val="24"/>
          <w:lang w:eastAsia="pl-PL"/>
        </w:rPr>
        <w:t>dpis Wykonawcy………………………………………</w:t>
      </w:r>
    </w:p>
    <w:p w:rsidR="004D0AAA" w:rsidRDefault="004D0AAA" w:rsidP="004F6117"/>
    <w:sectPr w:rsidR="004D0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34"/>
    <w:rsid w:val="004165EE"/>
    <w:rsid w:val="004D0AAA"/>
    <w:rsid w:val="004F6117"/>
    <w:rsid w:val="00D27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68E"/>
  <w15:chartTrackingRefBased/>
  <w15:docId w15:val="{41F441C2-878B-438E-9852-C9F3C8D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3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4293</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3</cp:revision>
  <dcterms:created xsi:type="dcterms:W3CDTF">2021-06-25T07:43:00Z</dcterms:created>
  <dcterms:modified xsi:type="dcterms:W3CDTF">2021-06-25T11:59:00Z</dcterms:modified>
</cp:coreProperties>
</file>