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F25D2" w14:textId="77777777" w:rsidR="009D47F6" w:rsidRPr="00082B0F" w:rsidRDefault="009D47F6" w:rsidP="00EE3A24">
      <w:pPr>
        <w:spacing w:after="0" w:line="264" w:lineRule="auto"/>
        <w:ind w:right="5100"/>
        <w:rPr>
          <w:rFonts w:ascii="Times New Roman" w:hAnsi="Times New Roman"/>
          <w:sz w:val="20"/>
          <w:szCs w:val="20"/>
        </w:rPr>
      </w:pPr>
      <w:r w:rsidRPr="00082B0F">
        <w:rPr>
          <w:rFonts w:ascii="Times New Roman" w:hAnsi="Times New Roman"/>
          <w:sz w:val="20"/>
          <w:szCs w:val="20"/>
        </w:rPr>
        <w:t xml:space="preserve">Numer referencyjny </w:t>
      </w:r>
      <w:r w:rsidRPr="00082B0F">
        <w:rPr>
          <w:rFonts w:ascii="Times New Roman" w:eastAsia="Times New Roman" w:hAnsi="Times New Roman"/>
          <w:sz w:val="20"/>
          <w:szCs w:val="20"/>
          <w:lang w:eastAsia="pl-PL"/>
        </w:rPr>
        <w:t>postępowania</w:t>
      </w:r>
      <w:r w:rsidRPr="00082B0F">
        <w:rPr>
          <w:rFonts w:ascii="Times New Roman" w:hAnsi="Times New Roman"/>
          <w:sz w:val="20"/>
          <w:szCs w:val="20"/>
        </w:rPr>
        <w:t>:</w:t>
      </w:r>
    </w:p>
    <w:p w14:paraId="1D1A9234" w14:textId="3E0347E2" w:rsidR="009D47F6" w:rsidRPr="00082B0F" w:rsidRDefault="00211BEE" w:rsidP="00EE3A24">
      <w:pPr>
        <w:spacing w:after="0" w:line="264" w:lineRule="auto"/>
        <w:ind w:right="510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</w:t>
      </w:r>
      <w:r w:rsidR="007D234A" w:rsidRPr="00082B0F">
        <w:rPr>
          <w:rFonts w:ascii="Times New Roman" w:hAnsi="Times New Roman"/>
          <w:b/>
          <w:sz w:val="20"/>
          <w:szCs w:val="20"/>
        </w:rPr>
        <w:t>SZP/</w:t>
      </w:r>
      <w:r w:rsidR="0064408C" w:rsidRPr="00082B0F">
        <w:rPr>
          <w:rFonts w:ascii="Times New Roman" w:hAnsi="Times New Roman"/>
          <w:b/>
          <w:sz w:val="20"/>
          <w:szCs w:val="20"/>
        </w:rPr>
        <w:t>DIT</w:t>
      </w:r>
      <w:r>
        <w:rPr>
          <w:rFonts w:ascii="Times New Roman" w:hAnsi="Times New Roman"/>
          <w:b/>
          <w:sz w:val="20"/>
          <w:szCs w:val="20"/>
        </w:rPr>
        <w:t>/42</w:t>
      </w:r>
      <w:r w:rsidR="009D47F6" w:rsidRPr="00082B0F">
        <w:rPr>
          <w:rFonts w:ascii="Times New Roman" w:hAnsi="Times New Roman"/>
          <w:b/>
          <w:sz w:val="20"/>
          <w:szCs w:val="20"/>
        </w:rPr>
        <w:t>/202</w:t>
      </w:r>
      <w:r w:rsidR="0060283B" w:rsidRPr="00082B0F">
        <w:rPr>
          <w:rFonts w:ascii="Times New Roman" w:hAnsi="Times New Roman"/>
          <w:b/>
          <w:sz w:val="20"/>
          <w:szCs w:val="20"/>
        </w:rPr>
        <w:t>4</w:t>
      </w:r>
    </w:p>
    <w:p w14:paraId="02D804D8" w14:textId="55656896" w:rsidR="009D47F6" w:rsidRPr="00082B0F" w:rsidRDefault="00211BEE" w:rsidP="00EE3A24">
      <w:pPr>
        <w:spacing w:after="0" w:line="264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Załącznik nr 2</w:t>
      </w:r>
      <w:r w:rsidR="00DA26DB" w:rsidRPr="00082B0F">
        <w:rPr>
          <w:rFonts w:ascii="Times New Roman" w:hAnsi="Times New Roman"/>
          <w:b/>
          <w:sz w:val="20"/>
          <w:szCs w:val="20"/>
        </w:rPr>
        <w:t xml:space="preserve"> do SWZ</w:t>
      </w:r>
    </w:p>
    <w:p w14:paraId="6201C327" w14:textId="44FA94DB" w:rsidR="00533C53" w:rsidRPr="00082B0F" w:rsidRDefault="00533C53" w:rsidP="00EE3A24">
      <w:pPr>
        <w:spacing w:after="0" w:line="264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65AFCCD2" w14:textId="5FDDC3B6" w:rsidR="003C1FC1" w:rsidRPr="003C1FC1" w:rsidRDefault="003C1FC1" w:rsidP="003C1FC1">
      <w:pPr>
        <w:spacing w:after="0" w:line="264" w:lineRule="auto"/>
        <w:jc w:val="center"/>
        <w:rPr>
          <w:rFonts w:ascii="Times New Roman" w:hAnsi="Times New Roman"/>
          <w:b/>
          <w:i/>
          <w:sz w:val="20"/>
          <w:szCs w:val="20"/>
          <w:u w:val="single"/>
          <w:lang w:eastAsia="pl-PL"/>
        </w:rPr>
      </w:pPr>
      <w:bookmarkStart w:id="0" w:name="_Hlk178880837"/>
      <w:r w:rsidRPr="003C1FC1">
        <w:rPr>
          <w:rFonts w:ascii="Times New Roman" w:hAnsi="Times New Roman"/>
          <w:b/>
          <w:i/>
          <w:sz w:val="20"/>
          <w:szCs w:val="20"/>
          <w:u w:val="single"/>
          <w:lang w:eastAsia="pl-PL"/>
        </w:rPr>
        <w:t xml:space="preserve">„DOSTAWA URZĄDZEŃ I SPRZĘTU KOMPUTEROWEGO NA POTRZEBY SZPIATALA” </w:t>
      </w:r>
    </w:p>
    <w:p w14:paraId="59AA0604" w14:textId="77777777" w:rsidR="003C1FC1" w:rsidRPr="003C1FC1" w:rsidRDefault="003C1FC1" w:rsidP="003C1FC1">
      <w:pPr>
        <w:spacing w:after="0" w:line="264" w:lineRule="auto"/>
        <w:jc w:val="center"/>
        <w:rPr>
          <w:rFonts w:ascii="Times New Roman" w:hAnsi="Times New Roman"/>
          <w:b/>
          <w:i/>
          <w:sz w:val="20"/>
          <w:szCs w:val="20"/>
          <w:lang w:eastAsia="pl-PL"/>
        </w:rPr>
      </w:pP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14029"/>
      </w:tblGrid>
      <w:tr w:rsidR="003C1FC1" w:rsidRPr="003117AE" w14:paraId="66CC0DB0" w14:textId="77777777" w:rsidTr="00912924">
        <w:tc>
          <w:tcPr>
            <w:tcW w:w="14029" w:type="dxa"/>
            <w:shd w:val="clear" w:color="auto" w:fill="D9D9D9" w:themeFill="background1" w:themeFillShade="D9"/>
            <w:vAlign w:val="center"/>
          </w:tcPr>
          <w:p w14:paraId="25D983EE" w14:textId="77777777" w:rsidR="003C1FC1" w:rsidRDefault="00500566" w:rsidP="00211BEE">
            <w:pPr>
              <w:pStyle w:val="Akapitzlist"/>
              <w:spacing w:after="0" w:line="264" w:lineRule="auto"/>
              <w:ind w:left="1080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Część 1: </w:t>
            </w:r>
            <w:r w:rsidR="003C1FC1" w:rsidRPr="003117AE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KOMPUTER Z OPROGRAMOWANIEM</w:t>
            </w:r>
          </w:p>
          <w:p w14:paraId="2451879B" w14:textId="2AD5379F" w:rsidR="00BF041C" w:rsidRPr="00BF041C" w:rsidRDefault="00BF041C" w:rsidP="00211BEE">
            <w:pPr>
              <w:pStyle w:val="Akapitzlist"/>
              <w:spacing w:after="0" w:line="264" w:lineRule="auto"/>
              <w:ind w:left="108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eastAsia="pl-PL"/>
              </w:rPr>
              <w:t xml:space="preserve">Ilość: 16 szt. </w:t>
            </w:r>
          </w:p>
        </w:tc>
      </w:tr>
    </w:tbl>
    <w:p w14:paraId="3D36049C" w14:textId="77777777" w:rsidR="003C1FC1" w:rsidRPr="003117AE" w:rsidRDefault="003C1FC1" w:rsidP="003C1FC1">
      <w:pPr>
        <w:spacing w:after="0" w:line="264" w:lineRule="auto"/>
        <w:jc w:val="both"/>
        <w:rPr>
          <w:rFonts w:ascii="Times New Roman" w:hAnsi="Times New Roman"/>
          <w:b/>
          <w:sz w:val="16"/>
          <w:szCs w:val="20"/>
          <w:lang w:eastAsia="pl-PL"/>
        </w:rPr>
      </w:pPr>
    </w:p>
    <w:p w14:paraId="5C5BAF2F" w14:textId="5D053F56" w:rsidR="003C1FC1" w:rsidRDefault="003C1FC1" w:rsidP="003C1FC1">
      <w:pPr>
        <w:pStyle w:val="Akapitzlist"/>
        <w:spacing w:after="0" w:line="264" w:lineRule="auto"/>
        <w:ind w:left="1080"/>
        <w:jc w:val="both"/>
        <w:rPr>
          <w:rFonts w:ascii="Times New Roman" w:hAnsi="Times New Roman"/>
          <w:b/>
          <w:sz w:val="20"/>
          <w:szCs w:val="20"/>
          <w:lang w:eastAsia="pl-PL"/>
        </w:rPr>
      </w:pPr>
      <w:r w:rsidRPr="00082B0F">
        <w:rPr>
          <w:rFonts w:ascii="Times New Roman" w:hAnsi="Times New Roman"/>
          <w:b/>
          <w:sz w:val="20"/>
          <w:szCs w:val="20"/>
          <w:lang w:eastAsia="pl-PL"/>
        </w:rPr>
        <w:t>TYP: ……………..   MODEL: ……………. PRODUCENT: ………………..</w:t>
      </w:r>
    </w:p>
    <w:p w14:paraId="77EB5A7B" w14:textId="0D748270" w:rsidR="00E22CCD" w:rsidRPr="00815AE2" w:rsidRDefault="00E22CCD" w:rsidP="00815AE2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  <w:lang w:eastAsia="pl-PL"/>
        </w:rPr>
      </w:pPr>
    </w:p>
    <w:tbl>
      <w:tblPr>
        <w:tblpPr w:leftFromText="141" w:rightFromText="141" w:vertAnchor="text" w:tblpX="-10" w:tblpY="1"/>
        <w:tblOverlap w:val="never"/>
        <w:tblW w:w="500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855"/>
        <w:gridCol w:w="3023"/>
        <w:gridCol w:w="3990"/>
        <w:gridCol w:w="2216"/>
        <w:gridCol w:w="2216"/>
      </w:tblGrid>
      <w:tr w:rsidR="00327D66" w:rsidRPr="00082B0F" w14:paraId="2A77E4DE" w14:textId="3EAA6258" w:rsidTr="00A94D16">
        <w:trPr>
          <w:trHeight w:val="382"/>
        </w:trPr>
        <w:tc>
          <w:tcPr>
            <w:tcW w:w="253" w:type="pct"/>
            <w:shd w:val="clear" w:color="auto" w:fill="EEECE1" w:themeFill="background2"/>
            <w:vAlign w:val="center"/>
          </w:tcPr>
          <w:bookmarkEnd w:id="0"/>
          <w:p w14:paraId="1E7B75F8" w14:textId="63570778" w:rsidR="00327D66" w:rsidRPr="00082B0F" w:rsidRDefault="00327D66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L</w:t>
            </w:r>
            <w:r w:rsidR="00AC6B36"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662" w:type="pct"/>
            <w:shd w:val="clear" w:color="auto" w:fill="EEECE1" w:themeFill="background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1B5E3C17" w14:textId="4B51DC41" w:rsidR="00327D66" w:rsidRPr="00082B0F" w:rsidRDefault="00327D66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178880903"/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2503" w:type="pct"/>
            <w:gridSpan w:val="2"/>
            <w:shd w:val="clear" w:color="auto" w:fill="EEECE1" w:themeFill="background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0933FCDA" w14:textId="77777777" w:rsidR="00327D66" w:rsidRPr="00082B0F" w:rsidRDefault="00327D66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Wymagane minimalne parametry techniczne</w:t>
            </w:r>
          </w:p>
        </w:tc>
        <w:tc>
          <w:tcPr>
            <w:tcW w:w="791" w:type="pct"/>
            <w:shd w:val="clear" w:color="auto" w:fill="EEECE1" w:themeFill="background2"/>
            <w:vAlign w:val="center"/>
          </w:tcPr>
          <w:p w14:paraId="7A20BD4C" w14:textId="7B31A968" w:rsidR="00327D66" w:rsidRPr="00082B0F" w:rsidRDefault="00327D66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Wymagane parametry przedmiotu zamówienia</w:t>
            </w:r>
          </w:p>
        </w:tc>
        <w:tc>
          <w:tcPr>
            <w:tcW w:w="791" w:type="pct"/>
            <w:shd w:val="clear" w:color="auto" w:fill="EEECE1" w:themeFill="background2"/>
            <w:vAlign w:val="center"/>
          </w:tcPr>
          <w:p w14:paraId="298BA42F" w14:textId="29973BD3" w:rsidR="00327D66" w:rsidRPr="00082B0F" w:rsidRDefault="00327D66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Parametry oferowane</w:t>
            </w:r>
            <w:r w:rsidR="0067338D">
              <w:rPr>
                <w:rFonts w:ascii="Times New Roman" w:hAnsi="Times New Roman"/>
                <w:b/>
                <w:bCs/>
                <w:sz w:val="20"/>
                <w:szCs w:val="20"/>
              </w:rPr>
              <w:t>go</w:t>
            </w:r>
            <w:bookmarkStart w:id="2" w:name="_GoBack"/>
            <w:bookmarkEnd w:id="2"/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przedmiotu zamówienia</w:t>
            </w:r>
          </w:p>
        </w:tc>
      </w:tr>
      <w:bookmarkEnd w:id="1"/>
      <w:tr w:rsidR="001F2E08" w:rsidRPr="00082B0F" w14:paraId="1604E936" w14:textId="6D266D39" w:rsidTr="00A94D16">
        <w:trPr>
          <w:trHeight w:val="191"/>
        </w:trPr>
        <w:tc>
          <w:tcPr>
            <w:tcW w:w="253" w:type="pct"/>
            <w:vMerge w:val="restart"/>
            <w:vAlign w:val="center"/>
          </w:tcPr>
          <w:p w14:paraId="449CBED9" w14:textId="6EAB8E8B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47" w:type="pct"/>
            <w:gridSpan w:val="5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6390EDA" w14:textId="59FC1A2A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Typ</w:t>
            </w:r>
          </w:p>
        </w:tc>
      </w:tr>
      <w:tr w:rsidR="001F2E08" w:rsidRPr="00082B0F" w14:paraId="00DD8110" w14:textId="77777777" w:rsidTr="00A94D16">
        <w:trPr>
          <w:trHeight w:val="351"/>
        </w:trPr>
        <w:tc>
          <w:tcPr>
            <w:tcW w:w="253" w:type="pct"/>
            <w:vMerge/>
            <w:vAlign w:val="center"/>
          </w:tcPr>
          <w:p w14:paraId="4E850164" w14:textId="1AA55CBC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vAlign w:val="center"/>
          </w:tcPr>
          <w:p w14:paraId="03BC43B8" w14:textId="279A2646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1a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87EA449" w14:textId="515B81AD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 xml:space="preserve">Komputer Typu 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</w:rPr>
              <w:t>All</w:t>
            </w:r>
            <w:proofErr w:type="spellEnd"/>
            <w:r w:rsidRPr="00082B0F">
              <w:rPr>
                <w:rFonts w:ascii="Times New Roman" w:hAnsi="Times New Roman"/>
                <w:sz w:val="20"/>
                <w:szCs w:val="20"/>
              </w:rPr>
              <w:t xml:space="preserve"> in One lub równoważny typ.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5D71786F" w14:textId="2993CD5E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65261416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5C977BEF" w14:textId="77777777" w:rsidTr="00A94D16">
        <w:trPr>
          <w:trHeight w:val="286"/>
        </w:trPr>
        <w:tc>
          <w:tcPr>
            <w:tcW w:w="253" w:type="pct"/>
            <w:vMerge/>
            <w:vAlign w:val="center"/>
          </w:tcPr>
          <w:p w14:paraId="221BDC72" w14:textId="3C8E2C38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vAlign w:val="center"/>
          </w:tcPr>
          <w:p w14:paraId="11D09659" w14:textId="5FBB11C9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1b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A249FF0" w14:textId="4C66DF80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 xml:space="preserve">Komputer stacjonarny, fabrycznie wbudowany w obudowę monitora. 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3A18783B" w14:textId="3FA42093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57C93232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37225EF9" w14:textId="05FBB7D0" w:rsidTr="00A94D16">
        <w:trPr>
          <w:trHeight w:val="284"/>
        </w:trPr>
        <w:tc>
          <w:tcPr>
            <w:tcW w:w="253" w:type="pct"/>
            <w:vAlign w:val="center"/>
          </w:tcPr>
          <w:p w14:paraId="0D12D879" w14:textId="7BE4D847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2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55737616" w14:textId="4C5251A4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Zastosowanie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4986100B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Komputer będzie wykorzystywany dla potrzeb aplikacji biurowych, aplikacji edukacyjnych, aplikacji obliczeniowych, dostępu do Internetu oraz poczty elektronicznej, jako lokalna baza danych, stacja programistyczna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546D045F" w14:textId="42FC195D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24C7485B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27D143BE" w14:textId="0C2FA1D4" w:rsidTr="00A94D16">
        <w:trPr>
          <w:trHeight w:val="284"/>
        </w:trPr>
        <w:tc>
          <w:tcPr>
            <w:tcW w:w="253" w:type="pct"/>
            <w:vAlign w:val="center"/>
          </w:tcPr>
          <w:p w14:paraId="5E9148BA" w14:textId="2F3DDBC8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2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3CA23C4A" w14:textId="27074FE8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Procesor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36EFC7D0" w14:textId="134DB1E3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 xml:space="preserve">Procesor dedykowany do pracy w komputerach stacjonarnych, osiągający w teście 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</w:rPr>
              <w:t>Passmark</w:t>
            </w:r>
            <w:proofErr w:type="spellEnd"/>
            <w:r w:rsidRPr="00082B0F">
              <w:rPr>
                <w:rFonts w:ascii="Times New Roman" w:hAnsi="Times New Roman"/>
                <w:sz w:val="20"/>
                <w:szCs w:val="20"/>
              </w:rPr>
              <w:t xml:space="preserve"> CPU Mark, w kategorii 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</w:rPr>
              <w:t>Average</w:t>
            </w:r>
            <w:proofErr w:type="spellEnd"/>
            <w:r w:rsidRPr="00082B0F">
              <w:rPr>
                <w:rFonts w:ascii="Times New Roman" w:hAnsi="Times New Roman"/>
                <w:sz w:val="20"/>
                <w:szCs w:val="20"/>
              </w:rPr>
              <w:t xml:space="preserve"> CPU Mark wynik </w:t>
            </w:r>
            <w:r w:rsidRPr="00082B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co najmniej 32 000 pkt</w:t>
            </w:r>
            <w:r w:rsidRPr="00082B0F">
              <w:rPr>
                <w:rFonts w:ascii="Times New Roman" w:hAnsi="Times New Roman"/>
                <w:sz w:val="20"/>
                <w:szCs w:val="20"/>
              </w:rPr>
              <w:t>. według wyników opublikowanych na stronie:  </w:t>
            </w:r>
            <w:r w:rsidRPr="00082B0F">
              <w:rPr>
                <w:rFonts w:ascii="Times New Roman" w:hAnsi="Times New Roman"/>
                <w:sz w:val="20"/>
                <w:szCs w:val="20"/>
              </w:rPr>
              <w:br/>
            </w:r>
            <w:hyperlink r:id="rId8" w:history="1">
              <w:r w:rsidRPr="00082B0F">
                <w:rPr>
                  <w:rStyle w:val="Hipercze"/>
                  <w:rFonts w:ascii="Times New Roman" w:hAnsi="Times New Roman"/>
                  <w:sz w:val="20"/>
                  <w:szCs w:val="20"/>
                </w:rPr>
                <w:t>https://www.cpubenchmark.net/cpu_list.php</w:t>
              </w:r>
            </w:hyperlink>
          </w:p>
        </w:tc>
        <w:tc>
          <w:tcPr>
            <w:tcW w:w="791" w:type="pct"/>
            <w:shd w:val="clear" w:color="auto" w:fill="auto"/>
            <w:vAlign w:val="center"/>
          </w:tcPr>
          <w:p w14:paraId="79A3DF75" w14:textId="04BEFD9D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 – podać</w:t>
            </w:r>
          </w:p>
          <w:p w14:paraId="3EB822B7" w14:textId="6B460E6A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wynik punktów</w:t>
            </w:r>
          </w:p>
        </w:tc>
        <w:tc>
          <w:tcPr>
            <w:tcW w:w="791" w:type="pct"/>
            <w:vAlign w:val="center"/>
          </w:tcPr>
          <w:p w14:paraId="1A600288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0F985359" w14:textId="704DDDF1" w:rsidTr="00A94D16">
        <w:trPr>
          <w:trHeight w:val="284"/>
        </w:trPr>
        <w:tc>
          <w:tcPr>
            <w:tcW w:w="253" w:type="pct"/>
            <w:vAlign w:val="center"/>
          </w:tcPr>
          <w:p w14:paraId="4123CD76" w14:textId="1A40C7F3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2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222086F3" w14:textId="069FF26C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Pamięć RAM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54E5D139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 xml:space="preserve">Min. 16GB DDR5 5600MHz, </w:t>
            </w:r>
            <w:r w:rsidRPr="00082B0F">
              <w:rPr>
                <w:rFonts w:ascii="Times New Roman" w:hAnsi="Times New Roman"/>
                <w:sz w:val="20"/>
                <w:szCs w:val="20"/>
                <w:u w:val="single"/>
              </w:rPr>
              <w:t>Możliwość rozbudowy do min 64GB.</w:t>
            </w:r>
            <w:r w:rsidRPr="00082B0F">
              <w:rPr>
                <w:rFonts w:ascii="Times New Roman" w:hAnsi="Times New Roman"/>
                <w:sz w:val="20"/>
                <w:szCs w:val="20"/>
              </w:rPr>
              <w:t>  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0132B6CF" w14:textId="702124C5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76484BC7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6C00895E" w14:textId="4E8FFA6B" w:rsidTr="00A94D16">
        <w:trPr>
          <w:trHeight w:val="284"/>
        </w:trPr>
        <w:tc>
          <w:tcPr>
            <w:tcW w:w="253" w:type="pct"/>
            <w:vAlign w:val="center"/>
          </w:tcPr>
          <w:p w14:paraId="019CC8AF" w14:textId="68C4475E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62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61C2366D" w14:textId="158DF280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Pamięć masowa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2AEDD2B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 xml:space="preserve">Min. 256GB SSD M.2 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</w:rPr>
              <w:t>NVMe</w:t>
            </w:r>
            <w:proofErr w:type="spellEnd"/>
          </w:p>
          <w:p w14:paraId="3967B834" w14:textId="3F29C8A1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- umożliwiać montażu drugiego dysku M.2</w:t>
            </w:r>
          </w:p>
          <w:p w14:paraId="5B1266D9" w14:textId="223750F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- możliwość skonfigurowania RAID 0/1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2339B481" w14:textId="5DDEE762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0486AEB8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5CD1BB34" w14:textId="3DE98623" w:rsidTr="00A94D16">
        <w:trPr>
          <w:trHeight w:val="911"/>
        </w:trPr>
        <w:tc>
          <w:tcPr>
            <w:tcW w:w="253" w:type="pct"/>
            <w:vAlign w:val="center"/>
          </w:tcPr>
          <w:p w14:paraId="79F412F9" w14:textId="4CF2D0CB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62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6BA2C29F" w14:textId="76CB8D2E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Wydajność grafiki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58089890" w14:textId="705A93D4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 xml:space="preserve">Karta graficzna osiągająca w teście 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</w:rPr>
              <w:t>Passmark</w:t>
            </w:r>
            <w:proofErr w:type="spellEnd"/>
            <w:r w:rsidRPr="00082B0F">
              <w:rPr>
                <w:rFonts w:ascii="Times New Roman" w:hAnsi="Times New Roman"/>
                <w:sz w:val="20"/>
                <w:szCs w:val="20"/>
              </w:rPr>
              <w:t xml:space="preserve"> G3D Mark, w kategorii 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</w:rPr>
              <w:t>Average</w:t>
            </w:r>
            <w:proofErr w:type="spellEnd"/>
            <w:r w:rsidRPr="00082B0F">
              <w:rPr>
                <w:rFonts w:ascii="Times New Roman" w:hAnsi="Times New Roman"/>
                <w:sz w:val="20"/>
                <w:szCs w:val="20"/>
              </w:rPr>
              <w:t xml:space="preserve"> G3D Mark wynik </w:t>
            </w:r>
            <w:r w:rsidRPr="00082B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co najmniej 1800 pkt</w:t>
            </w:r>
            <w:r w:rsidRPr="00082B0F">
              <w:rPr>
                <w:rFonts w:ascii="Times New Roman" w:hAnsi="Times New Roman"/>
                <w:sz w:val="20"/>
                <w:szCs w:val="20"/>
              </w:rPr>
              <w:t>. według wyników opublikowanych na stronie </w:t>
            </w:r>
            <w:r w:rsidRPr="00082B0F">
              <w:rPr>
                <w:rFonts w:ascii="Times New Roman" w:hAnsi="Times New Roman"/>
                <w:sz w:val="20"/>
                <w:szCs w:val="20"/>
              </w:rPr>
              <w:br/>
            </w:r>
            <w:hyperlink r:id="rId9" w:history="1">
              <w:r w:rsidRPr="00082B0F">
                <w:rPr>
                  <w:rStyle w:val="Hipercze"/>
                  <w:rFonts w:ascii="Times New Roman" w:hAnsi="Times New Roman"/>
                  <w:sz w:val="20"/>
                  <w:szCs w:val="20"/>
                </w:rPr>
                <w:t>https://www.videocardbenchmark.net/gpu_list.php</w:t>
              </w:r>
            </w:hyperlink>
            <w:r w:rsidRPr="00082B0F">
              <w:rPr>
                <w:rFonts w:ascii="Times New Roman" w:hAnsi="Times New Roman"/>
                <w:sz w:val="20"/>
                <w:szCs w:val="20"/>
              </w:rPr>
              <w:t> .</w:t>
            </w:r>
          </w:p>
        </w:tc>
        <w:tc>
          <w:tcPr>
            <w:tcW w:w="791" w:type="pct"/>
            <w:vAlign w:val="center"/>
          </w:tcPr>
          <w:p w14:paraId="4A780824" w14:textId="2E14137A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 – podać</w:t>
            </w:r>
          </w:p>
          <w:p w14:paraId="48BB3DB3" w14:textId="79DD232B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wynik punktów</w:t>
            </w:r>
          </w:p>
        </w:tc>
        <w:tc>
          <w:tcPr>
            <w:tcW w:w="791" w:type="pct"/>
            <w:vAlign w:val="center"/>
          </w:tcPr>
          <w:p w14:paraId="42CBB685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65E97743" w14:textId="1C25E2F0" w:rsidTr="00A94D16">
        <w:trPr>
          <w:trHeight w:val="355"/>
        </w:trPr>
        <w:tc>
          <w:tcPr>
            <w:tcW w:w="253" w:type="pct"/>
            <w:vMerge w:val="restart"/>
            <w:vAlign w:val="center"/>
          </w:tcPr>
          <w:p w14:paraId="0BEAD423" w14:textId="0C724048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747" w:type="pct"/>
            <w:gridSpan w:val="5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47FC3C3" w14:textId="533C05F0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Matryca</w:t>
            </w:r>
          </w:p>
        </w:tc>
      </w:tr>
      <w:tr w:rsidR="001F2E08" w:rsidRPr="00082B0F" w14:paraId="0848CBF8" w14:textId="648600FB" w:rsidTr="00A94D16">
        <w:trPr>
          <w:trHeight w:val="204"/>
        </w:trPr>
        <w:tc>
          <w:tcPr>
            <w:tcW w:w="253" w:type="pct"/>
            <w:vMerge/>
            <w:vAlign w:val="center"/>
          </w:tcPr>
          <w:p w14:paraId="2950003D" w14:textId="203019AE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pct"/>
            <w:vAlign w:val="center"/>
          </w:tcPr>
          <w:p w14:paraId="7507B37F" w14:textId="42FD0B9C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7a</w:t>
            </w:r>
          </w:p>
        </w:tc>
        <w:tc>
          <w:tcPr>
            <w:tcW w:w="1079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437E07C5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Rozmiar matrycy / plamki</w:t>
            </w:r>
          </w:p>
        </w:tc>
        <w:tc>
          <w:tcPr>
            <w:tcW w:w="1424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54FCFB7D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23,8” IPS / max. 0,275mm</w:t>
            </w:r>
          </w:p>
        </w:tc>
        <w:tc>
          <w:tcPr>
            <w:tcW w:w="791" w:type="pct"/>
            <w:vAlign w:val="center"/>
          </w:tcPr>
          <w:p w14:paraId="473B5412" w14:textId="2FFBA761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03E081D1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7D68EDF3" w14:textId="56E0E03A" w:rsidTr="00A94D16">
        <w:trPr>
          <w:trHeight w:val="255"/>
        </w:trPr>
        <w:tc>
          <w:tcPr>
            <w:tcW w:w="253" w:type="pct"/>
            <w:vMerge/>
            <w:vAlign w:val="center"/>
          </w:tcPr>
          <w:p w14:paraId="47C9094A" w14:textId="7055FB3B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pct"/>
            <w:vAlign w:val="center"/>
          </w:tcPr>
          <w:p w14:paraId="6BC5AF99" w14:textId="00B34235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7b</w:t>
            </w:r>
          </w:p>
        </w:tc>
        <w:tc>
          <w:tcPr>
            <w:tcW w:w="1079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19EE7DDD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Rozdzielczość</w:t>
            </w:r>
          </w:p>
        </w:tc>
        <w:tc>
          <w:tcPr>
            <w:tcW w:w="1424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6D5F55BC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FHD (1920x1080)</w:t>
            </w:r>
          </w:p>
        </w:tc>
        <w:tc>
          <w:tcPr>
            <w:tcW w:w="791" w:type="pct"/>
            <w:vAlign w:val="center"/>
          </w:tcPr>
          <w:p w14:paraId="2430B5C7" w14:textId="0ED364B5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0C06FED8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45E3B026" w14:textId="036B5BEB" w:rsidTr="00A94D16">
        <w:trPr>
          <w:trHeight w:val="250"/>
        </w:trPr>
        <w:tc>
          <w:tcPr>
            <w:tcW w:w="253" w:type="pct"/>
            <w:vMerge/>
            <w:vAlign w:val="center"/>
          </w:tcPr>
          <w:p w14:paraId="05F2B9FC" w14:textId="2D93EA2A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pct"/>
            <w:vAlign w:val="center"/>
          </w:tcPr>
          <w:p w14:paraId="3D7D8FC5" w14:textId="77FF9942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7c</w:t>
            </w:r>
          </w:p>
        </w:tc>
        <w:tc>
          <w:tcPr>
            <w:tcW w:w="1079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15014239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Jasność typowa</w:t>
            </w:r>
          </w:p>
        </w:tc>
        <w:tc>
          <w:tcPr>
            <w:tcW w:w="1424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6C564D63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250 cd/m²</w:t>
            </w:r>
          </w:p>
        </w:tc>
        <w:tc>
          <w:tcPr>
            <w:tcW w:w="791" w:type="pct"/>
            <w:vAlign w:val="center"/>
          </w:tcPr>
          <w:p w14:paraId="344B0477" w14:textId="11BC82AC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48B209BB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25BAC352" w14:textId="712C3016" w:rsidTr="00A94D16">
        <w:trPr>
          <w:trHeight w:val="250"/>
        </w:trPr>
        <w:tc>
          <w:tcPr>
            <w:tcW w:w="253" w:type="pct"/>
            <w:vMerge/>
            <w:vAlign w:val="center"/>
          </w:tcPr>
          <w:p w14:paraId="629881A3" w14:textId="1E8B1E1C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pct"/>
            <w:vAlign w:val="center"/>
          </w:tcPr>
          <w:p w14:paraId="4AE96BE9" w14:textId="23A7670D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7d</w:t>
            </w:r>
          </w:p>
        </w:tc>
        <w:tc>
          <w:tcPr>
            <w:tcW w:w="1079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7DD95C5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Kontrast typowy</w:t>
            </w:r>
          </w:p>
        </w:tc>
        <w:tc>
          <w:tcPr>
            <w:tcW w:w="1424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0AC79564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1000:1</w:t>
            </w:r>
          </w:p>
        </w:tc>
        <w:tc>
          <w:tcPr>
            <w:tcW w:w="791" w:type="pct"/>
            <w:vAlign w:val="center"/>
          </w:tcPr>
          <w:p w14:paraId="6C4366A9" w14:textId="498EE827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473D9E13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3F843A75" w14:textId="21E60FE7" w:rsidTr="00A94D16">
        <w:trPr>
          <w:trHeight w:val="255"/>
        </w:trPr>
        <w:tc>
          <w:tcPr>
            <w:tcW w:w="253" w:type="pct"/>
            <w:vMerge/>
            <w:vAlign w:val="center"/>
          </w:tcPr>
          <w:p w14:paraId="4CAC71AC" w14:textId="5A0ECB46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pct"/>
            <w:vAlign w:val="center"/>
          </w:tcPr>
          <w:p w14:paraId="08E3D7CA" w14:textId="6829164B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7e</w:t>
            </w:r>
          </w:p>
        </w:tc>
        <w:tc>
          <w:tcPr>
            <w:tcW w:w="1079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27DA204C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Barwa koloru (typowa)</w:t>
            </w:r>
          </w:p>
        </w:tc>
        <w:tc>
          <w:tcPr>
            <w:tcW w:w="1424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615DB1F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 xml:space="preserve">99% 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</w:rPr>
              <w:t>sRGB</w:t>
            </w:r>
            <w:proofErr w:type="spellEnd"/>
          </w:p>
        </w:tc>
        <w:tc>
          <w:tcPr>
            <w:tcW w:w="791" w:type="pct"/>
            <w:vAlign w:val="center"/>
          </w:tcPr>
          <w:p w14:paraId="0613B6E7" w14:textId="0B446010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11FCD1F5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344EA293" w14:textId="2B0F70F5" w:rsidTr="00A94D16">
        <w:trPr>
          <w:trHeight w:val="285"/>
        </w:trPr>
        <w:tc>
          <w:tcPr>
            <w:tcW w:w="253" w:type="pct"/>
            <w:vMerge/>
            <w:vAlign w:val="center"/>
          </w:tcPr>
          <w:p w14:paraId="2A4E52E9" w14:textId="049911A1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pct"/>
            <w:vAlign w:val="center"/>
          </w:tcPr>
          <w:p w14:paraId="4EC380A1" w14:textId="0B491A69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7f</w:t>
            </w:r>
          </w:p>
        </w:tc>
        <w:tc>
          <w:tcPr>
            <w:tcW w:w="1079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3D2A906F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Kąty typowe</w:t>
            </w:r>
          </w:p>
        </w:tc>
        <w:tc>
          <w:tcPr>
            <w:tcW w:w="1424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24F3B40A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178(+/- 89) / 178 (+/-89)</w:t>
            </w:r>
          </w:p>
        </w:tc>
        <w:tc>
          <w:tcPr>
            <w:tcW w:w="791" w:type="pct"/>
            <w:vAlign w:val="center"/>
          </w:tcPr>
          <w:p w14:paraId="1C361DDE" w14:textId="12AC39C7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0A6D2F63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033961B1" w14:textId="19BFAE47" w:rsidTr="00A94D16">
        <w:trPr>
          <w:trHeight w:val="256"/>
        </w:trPr>
        <w:tc>
          <w:tcPr>
            <w:tcW w:w="253" w:type="pct"/>
            <w:vMerge/>
            <w:vAlign w:val="center"/>
          </w:tcPr>
          <w:p w14:paraId="30066D88" w14:textId="7F45EEC1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pct"/>
            <w:vAlign w:val="center"/>
          </w:tcPr>
          <w:p w14:paraId="47BFAB0F" w14:textId="0E86D57C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7g</w:t>
            </w:r>
          </w:p>
        </w:tc>
        <w:tc>
          <w:tcPr>
            <w:tcW w:w="1079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1673FE2C" w14:textId="5FF17BF8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Rodzaj matrycy</w:t>
            </w:r>
          </w:p>
        </w:tc>
        <w:tc>
          <w:tcPr>
            <w:tcW w:w="1424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173C669D" w14:textId="5FCDBB3E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Matowa IPS</w:t>
            </w:r>
          </w:p>
        </w:tc>
        <w:tc>
          <w:tcPr>
            <w:tcW w:w="791" w:type="pct"/>
            <w:vAlign w:val="center"/>
          </w:tcPr>
          <w:p w14:paraId="0E62CD4B" w14:textId="52C2DC9C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698D8DF1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3B571748" w14:textId="768B4092" w:rsidTr="00A94D16">
        <w:trPr>
          <w:trHeight w:val="284"/>
        </w:trPr>
        <w:tc>
          <w:tcPr>
            <w:tcW w:w="253" w:type="pct"/>
            <w:vAlign w:val="center"/>
          </w:tcPr>
          <w:p w14:paraId="2B9DC128" w14:textId="5D469F40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62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4B656FCF" w14:textId="2F38A850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Wyposażenie multimedialne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0D7F2DFF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 xml:space="preserve">Karta dźwiękowa zintegrowana z płytą główną, wbudowane dwa głośniki </w:t>
            </w:r>
            <w:r w:rsidRPr="00082B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min. 5W</w:t>
            </w:r>
            <w:r w:rsidRPr="00082B0F">
              <w:rPr>
                <w:rFonts w:ascii="Times New Roman" w:hAnsi="Times New Roman"/>
                <w:sz w:val="20"/>
                <w:szCs w:val="20"/>
              </w:rPr>
              <w:t xml:space="preserve"> na kanał.</w:t>
            </w:r>
          </w:p>
          <w:p w14:paraId="6314594A" w14:textId="07EE5F9B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 xml:space="preserve">Wbudowana w obudowę matrycy cyfrowa kamera RBG </w:t>
            </w:r>
            <w:r w:rsidRPr="00082B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min. 5,0 MP.</w:t>
            </w:r>
            <w:r w:rsidRPr="00082B0F">
              <w:rPr>
                <w:rFonts w:ascii="Times New Roman" w:hAnsi="Times New Roman"/>
                <w:sz w:val="20"/>
                <w:szCs w:val="20"/>
              </w:rPr>
              <w:t xml:space="preserve"> Mechanicznie chowana w obudowie (nie dopuszcza się kamer przekręcanych i wystających poza obrys obudowy)</w:t>
            </w:r>
          </w:p>
          <w:p w14:paraId="1EB25AEE" w14:textId="4EFC4AFA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 xml:space="preserve">Wbudowane w obudowę </w:t>
            </w:r>
            <w:r w:rsidRPr="00082B0F">
              <w:rPr>
                <w:rFonts w:ascii="Times New Roman" w:hAnsi="Times New Roman"/>
                <w:b/>
                <w:sz w:val="20"/>
                <w:szCs w:val="20"/>
              </w:rPr>
              <w:t>min. 2 mikrofony</w:t>
            </w:r>
          </w:p>
        </w:tc>
        <w:tc>
          <w:tcPr>
            <w:tcW w:w="791" w:type="pct"/>
            <w:vAlign w:val="center"/>
          </w:tcPr>
          <w:p w14:paraId="7FAA362D" w14:textId="40BCA121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 – podać</w:t>
            </w:r>
          </w:p>
          <w:p w14:paraId="33E1C7CA" w14:textId="4BB54610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pct"/>
            <w:vAlign w:val="center"/>
          </w:tcPr>
          <w:p w14:paraId="57392211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5439B0DB" w14:textId="45DCB7EC" w:rsidTr="00A94D16">
        <w:trPr>
          <w:trHeight w:val="284"/>
        </w:trPr>
        <w:tc>
          <w:tcPr>
            <w:tcW w:w="253" w:type="pct"/>
            <w:vAlign w:val="center"/>
          </w:tcPr>
          <w:p w14:paraId="707FE4A6" w14:textId="79583F8D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62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1724EF30" w14:textId="5E07E8EE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Obudowa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EF8C998" w14:textId="44D390DE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 xml:space="preserve">Typu 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</w:rPr>
              <w:t>All</w:t>
            </w:r>
            <w:proofErr w:type="spellEnd"/>
            <w:r w:rsidRPr="00082B0F">
              <w:rPr>
                <w:rFonts w:ascii="Times New Roman" w:hAnsi="Times New Roman"/>
                <w:sz w:val="20"/>
                <w:szCs w:val="20"/>
              </w:rPr>
              <w:t xml:space="preserve">-in-One,  zintegrowana z monitorem min. 23.8”. Obudowa musi umożliwiać zastosowanie zabezpieczenia fizycznego w postaci linki metalowej, demontaż tylnej pokrywy musi odbywać się bez użycia narzędzi. Systemu montażowy VESA 100 lub równoważny. Suma wymiarów obudowy bez zainstalowanego standu </w:t>
            </w:r>
            <w:r w:rsidRPr="00082B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max. 96cm.</w:t>
            </w:r>
          </w:p>
          <w:p w14:paraId="1133DEE2" w14:textId="668BBA0E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 xml:space="preserve">Zasilacz wewnętrzny o mocy </w:t>
            </w:r>
            <w:r w:rsidRPr="00082B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max. 240W, min. 80 plus Platinum</w:t>
            </w:r>
            <w:r w:rsidRPr="00082B0F">
              <w:rPr>
                <w:rFonts w:ascii="Times New Roman" w:hAnsi="Times New Roman"/>
                <w:sz w:val="20"/>
                <w:szCs w:val="20"/>
              </w:rPr>
              <w:t>  </w:t>
            </w:r>
          </w:p>
          <w:p w14:paraId="295ABF29" w14:textId="1472BFC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      </w:t>
            </w:r>
          </w:p>
          <w:p w14:paraId="196453F3" w14:textId="1E7DDB62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Zasilacz w oferowanym komputerze musi się znajdować na stronie </w:t>
            </w:r>
            <w:r w:rsidRPr="00082B0F">
              <w:rPr>
                <w:rFonts w:ascii="Times New Roman" w:hAnsi="Times New Roman"/>
                <w:sz w:val="20"/>
                <w:szCs w:val="20"/>
              </w:rPr>
              <w:br/>
            </w:r>
            <w:hyperlink r:id="rId10" w:history="1">
              <w:r w:rsidRPr="00082B0F">
                <w:rPr>
                  <w:rStyle w:val="Hipercze"/>
                  <w:rFonts w:ascii="Times New Roman" w:hAnsi="Times New Roman"/>
                  <w:sz w:val="20"/>
                  <w:szCs w:val="20"/>
                </w:rPr>
                <w:t>http://www.plugloadsolutions.com/80pluspowersupplies.aspx</w:t>
              </w:r>
            </w:hyperlink>
          </w:p>
          <w:p w14:paraId="6E24CA53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F552C4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Wbudowany w obudowie wizualny system diagnostyczny, służący do sygnalizowania i diagnozowania problemów z komputerem i jego komponentami, w szczególności: uszkodzenia lub braku pamięci RAM, uszkodzenia płyty głównej, awarii procesora. System musi zapisywać logi zdarzeń w BIOS. System diagnostyczny nie może wykorzystywać minimalnej ilości wolnych slotów wymaganych w specyfikacji.</w:t>
            </w:r>
          </w:p>
          <w:p w14:paraId="3674F99A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Każdy komputer musi być oznaczony niepowtarzalnym numerem seryjnym umieszonym na obudowie, oraz wpisanym na stałe w BIOS.</w:t>
            </w:r>
          </w:p>
          <w:p w14:paraId="043197E1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985EF7" w14:textId="1C555745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 xml:space="preserve">Podstawa jednostki typu 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</w:rPr>
              <w:t>All</w:t>
            </w:r>
            <w:proofErr w:type="spellEnd"/>
            <w:r w:rsidRPr="00082B0F">
              <w:rPr>
                <w:rFonts w:ascii="Times New Roman" w:hAnsi="Times New Roman"/>
                <w:sz w:val="20"/>
                <w:szCs w:val="20"/>
              </w:rPr>
              <w:t xml:space="preserve"> – in– One lub równoważnej, musi umożliwiać:</w:t>
            </w:r>
          </w:p>
          <w:p w14:paraId="307FF14A" w14:textId="4102AB78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- Regulację pochyłu pionowego w zakresie od -5 do 30 stopni.</w:t>
            </w:r>
          </w:p>
          <w:p w14:paraId="37586944" w14:textId="1E78F269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- Regulację wysokości w zakresie minimum 10 cm.</w:t>
            </w:r>
          </w:p>
          <w:p w14:paraId="55CB372F" w14:textId="20F87B7D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 xml:space="preserve">- Ustawienie jednostki w trybie 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</w:rPr>
              <w:t>Pivot</w:t>
            </w:r>
            <w:proofErr w:type="spellEnd"/>
            <w:r w:rsidRPr="00082B0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010EBF9" w14:textId="77A63FFA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- Obrót podstawy w lewą oraz prawą stronę.</w:t>
            </w:r>
          </w:p>
        </w:tc>
        <w:tc>
          <w:tcPr>
            <w:tcW w:w="791" w:type="pct"/>
            <w:vAlign w:val="center"/>
          </w:tcPr>
          <w:p w14:paraId="43BDF312" w14:textId="0050F099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3F88B918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63E01F09" w14:textId="7B3197D2" w:rsidTr="00A94D16">
        <w:trPr>
          <w:trHeight w:val="284"/>
        </w:trPr>
        <w:tc>
          <w:tcPr>
            <w:tcW w:w="253" w:type="pct"/>
            <w:vAlign w:val="center"/>
          </w:tcPr>
          <w:p w14:paraId="71D83CDE" w14:textId="72C8B747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2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4442B612" w14:textId="7573AD9C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Zgodność z systemami operacyjnymi i standardami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4E4FBBB0" w14:textId="7A8D376B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Oferowane modele komputerów muszą poprawnie współpracować z zamawianymi systemami operacyjnymi.</w:t>
            </w:r>
          </w:p>
        </w:tc>
        <w:tc>
          <w:tcPr>
            <w:tcW w:w="791" w:type="pct"/>
            <w:vAlign w:val="center"/>
          </w:tcPr>
          <w:p w14:paraId="791C7602" w14:textId="491337F9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389A45C8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47717FBB" w14:textId="1173D21D" w:rsidTr="00A94D16">
        <w:trPr>
          <w:trHeight w:val="284"/>
        </w:trPr>
        <w:tc>
          <w:tcPr>
            <w:tcW w:w="253" w:type="pct"/>
            <w:vAlign w:val="center"/>
          </w:tcPr>
          <w:p w14:paraId="2477C953" w14:textId="146EEE21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662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28137CC7" w14:textId="0FA412F4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Zdalne zarządzanie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2CADC521" w14:textId="1693F9BC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oparciu o protokół IPv4 oraz IPv6, a także zapewniająca:</w:t>
            </w:r>
          </w:p>
          <w:p w14:paraId="21704C32" w14:textId="77777777" w:rsidR="001F2E08" w:rsidRPr="00082B0F" w:rsidRDefault="001F2E08" w:rsidP="00331005">
            <w:pPr>
              <w:numPr>
                <w:ilvl w:val="0"/>
                <w:numId w:val="27"/>
              </w:num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monitorowanie konfiguracji komponentów komputera - CPU, Pamięć, HDD wersja BIOS płyty głównej;</w:t>
            </w:r>
          </w:p>
          <w:p w14:paraId="6C27DF65" w14:textId="77777777" w:rsidR="001F2E08" w:rsidRPr="00082B0F" w:rsidRDefault="001F2E08" w:rsidP="00331005">
            <w:pPr>
              <w:numPr>
                <w:ilvl w:val="0"/>
                <w:numId w:val="27"/>
              </w:num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zdalną konfigurację ustawień BIOS,</w:t>
            </w:r>
          </w:p>
          <w:p w14:paraId="50B21F99" w14:textId="77777777" w:rsidR="001F2E08" w:rsidRPr="00082B0F" w:rsidRDefault="001F2E08" w:rsidP="00331005">
            <w:pPr>
              <w:numPr>
                <w:ilvl w:val="0"/>
                <w:numId w:val="27"/>
              </w:num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zdalne przejęcie konsoli tekstowej systemu, przekierowanie procesu ładowania systemu operacyjnego z wirtualnego CD ROM lub FDD z  serwera zarządzającego;</w:t>
            </w:r>
          </w:p>
          <w:p w14:paraId="5C731ECD" w14:textId="23DFC31A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 xml:space="preserve">zdalne przejęcie pełnej konsoli graficznej systemu tzw. KVM 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</w:rPr>
              <w:t>Redirection</w:t>
            </w:r>
            <w:proofErr w:type="spellEnd"/>
            <w:r w:rsidRPr="00082B0F">
              <w:rPr>
                <w:rFonts w:ascii="Times New Roman" w:hAnsi="Times New Roman"/>
                <w:sz w:val="20"/>
                <w:szCs w:val="20"/>
              </w:rPr>
              <w:t xml:space="preserve"> (Keyboard, Video, Mouse) bez udziału systemu operacyjnego ani dodatkowych programów, również w przypadku braku lub uszkodzenia systemu operacyjnego do rozdzielczości </w:t>
            </w:r>
            <w:r w:rsidRPr="00082B0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1920x1080 włącznie;</w:t>
            </w:r>
          </w:p>
        </w:tc>
        <w:tc>
          <w:tcPr>
            <w:tcW w:w="791" w:type="pct"/>
            <w:vAlign w:val="center"/>
          </w:tcPr>
          <w:p w14:paraId="0D5EF73A" w14:textId="1961DA5B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23506ED0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6BAEF6CD" w14:textId="5FB7F7F4" w:rsidTr="00A94D16">
        <w:trPr>
          <w:trHeight w:val="284"/>
        </w:trPr>
        <w:tc>
          <w:tcPr>
            <w:tcW w:w="253" w:type="pct"/>
            <w:vAlign w:val="center"/>
          </w:tcPr>
          <w:p w14:paraId="37D90F6D" w14:textId="154F8DD0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2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683DF9EE" w14:textId="22732ED9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Bezpieczeństwo / diagnostyka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2CAA06DD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Płyta główna zawierająca układ sprzętowy służący do tworzenia i zarządzania wygenerowanymi przez komputer kluczami szyfrowania. Zabezpieczenie to musi posiadać możliwość szyfrowania poufnych dokumentów przechowywanych na dysku twardym przy użyciu klucza sprzętowego</w:t>
            </w:r>
          </w:p>
          <w:p w14:paraId="11D6193D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 xml:space="preserve">Zaimplementowany w BIOS system diagnostyczny z graficznym interfejsem użytkownika dostępny z poziomu BIOS lub szybkiego menu 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</w:rPr>
              <w:t>boot’owania</w:t>
            </w:r>
            <w:proofErr w:type="spellEnd"/>
            <w:r w:rsidRPr="00082B0F">
              <w:rPr>
                <w:rFonts w:ascii="Times New Roman" w:hAnsi="Times New Roman"/>
                <w:sz w:val="20"/>
                <w:szCs w:val="20"/>
              </w:rPr>
              <w:t xml:space="preserve">, umożliwiający przetestowanie w celu wykrycia usterki zainstalowanych komponentów bez konieczności uruchamiania systemu operacyjnego. System musi posiadać wszystkie swoje funkcjonalności w przypadku: braku dysku, uszkodzenia dysku, sformatowania dysku, braku dostępu do sieci, 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</w:rPr>
              <w:t>internetu</w:t>
            </w:r>
            <w:proofErr w:type="spellEnd"/>
            <w:r w:rsidRPr="00082B0F">
              <w:rPr>
                <w:rFonts w:ascii="Times New Roman" w:hAnsi="Times New Roman"/>
                <w:sz w:val="20"/>
                <w:szCs w:val="20"/>
              </w:rPr>
              <w:t>. Nie dopuszcza się stosowania wewnętrznych i zewnętrznych urządzeń w celu uzyskania funkcjonalności systemu diagnostycznego. Pełna obsługa systemu diagnostycznego za pomocą klawiatury i myszy jak i samej myszy.</w:t>
            </w:r>
          </w:p>
          <w:p w14:paraId="5D93018A" w14:textId="5123B25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Czujnik otwarcia obudowy, musi zbierać zdarzenia i zapisywać je w BIOS.</w:t>
            </w:r>
          </w:p>
        </w:tc>
        <w:tc>
          <w:tcPr>
            <w:tcW w:w="791" w:type="pct"/>
            <w:vAlign w:val="center"/>
          </w:tcPr>
          <w:p w14:paraId="05C95718" w14:textId="090968D9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2FB0360A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18995953" w14:textId="1615F4C7" w:rsidTr="00A94D16">
        <w:trPr>
          <w:trHeight w:val="284"/>
        </w:trPr>
        <w:tc>
          <w:tcPr>
            <w:tcW w:w="253" w:type="pct"/>
            <w:vAlign w:val="center"/>
          </w:tcPr>
          <w:p w14:paraId="149BCF94" w14:textId="2A9ADBC9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62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323F175A" w14:textId="1D31A536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BIOS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396F9B5B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 xml:space="preserve">BIOS zgodny ze specyfikacją UEFI, wyprodukowany przez producenta komputera, zawierający logo producenta komputera lub nazwę producenta komputera lub nazwę modelu oferowanego komputera. Pełna obsługa BIOS za pomocą klawiatury i myszy oraz samej myszy. BIOS wyposażony w automatyczną detekcję zmiany konfiguracji, automatycznie nanoszący zmiany w konfiguracji w szczególności: procesor, wielkość pamięci, pojemność dysku. Możliwość, bez uruchamiania systemu operacyjnego z dysku twardego komputera, bez dodatkowego oprogramowania (w tym również systemu diagnostycznego) i podłączonych do niego urządzeń zewnętrznych odczytania z BIOS informacji o: wersji BIOS, nr seryjnym komputera, ilości zainstalowanej pamięci RAM, prędkości zainstalowanych pamięci RAM, technologii wykonania pamięci, sposobie obsadzeniu slotów pamięci z rozbiciem na wielkości </w:t>
            </w:r>
            <w:r w:rsidRPr="00082B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pamięci i banki, typie zainstalowanego procesora, ilości rdzeni zainstalowanego procesora, minimalnej i maksymalnej  osiąganej prędkości zainstalowanego procesora, pojemności zainstalowanego lub zainstalowanych dysków twardych, MAC adresie zintegrowanej karty sieciowej, zintegrowanym układzie graficznym, kontrolerze audio. Funkcja umożliwiająca 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</w:rPr>
              <w:t>wł</w:t>
            </w:r>
            <w:proofErr w:type="spellEnd"/>
            <w:r w:rsidRPr="00082B0F">
              <w:rPr>
                <w:rFonts w:ascii="Times New Roman" w:hAnsi="Times New Roman"/>
                <w:sz w:val="20"/>
                <w:szCs w:val="20"/>
              </w:rPr>
              <w:t>/wy kamery, mikrofonu, audio.</w:t>
            </w:r>
          </w:p>
          <w:p w14:paraId="09A7CCBA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Do odczytu wskazanych informacji nie mogą być stosowane rozwiązania oparte o pamięć masową (wewnętrzną lub zewnętrzną), zaimplementowane poza systemem BIOS narzędzia, np. system diagnostyczny, dodatkowe oprogramowanie.</w:t>
            </w:r>
          </w:p>
          <w:p w14:paraId="0565A6CF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Funkcja blokowania/odblokowania BOOT-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</w:rPr>
              <w:t>owania</w:t>
            </w:r>
            <w:proofErr w:type="spellEnd"/>
            <w:r w:rsidRPr="00082B0F">
              <w:rPr>
                <w:rFonts w:ascii="Times New Roman" w:hAnsi="Times New Roman"/>
                <w:sz w:val="20"/>
                <w:szCs w:val="20"/>
              </w:rPr>
              <w:t xml:space="preserve"> stacji roboczej z zewnętrznych urządzeń, możliwość ustawienia hasła systemowego/użytkownika umożliwiającego uruchomienie komputera (zabezpieczenie przed nieautoryzowanym uruchomieniem) przy jednoczesnym zdefiniowanym haśle administratora. Użytkownik po wpisaniu hasła systemowego/użytkownika w BIOS jest wstanie zidentyfikować ustawienia oraz dokonać zmiany hasła systemowego/użytkownika. Możliwość ustawienia haseł użytkownika i administratora składających się z cyfr, małych liter, dużych liter oraz znaków specjalnych. Możliwość ustawienia portów USB w trybie „no BOOT” (podczas startu komputer nie wykrywa urządzeń 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</w:rPr>
              <w:t>bootujących</w:t>
            </w:r>
            <w:proofErr w:type="spellEnd"/>
            <w:r w:rsidRPr="00082B0F">
              <w:rPr>
                <w:rFonts w:ascii="Times New Roman" w:hAnsi="Times New Roman"/>
                <w:sz w:val="20"/>
                <w:szCs w:val="20"/>
              </w:rPr>
              <w:t xml:space="preserve"> typu USB). Możliwość wyłączania portów USB pojedynczo.</w:t>
            </w:r>
          </w:p>
          <w:p w14:paraId="27BCFF42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Dedykowane pole inwentarzowe umożliwiająca wpisanie oznaczenia sprzętu. Pole po nadaniu numeru nie może być edytowalne.</w:t>
            </w:r>
          </w:p>
        </w:tc>
        <w:tc>
          <w:tcPr>
            <w:tcW w:w="791" w:type="pct"/>
            <w:vAlign w:val="center"/>
          </w:tcPr>
          <w:p w14:paraId="72C96FA8" w14:textId="31E3E9A5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lastRenderedPageBreak/>
              <w:t>Tak</w:t>
            </w:r>
          </w:p>
        </w:tc>
        <w:tc>
          <w:tcPr>
            <w:tcW w:w="791" w:type="pct"/>
            <w:vAlign w:val="center"/>
          </w:tcPr>
          <w:p w14:paraId="635C3348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72B47347" w14:textId="63284BD0" w:rsidTr="00A94D16">
        <w:trPr>
          <w:trHeight w:val="284"/>
        </w:trPr>
        <w:tc>
          <w:tcPr>
            <w:tcW w:w="253" w:type="pct"/>
            <w:vAlign w:val="center"/>
          </w:tcPr>
          <w:p w14:paraId="4B647F4A" w14:textId="0221CB2C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62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4A1244B" w14:textId="387714C4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Ergonomia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64FA55A4" w14:textId="1F0451EE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 xml:space="preserve">Głośność jednostki centralnej mierzona zgodnie </w:t>
            </w:r>
            <w:r w:rsidRPr="00082B0F">
              <w:rPr>
                <w:rFonts w:ascii="Times New Roman" w:hAnsi="Times New Roman"/>
                <w:b/>
                <w:sz w:val="20"/>
                <w:szCs w:val="20"/>
              </w:rPr>
              <w:t>z normą ISO 7779 lub równoważną oraz wykazana zgodnie z normą ISO 9296 lub równoważną</w:t>
            </w:r>
            <w:r w:rsidRPr="00082B0F">
              <w:rPr>
                <w:rFonts w:ascii="Times New Roman" w:hAnsi="Times New Roman"/>
                <w:sz w:val="20"/>
                <w:szCs w:val="20"/>
              </w:rPr>
              <w:t xml:space="preserve"> w pozycji operatora w trybie pracy jałowej dysku twardego (IDLE) wynosząca maksymalnie 24 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791" w:type="pct"/>
            <w:vAlign w:val="center"/>
          </w:tcPr>
          <w:p w14:paraId="469E5EEE" w14:textId="0BE02043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 – podać normy</w:t>
            </w:r>
          </w:p>
        </w:tc>
        <w:tc>
          <w:tcPr>
            <w:tcW w:w="791" w:type="pct"/>
            <w:vAlign w:val="center"/>
          </w:tcPr>
          <w:p w14:paraId="1BF151AB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6DD73F31" w14:textId="13D6BE34" w:rsidTr="00A94D16">
        <w:tc>
          <w:tcPr>
            <w:tcW w:w="253" w:type="pct"/>
            <w:vAlign w:val="center"/>
          </w:tcPr>
          <w:p w14:paraId="2681423B" w14:textId="64818D54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62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0FB770EB" w14:textId="69741CC9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System Operacyjny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0B73A03F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 xml:space="preserve">Zainstalowany system operacyjny Windows 11 Professional, klucz licencyjny zapisany trwale w BIOS, umożliwiać 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</w:rPr>
              <w:t>reinstalację</w:t>
            </w:r>
            <w:proofErr w:type="spellEnd"/>
            <w:r w:rsidRPr="00082B0F">
              <w:rPr>
                <w:rFonts w:ascii="Times New Roman" w:hAnsi="Times New Roman"/>
                <w:sz w:val="20"/>
                <w:szCs w:val="20"/>
              </w:rPr>
              <w:t xml:space="preserve"> systemu operacyjnego bez potrzeby ręcznego wpisywania klucza licencyjnego.</w:t>
            </w:r>
          </w:p>
        </w:tc>
        <w:tc>
          <w:tcPr>
            <w:tcW w:w="791" w:type="pct"/>
            <w:vAlign w:val="center"/>
          </w:tcPr>
          <w:p w14:paraId="316CA25C" w14:textId="23720A7E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304B8365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46C97200" w14:textId="5BFC7D80" w:rsidTr="00A94D16">
        <w:tc>
          <w:tcPr>
            <w:tcW w:w="253" w:type="pct"/>
            <w:vMerge w:val="restart"/>
            <w:vAlign w:val="center"/>
          </w:tcPr>
          <w:p w14:paraId="11670EC0" w14:textId="015D7976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62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5A01E61" w14:textId="47D6AAE6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Wymagania dodatkowe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5A60988E" w14:textId="4D0AE7EB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sz w:val="20"/>
                <w:szCs w:val="20"/>
              </w:rPr>
              <w:t>Wbudowane porty:</w:t>
            </w:r>
          </w:p>
        </w:tc>
        <w:tc>
          <w:tcPr>
            <w:tcW w:w="791" w:type="pct"/>
            <w:vAlign w:val="center"/>
          </w:tcPr>
          <w:p w14:paraId="43F5D1E3" w14:textId="605371C8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pct"/>
            <w:vAlign w:val="center"/>
          </w:tcPr>
          <w:p w14:paraId="0067801B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2AB8D905" w14:textId="77777777" w:rsidTr="00A94D16">
        <w:trPr>
          <w:trHeight w:val="289"/>
        </w:trPr>
        <w:tc>
          <w:tcPr>
            <w:tcW w:w="253" w:type="pct"/>
            <w:vMerge/>
            <w:vAlign w:val="center"/>
          </w:tcPr>
          <w:p w14:paraId="23735D68" w14:textId="0CD0E453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1BD31495" w14:textId="58E61F0D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16a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BC95BA5" w14:textId="7C918FE6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- 1x  DP++ 1.4a</w:t>
            </w:r>
          </w:p>
        </w:tc>
        <w:tc>
          <w:tcPr>
            <w:tcW w:w="791" w:type="pct"/>
            <w:vAlign w:val="center"/>
          </w:tcPr>
          <w:p w14:paraId="46CD6F4E" w14:textId="6AD34D0D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5233DD2D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453C4A9E" w14:textId="77777777" w:rsidTr="00A94D16">
        <w:trPr>
          <w:trHeight w:val="20"/>
        </w:trPr>
        <w:tc>
          <w:tcPr>
            <w:tcW w:w="253" w:type="pct"/>
            <w:vMerge/>
            <w:vAlign w:val="center"/>
          </w:tcPr>
          <w:p w14:paraId="1F5F25C5" w14:textId="44D40C4F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038BD87" w14:textId="0F42200D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16b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BCB980B" w14:textId="6D203C1E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- 1x HDMI In 1.4b</w:t>
            </w:r>
          </w:p>
        </w:tc>
        <w:tc>
          <w:tcPr>
            <w:tcW w:w="791" w:type="pct"/>
            <w:vAlign w:val="center"/>
          </w:tcPr>
          <w:p w14:paraId="0C94BA16" w14:textId="515E9160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40B39A89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131B2D01" w14:textId="77777777" w:rsidTr="00A94D16">
        <w:trPr>
          <w:trHeight w:val="20"/>
        </w:trPr>
        <w:tc>
          <w:tcPr>
            <w:tcW w:w="253" w:type="pct"/>
            <w:vMerge/>
            <w:vAlign w:val="center"/>
          </w:tcPr>
          <w:p w14:paraId="00FABFD2" w14:textId="15E90978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E9D8853" w14:textId="76D43C88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16c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C8391FF" w14:textId="6A7A42BD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  <w:lang w:val="en-US"/>
              </w:rPr>
              <w:t>- 1x HDMI 2.1 out</w:t>
            </w:r>
          </w:p>
        </w:tc>
        <w:tc>
          <w:tcPr>
            <w:tcW w:w="791" w:type="pct"/>
            <w:vAlign w:val="center"/>
          </w:tcPr>
          <w:p w14:paraId="0E84D1AC" w14:textId="5BD115F0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186C7041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7978B5F0" w14:textId="77777777" w:rsidTr="00A94D16">
        <w:trPr>
          <w:trHeight w:val="20"/>
        </w:trPr>
        <w:tc>
          <w:tcPr>
            <w:tcW w:w="253" w:type="pct"/>
            <w:vMerge/>
            <w:vAlign w:val="center"/>
          </w:tcPr>
          <w:p w14:paraId="149A4C78" w14:textId="281D011C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E74478B" w14:textId="472314E2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16d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DE9A94A" w14:textId="6F0B6E88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- 1x USB 3.2 Gen 2 (10 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  <w:lang w:val="en-US"/>
              </w:rPr>
              <w:t>Gbps</w:t>
            </w:r>
            <w:proofErr w:type="spellEnd"/>
            <w:r w:rsidRPr="00082B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 z 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  <w:lang w:val="en-US"/>
              </w:rPr>
              <w:t>PowerShare</w:t>
            </w:r>
            <w:proofErr w:type="spellEnd"/>
          </w:p>
        </w:tc>
        <w:tc>
          <w:tcPr>
            <w:tcW w:w="791" w:type="pct"/>
            <w:vAlign w:val="center"/>
          </w:tcPr>
          <w:p w14:paraId="18105739" w14:textId="02EA22B6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45EEE94B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4B1418A9" w14:textId="77777777" w:rsidTr="00A94D16">
        <w:trPr>
          <w:trHeight w:val="20"/>
        </w:trPr>
        <w:tc>
          <w:tcPr>
            <w:tcW w:w="253" w:type="pct"/>
            <w:vMerge/>
            <w:vAlign w:val="center"/>
          </w:tcPr>
          <w:p w14:paraId="7437B9BA" w14:textId="7BC051B4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18DD0185" w14:textId="27E4F619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16e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19002FC" w14:textId="08653303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  <w:lang w:val="sv-SE"/>
              </w:rPr>
              <w:t>- 1x USB 3.2 Gen 2x2 (20 Gbps) Type-C</w:t>
            </w:r>
          </w:p>
        </w:tc>
        <w:tc>
          <w:tcPr>
            <w:tcW w:w="791" w:type="pct"/>
            <w:vAlign w:val="center"/>
          </w:tcPr>
          <w:p w14:paraId="3CCF7C2D" w14:textId="26C1568F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7EDBA349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5DAFE014" w14:textId="77777777" w:rsidTr="00A94D16">
        <w:trPr>
          <w:trHeight w:val="20"/>
        </w:trPr>
        <w:tc>
          <w:tcPr>
            <w:tcW w:w="253" w:type="pct"/>
            <w:vMerge/>
            <w:vAlign w:val="center"/>
          </w:tcPr>
          <w:p w14:paraId="5D02F006" w14:textId="1C0B71FC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4BEEDD8" w14:textId="15C1E850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16f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BB7653D" w14:textId="503FBBC8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- 3x USB 3.2 Gen 2 (10 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  <w:lang w:val="en-US"/>
              </w:rPr>
              <w:t>Gbps</w:t>
            </w:r>
            <w:proofErr w:type="spellEnd"/>
            <w:r w:rsidRPr="00082B0F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91" w:type="pct"/>
            <w:vAlign w:val="center"/>
          </w:tcPr>
          <w:p w14:paraId="05B3B2F9" w14:textId="72FCB8EF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59E5BDD1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01EF66B7" w14:textId="77777777" w:rsidTr="00A94D16">
        <w:trPr>
          <w:trHeight w:val="790"/>
        </w:trPr>
        <w:tc>
          <w:tcPr>
            <w:tcW w:w="253" w:type="pct"/>
            <w:vMerge/>
            <w:vAlign w:val="center"/>
          </w:tcPr>
          <w:p w14:paraId="3F344159" w14:textId="7E20934E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2BBC441" w14:textId="4AFA06A0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16g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5F2D7FB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- 2x USB 3.2 Gen 1 (5 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  <w:lang w:val="en-US"/>
              </w:rPr>
              <w:t>Gbps</w:t>
            </w:r>
            <w:proofErr w:type="spellEnd"/>
            <w:r w:rsidRPr="00082B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 z 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  <w:lang w:val="en-US"/>
              </w:rPr>
              <w:t>SmartPower</w:t>
            </w:r>
            <w:proofErr w:type="spellEnd"/>
            <w:r w:rsidRPr="00082B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On</w:t>
            </w:r>
          </w:p>
          <w:p w14:paraId="0864D20D" w14:textId="1D4CCABA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 xml:space="preserve">Wymagane porty USB wbudowane w obudowie, nie dopuszcza się stosowania rozgałęziaczy, 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</w:rPr>
              <w:t>hub’ów</w:t>
            </w:r>
            <w:proofErr w:type="spellEnd"/>
            <w:r w:rsidRPr="00082B0F">
              <w:rPr>
                <w:rFonts w:ascii="Times New Roman" w:hAnsi="Times New Roman"/>
                <w:sz w:val="20"/>
                <w:szCs w:val="20"/>
              </w:rPr>
              <w:t xml:space="preserve"> itp.</w:t>
            </w:r>
          </w:p>
        </w:tc>
        <w:tc>
          <w:tcPr>
            <w:tcW w:w="791" w:type="pct"/>
            <w:vAlign w:val="center"/>
          </w:tcPr>
          <w:p w14:paraId="1EDAE76F" w14:textId="12BF1AF2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4EED5554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11310468" w14:textId="77777777" w:rsidTr="00A94D16">
        <w:trPr>
          <w:trHeight w:val="20"/>
        </w:trPr>
        <w:tc>
          <w:tcPr>
            <w:tcW w:w="253" w:type="pct"/>
            <w:vAlign w:val="center"/>
          </w:tcPr>
          <w:p w14:paraId="58441CDF" w14:textId="42C01178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8147F2A" w14:textId="74DCFF7D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16h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55F4B2B" w14:textId="55E21544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  <w:lang w:val="en-US"/>
              </w:rPr>
              <w:t>- 1x Universal audio jack</w:t>
            </w:r>
          </w:p>
        </w:tc>
        <w:tc>
          <w:tcPr>
            <w:tcW w:w="791" w:type="pct"/>
            <w:vAlign w:val="center"/>
          </w:tcPr>
          <w:p w14:paraId="43D39374" w14:textId="1F937722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26CC9306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0E78C3F3" w14:textId="77777777" w:rsidTr="00A94D16">
        <w:trPr>
          <w:trHeight w:val="20"/>
        </w:trPr>
        <w:tc>
          <w:tcPr>
            <w:tcW w:w="253" w:type="pct"/>
            <w:vAlign w:val="center"/>
          </w:tcPr>
          <w:p w14:paraId="6B7A205F" w14:textId="5D6B056E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738D958" w14:textId="5D4256AB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16i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AF6E70C" w14:textId="30E0DACC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  <w:lang w:val="en-US"/>
              </w:rPr>
              <w:t>- 1x  Line-out audio</w:t>
            </w:r>
          </w:p>
        </w:tc>
        <w:tc>
          <w:tcPr>
            <w:tcW w:w="791" w:type="pct"/>
            <w:vAlign w:val="center"/>
          </w:tcPr>
          <w:p w14:paraId="1D0AAEA6" w14:textId="57DBB0E3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3DDAD060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2A8AE40C" w14:textId="77777777" w:rsidTr="00A94D16">
        <w:trPr>
          <w:trHeight w:val="20"/>
        </w:trPr>
        <w:tc>
          <w:tcPr>
            <w:tcW w:w="253" w:type="pct"/>
            <w:vAlign w:val="center"/>
          </w:tcPr>
          <w:p w14:paraId="4A020948" w14:textId="6DBC28D2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B2AFE59" w14:textId="5503CC7D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16j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B6C8B73" w14:textId="28D02470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 xml:space="preserve">- 1x  RJ-45 port 10/100/1000 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791" w:type="pct"/>
            <w:vAlign w:val="center"/>
          </w:tcPr>
          <w:p w14:paraId="1E2EA2EE" w14:textId="7E048F6B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7E2D4A5E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30F8FF2E" w14:textId="77777777" w:rsidTr="00A94D16">
        <w:trPr>
          <w:trHeight w:val="20"/>
        </w:trPr>
        <w:tc>
          <w:tcPr>
            <w:tcW w:w="253" w:type="pct"/>
            <w:vAlign w:val="center"/>
          </w:tcPr>
          <w:p w14:paraId="2D5B696A" w14:textId="6676F4A7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6E7E52C" w14:textId="0DC8C69B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16k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94F7E69" w14:textId="25855143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- Czytnik kart SD 4.0</w:t>
            </w:r>
          </w:p>
        </w:tc>
        <w:tc>
          <w:tcPr>
            <w:tcW w:w="791" w:type="pct"/>
            <w:vAlign w:val="center"/>
          </w:tcPr>
          <w:p w14:paraId="69B1492D" w14:textId="2D8CE945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515124AE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27BEAE66" w14:textId="77777777" w:rsidTr="00A94D16">
        <w:trPr>
          <w:trHeight w:val="20"/>
        </w:trPr>
        <w:tc>
          <w:tcPr>
            <w:tcW w:w="253" w:type="pct"/>
            <w:vAlign w:val="center"/>
          </w:tcPr>
          <w:p w14:paraId="5B6244A0" w14:textId="7C9487F3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3EFA1D0" w14:textId="6A77F110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16l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7B1F93C8" w14:textId="5AB09423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Karta 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  <w:lang w:val="en-US"/>
              </w:rPr>
              <w:t>WiFi</w:t>
            </w:r>
            <w:proofErr w:type="spellEnd"/>
            <w:r w:rsidRPr="00082B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6E AX + 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  <w:lang w:val="en-US"/>
              </w:rPr>
              <w:t>bluetooth</w:t>
            </w:r>
            <w:proofErr w:type="spellEnd"/>
            <w:r w:rsidRPr="00082B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5.3      </w:t>
            </w:r>
          </w:p>
        </w:tc>
        <w:tc>
          <w:tcPr>
            <w:tcW w:w="791" w:type="pct"/>
            <w:vAlign w:val="center"/>
          </w:tcPr>
          <w:p w14:paraId="05755D17" w14:textId="562D8F85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0280F188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60CE1764" w14:textId="77777777" w:rsidTr="00A94D16">
        <w:trPr>
          <w:trHeight w:val="20"/>
        </w:trPr>
        <w:tc>
          <w:tcPr>
            <w:tcW w:w="253" w:type="pct"/>
            <w:vAlign w:val="center"/>
          </w:tcPr>
          <w:p w14:paraId="5935372D" w14:textId="074B0886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62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992AC10" w14:textId="25F12A31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Płyta główna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ADFBF2C" w14:textId="6D4063C0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 xml:space="preserve">- Płyta główna zaprojektowana i wyprodukowana na zlecenie producenta komputera, trwale oznaczona logo producenta oferowanej jednostki, dedykowana dla danego urządzenia; wyposażona w min. 2 złącza SO - DIMM z obsługą do 64GB DDR5 pamięci RAM, min. 2 złącza M.2 2280 dla dysku twardego oraz 1 złącze M.2 karty 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</w:rPr>
              <w:t>WiFi</w:t>
            </w:r>
            <w:proofErr w:type="spellEnd"/>
            <w:r w:rsidRPr="00082B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91" w:type="pct"/>
            <w:vAlign w:val="center"/>
          </w:tcPr>
          <w:p w14:paraId="34B5E143" w14:textId="55117808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408F9EDB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568FA790" w14:textId="77777777" w:rsidTr="00A94D16">
        <w:trPr>
          <w:trHeight w:val="20"/>
        </w:trPr>
        <w:tc>
          <w:tcPr>
            <w:tcW w:w="253" w:type="pct"/>
            <w:vAlign w:val="center"/>
          </w:tcPr>
          <w:p w14:paraId="5D643D61" w14:textId="13C66A64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62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9939B36" w14:textId="2A35E6D1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Mysz i Klawiatura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EB652D0" w14:textId="49C7DC43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- Bezprzewodowa mysz i klawiatura producenta komputera.</w:t>
            </w:r>
          </w:p>
        </w:tc>
        <w:tc>
          <w:tcPr>
            <w:tcW w:w="791" w:type="pct"/>
            <w:vAlign w:val="center"/>
          </w:tcPr>
          <w:p w14:paraId="1393DA7E" w14:textId="7044DDC8" w:rsidR="001F2E08" w:rsidRPr="00082B0F" w:rsidRDefault="00B92A3A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2A31E0F4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2BB08FA9" w14:textId="1DAA2ECD" w:rsidTr="00A94D16">
        <w:tc>
          <w:tcPr>
            <w:tcW w:w="253" w:type="pct"/>
            <w:vAlign w:val="center"/>
          </w:tcPr>
          <w:p w14:paraId="5561B2F4" w14:textId="3921B258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62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392751DA" w14:textId="39ADA362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Dodatkowe oprogramowanie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347BE898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Oprogramowanie producenta komputera z nieograniczoną czasowo licencją na użytkowanie umożliwiające:</w:t>
            </w:r>
          </w:p>
          <w:p w14:paraId="1096E53D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</w:rPr>
              <w:t>upgrade</w:t>
            </w:r>
            <w:proofErr w:type="spellEnd"/>
            <w:r w:rsidRPr="00082B0F">
              <w:rPr>
                <w:rFonts w:ascii="Times New Roman" w:hAnsi="Times New Roman"/>
                <w:sz w:val="20"/>
                <w:szCs w:val="20"/>
              </w:rPr>
              <w:t xml:space="preserve"> i instalacje wszystkich sterowników, aplikacji dostarczonych w obrazie systemu operacyjnego producenta, 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</w:rPr>
              <w:t>BIOS’u</w:t>
            </w:r>
            <w:proofErr w:type="spellEnd"/>
            <w:r w:rsidRPr="00082B0F">
              <w:rPr>
                <w:rFonts w:ascii="Times New Roman" w:hAnsi="Times New Roman"/>
                <w:sz w:val="20"/>
                <w:szCs w:val="20"/>
              </w:rPr>
              <w:t xml:space="preserve"> z certyfikatem zgodności producenta do najnowszej dostępnej wersji,</w:t>
            </w:r>
          </w:p>
          <w:p w14:paraId="7B8B8439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- dostęp do wykazu najnowszych aktualizacji z podziałem na krytyczne (wymagające natychmiastowej instalacji), rekomendowane i opcjonalne</w:t>
            </w:r>
          </w:p>
          <w:p w14:paraId="325C868E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- włączenie/wyłączenie funkcji automatycznego restartu w przypadku, kiedy jest wymagany przy instalacji sterownika, aplikacji</w:t>
            </w:r>
          </w:p>
          <w:p w14:paraId="570E4788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 xml:space="preserve">- dostęp do wykaz wymaganych sterowników, aplikacji, 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</w:rPr>
              <w:t>BIOS’u</w:t>
            </w:r>
            <w:proofErr w:type="spellEnd"/>
            <w:r w:rsidRPr="00082B0F">
              <w:rPr>
                <w:rFonts w:ascii="Times New Roman" w:hAnsi="Times New Roman"/>
                <w:sz w:val="20"/>
                <w:szCs w:val="20"/>
              </w:rPr>
              <w:t xml:space="preserve"> z informacją o zainstalowanej obecnie wersji dla oferowanego komputera z możliwością exportu do pliku o rozszerzeniu *.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</w:rPr>
              <w:t>xml</w:t>
            </w:r>
            <w:proofErr w:type="spellEnd"/>
          </w:p>
          <w:p w14:paraId="59DB1CB9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- dostęp do raportu uwzględniającego informacje o znalezionych, pobranych i zainstalowanych aktualizacjach z informacją, jakich komponentów dotyczyły, możliwość exportu takiego raportu do pliku *.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</w:rPr>
              <w:t>xml</w:t>
            </w:r>
            <w:proofErr w:type="spellEnd"/>
          </w:p>
          <w:p w14:paraId="34EE0E8A" w14:textId="2A17FF69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Raport musi zawierać datę i godzinę podjętych i wykonanych akcji/zadań w przedziale czasowym min. 1 roku.</w:t>
            </w:r>
          </w:p>
        </w:tc>
        <w:tc>
          <w:tcPr>
            <w:tcW w:w="791" w:type="pct"/>
            <w:vAlign w:val="center"/>
          </w:tcPr>
          <w:p w14:paraId="37E54F8D" w14:textId="1F52BD96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24D241A6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E08" w:rsidRPr="00082B0F" w14:paraId="683FCA8A" w14:textId="312D30A2" w:rsidTr="00A94D16">
        <w:tc>
          <w:tcPr>
            <w:tcW w:w="253" w:type="pct"/>
            <w:vMerge w:val="restart"/>
            <w:vAlign w:val="center"/>
          </w:tcPr>
          <w:p w14:paraId="4A749E47" w14:textId="08303091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747" w:type="pct"/>
            <w:gridSpan w:val="5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DAF7A97" w14:textId="7C13F6EB" w:rsidR="001F2E08" w:rsidRPr="00082B0F" w:rsidRDefault="001F2E08" w:rsidP="00082B0F">
            <w:pPr>
              <w:spacing w:after="0"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Warunki gwarancyjne, wsparcie techniczne</w:t>
            </w:r>
            <w:r w:rsidR="00B92A3A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1F2E08" w:rsidRPr="00082B0F" w14:paraId="1627AD3D" w14:textId="77777777" w:rsidTr="00A94D16">
        <w:tc>
          <w:tcPr>
            <w:tcW w:w="253" w:type="pct"/>
            <w:vMerge/>
            <w:vAlign w:val="center"/>
          </w:tcPr>
          <w:p w14:paraId="58D0A8B1" w14:textId="77777777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7E47A7F" w14:textId="400B2A51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20a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1BA106AB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Dedykowany portal techniczny producenta, umożliwiający Zamawiającemu zgłaszanie awarii oraz samodzielne zamawianie zamiennych komponentów.</w:t>
            </w:r>
          </w:p>
          <w:p w14:paraId="0B898E1D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 xml:space="preserve">Możliwość sprawdzenia kompletnych danych o urządzeniu na jednej witrynie internetowej prowadzonej przez producenta (automatyczna identyfikacja komputera, konfiguracja fabryczna, konfiguracja bieżąca, Rodzaj gwarancji, data wygaśnięcia gwarancji, data produkcji komputera, aktualizacje, diagnostyka, dedykowane oprogramowanie, tworzenie dysku </w:t>
            </w:r>
            <w:proofErr w:type="spellStart"/>
            <w:r w:rsidRPr="00082B0F">
              <w:rPr>
                <w:rFonts w:ascii="Times New Roman" w:hAnsi="Times New Roman"/>
                <w:sz w:val="20"/>
                <w:szCs w:val="20"/>
              </w:rPr>
              <w:t>recovery</w:t>
            </w:r>
            <w:proofErr w:type="spellEnd"/>
            <w:r w:rsidRPr="00082B0F">
              <w:rPr>
                <w:rFonts w:ascii="Times New Roman" w:hAnsi="Times New Roman"/>
                <w:sz w:val="20"/>
                <w:szCs w:val="20"/>
              </w:rPr>
              <w:t xml:space="preserve"> systemu operacyjnego)</w:t>
            </w:r>
          </w:p>
          <w:p w14:paraId="733C3F10" w14:textId="7602963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Czas reakcji serwisu - do końca następnego dnia roboczego od daty zgłoszenia.</w:t>
            </w:r>
          </w:p>
        </w:tc>
        <w:tc>
          <w:tcPr>
            <w:tcW w:w="791" w:type="pct"/>
            <w:vAlign w:val="center"/>
          </w:tcPr>
          <w:p w14:paraId="694C3C5A" w14:textId="18E31133" w:rsidR="001F2E08" w:rsidRPr="00082B0F" w:rsidRDefault="001F2E08" w:rsidP="00331005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2CB42622" w14:textId="77777777" w:rsidR="001F2E08" w:rsidRPr="00082B0F" w:rsidRDefault="001F2E08" w:rsidP="00331005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14D" w:rsidRPr="00082B0F" w14:paraId="79AE6C38" w14:textId="77777777" w:rsidTr="00A94D16">
        <w:tc>
          <w:tcPr>
            <w:tcW w:w="253" w:type="pct"/>
            <w:vAlign w:val="center"/>
          </w:tcPr>
          <w:p w14:paraId="6CCF4351" w14:textId="4FCA551F" w:rsidR="00CA614D" w:rsidRPr="00082B0F" w:rsidRDefault="00CA614D" w:rsidP="00CA614D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66567E4C" w14:textId="202CD660" w:rsidR="00CA614D" w:rsidRPr="00082B0F" w:rsidRDefault="00CA614D" w:rsidP="00CA614D">
            <w:pPr>
              <w:spacing w:after="0"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20b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4230F8BC" w14:textId="77777777" w:rsidR="00CA614D" w:rsidRDefault="00CA614D" w:rsidP="00CA614D">
            <w:pPr>
              <w:spacing w:after="0"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/>
                <w:bCs/>
                <w:sz w:val="20"/>
                <w:szCs w:val="20"/>
              </w:rPr>
              <w:t>Okres gwarancji i rękojmi</w:t>
            </w:r>
            <w:r w:rsidRPr="000A0A4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min. </w:t>
            </w:r>
            <w:r w:rsidRPr="000A0A4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36 miesięcy </w:t>
            </w:r>
          </w:p>
          <w:p w14:paraId="1F381DD3" w14:textId="6BC31FA2" w:rsidR="00CA614D" w:rsidRPr="00082B0F" w:rsidRDefault="00CA614D" w:rsidP="00CA614D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bCs/>
                <w:sz w:val="20"/>
                <w:szCs w:val="20"/>
              </w:rPr>
              <w:t>Gwarancja producenta świadczona na miejscu u klienta.</w:t>
            </w:r>
          </w:p>
        </w:tc>
        <w:tc>
          <w:tcPr>
            <w:tcW w:w="791" w:type="pct"/>
            <w:vAlign w:val="center"/>
          </w:tcPr>
          <w:p w14:paraId="47E45351" w14:textId="77777777" w:rsidR="00CA614D" w:rsidRPr="00082B0F" w:rsidRDefault="00CA614D" w:rsidP="00CA614D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B0F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  <w:r>
              <w:rPr>
                <w:rFonts w:ascii="Times New Roman" w:hAnsi="Times New Roman"/>
                <w:sz w:val="20"/>
                <w:szCs w:val="20"/>
              </w:rPr>
              <w:t>- podać</w:t>
            </w:r>
          </w:p>
          <w:p w14:paraId="46DCF6ED" w14:textId="37A173CD" w:rsidR="00CA614D" w:rsidRPr="00082B0F" w:rsidRDefault="00CA614D" w:rsidP="00CA614D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pct"/>
            <w:vAlign w:val="center"/>
          </w:tcPr>
          <w:p w14:paraId="25F9C2AF" w14:textId="77777777" w:rsidR="00CA614D" w:rsidRPr="00082B0F" w:rsidRDefault="00CA614D" w:rsidP="00CA614D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AE2" w:rsidRPr="00082B0F" w14:paraId="60FEC909" w14:textId="77777777" w:rsidTr="00A94D16">
        <w:tc>
          <w:tcPr>
            <w:tcW w:w="253" w:type="pct"/>
            <w:vAlign w:val="center"/>
          </w:tcPr>
          <w:p w14:paraId="09A95038" w14:textId="5EBEF8E2" w:rsidR="00815AE2" w:rsidRPr="00082B0F" w:rsidRDefault="00815AE2" w:rsidP="00CA614D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62" w:type="pct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3F772798" w14:textId="0394BA25" w:rsidR="00815AE2" w:rsidRPr="00082B0F" w:rsidRDefault="00815AE2" w:rsidP="00CA614D">
            <w:pPr>
              <w:spacing w:after="0" w:line="26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Rok produkcji</w:t>
            </w:r>
          </w:p>
        </w:tc>
        <w:tc>
          <w:tcPr>
            <w:tcW w:w="2503" w:type="pct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5936D559" w14:textId="2921C51D" w:rsidR="00815AE2" w:rsidRPr="00815AE2" w:rsidRDefault="00815AE2" w:rsidP="00815AE2">
            <w:pPr>
              <w:pStyle w:val="Zwykytekst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815AE2">
              <w:rPr>
                <w:rFonts w:ascii="Times New Roman" w:hAnsi="Times New Roman"/>
                <w:b/>
              </w:rPr>
              <w:t>Zaoferowany przedmiot zamówienia jest fabrycznie nowy, rok produkcji min. 2024.</w:t>
            </w:r>
          </w:p>
        </w:tc>
        <w:tc>
          <w:tcPr>
            <w:tcW w:w="791" w:type="pct"/>
            <w:vAlign w:val="center"/>
          </w:tcPr>
          <w:p w14:paraId="27A39D16" w14:textId="449DE7AB" w:rsidR="00815AE2" w:rsidRPr="00082B0F" w:rsidRDefault="00815AE2" w:rsidP="00CA614D">
            <w:pPr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91" w:type="pct"/>
            <w:vAlign w:val="center"/>
          </w:tcPr>
          <w:p w14:paraId="4ACE2218" w14:textId="77777777" w:rsidR="00815AE2" w:rsidRPr="00082B0F" w:rsidRDefault="00815AE2" w:rsidP="00CA614D">
            <w:pPr>
              <w:spacing w:after="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0F7AE17" w14:textId="77777777" w:rsidR="00AB3DF5" w:rsidRDefault="00AB3DF5" w:rsidP="00EE3A24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  <w:lang w:eastAsia="pl-PL"/>
        </w:rPr>
      </w:pPr>
    </w:p>
    <w:p w14:paraId="0C3DFDF1" w14:textId="77777777" w:rsidR="00AB3DF5" w:rsidRDefault="00AB3DF5" w:rsidP="00EE3A24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  <w:lang w:eastAsia="pl-PL"/>
        </w:rPr>
      </w:pPr>
    </w:p>
    <w:p w14:paraId="077FED15" w14:textId="77777777" w:rsidR="00211BEE" w:rsidRDefault="00211BEE" w:rsidP="00EE3A24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  <w:lang w:eastAsia="pl-PL"/>
        </w:rPr>
      </w:pPr>
    </w:p>
    <w:p w14:paraId="3393EBDC" w14:textId="64C8D428" w:rsidR="00F35DB5" w:rsidRPr="00082B0F" w:rsidRDefault="00331005" w:rsidP="00EE3A24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  <w:lang w:eastAsia="pl-PL"/>
        </w:rPr>
      </w:pPr>
      <w:r w:rsidRPr="00082B0F">
        <w:rPr>
          <w:rFonts w:ascii="Times New Roman" w:hAnsi="Times New Roman"/>
          <w:b/>
          <w:sz w:val="20"/>
          <w:szCs w:val="20"/>
          <w:lang w:eastAsia="pl-PL"/>
        </w:rPr>
        <w:br w:type="textWrapping" w:clear="all"/>
      </w:r>
    </w:p>
    <w:p w14:paraId="04405EA9" w14:textId="77777777" w:rsidR="00F21CD4" w:rsidRPr="00406CD0" w:rsidRDefault="00F21CD4" w:rsidP="00EE3A24">
      <w:pPr>
        <w:spacing w:after="0" w:line="264" w:lineRule="auto"/>
        <w:rPr>
          <w:rFonts w:ascii="Times New Roman" w:hAnsi="Times New Roman"/>
          <w:b/>
          <w:sz w:val="24"/>
          <w:szCs w:val="24"/>
          <w:u w:val="single"/>
          <w:lang w:eastAsia="pl-PL"/>
        </w:rPr>
      </w:pPr>
    </w:p>
    <w:p w14:paraId="4906B11C" w14:textId="7585B050" w:rsidR="00406CD0" w:rsidRPr="00406CD0" w:rsidRDefault="00406CD0" w:rsidP="00406CD0">
      <w:pPr>
        <w:widowControl w:val="0"/>
        <w:tabs>
          <w:tab w:val="left" w:pos="426"/>
          <w:tab w:val="left" w:pos="1687"/>
        </w:tabs>
        <w:autoSpaceDE w:val="0"/>
        <w:autoSpaceDN w:val="0"/>
        <w:spacing w:after="0"/>
        <w:ind w:right="14"/>
        <w:jc w:val="both"/>
        <w:rPr>
          <w:rFonts w:ascii="Times New Roman" w:hAnsi="Times New Roman"/>
          <w:sz w:val="24"/>
          <w:szCs w:val="24"/>
        </w:rPr>
      </w:pPr>
      <w:r w:rsidRPr="00406CD0"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Okres gwarancji i rękojmi: dla każdej części przedmiotu zamówienia wynosi 36 miesięcy. </w:t>
      </w:r>
      <w:r w:rsidRPr="00406CD0">
        <w:rPr>
          <w:rFonts w:ascii="Times New Roman" w:hAnsi="Times New Roman"/>
          <w:sz w:val="24"/>
          <w:szCs w:val="24"/>
        </w:rPr>
        <w:t xml:space="preserve">Jeżeli na poszczególne materiały lub urządzenia udzielona jest gwarancja producenta na okres dłuższy niż </w:t>
      </w:r>
      <w:r w:rsidRPr="00406CD0">
        <w:rPr>
          <w:rFonts w:ascii="Times New Roman" w:hAnsi="Times New Roman"/>
          <w:b/>
          <w:sz w:val="24"/>
          <w:szCs w:val="24"/>
        </w:rPr>
        <w:t>36 miesięcy</w:t>
      </w:r>
      <w:r w:rsidRPr="00406CD0">
        <w:rPr>
          <w:rFonts w:ascii="Times New Roman" w:hAnsi="Times New Roman"/>
          <w:sz w:val="24"/>
          <w:szCs w:val="24"/>
        </w:rPr>
        <w:t>, okres gwarancji udzielonej przez Wykonawcę odpowiada okresowi gwarancji udzielonej przez producenta.</w:t>
      </w:r>
    </w:p>
    <w:p w14:paraId="19510A04" w14:textId="2F5C5015" w:rsidR="00F21CD4" w:rsidRPr="00406CD0" w:rsidRDefault="00F21CD4" w:rsidP="00EE3A24">
      <w:pPr>
        <w:spacing w:after="0" w:line="264" w:lineRule="auto"/>
        <w:rPr>
          <w:rFonts w:ascii="Times New Roman" w:hAnsi="Times New Roman"/>
          <w:b/>
          <w:sz w:val="24"/>
          <w:szCs w:val="24"/>
          <w:u w:val="single"/>
          <w:lang w:eastAsia="pl-PL"/>
        </w:rPr>
      </w:pPr>
    </w:p>
    <w:p w14:paraId="5432E356" w14:textId="77777777" w:rsidR="00406CD0" w:rsidRPr="00406CD0" w:rsidRDefault="00406CD0" w:rsidP="00EE3A24">
      <w:pPr>
        <w:spacing w:after="0" w:line="264" w:lineRule="auto"/>
        <w:rPr>
          <w:rFonts w:ascii="Times New Roman" w:hAnsi="Times New Roman"/>
          <w:b/>
          <w:sz w:val="24"/>
          <w:szCs w:val="24"/>
          <w:u w:val="single"/>
          <w:lang w:eastAsia="pl-PL"/>
        </w:rPr>
      </w:pPr>
    </w:p>
    <w:p w14:paraId="1293D597" w14:textId="712DCCF6" w:rsidR="003C1FC1" w:rsidRPr="00F6462B" w:rsidRDefault="00327D66" w:rsidP="003C1FC1">
      <w:pPr>
        <w:spacing w:after="0" w:line="264" w:lineRule="auto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406CD0">
        <w:rPr>
          <w:rFonts w:ascii="Times New Roman" w:hAnsi="Times New Roman"/>
          <w:b/>
          <w:sz w:val="24"/>
          <w:szCs w:val="24"/>
          <w:u w:val="single"/>
          <w:lang w:eastAsia="pl-PL"/>
        </w:rPr>
        <w:t>Zamawiający wymaga potwierdzenia parametrów technicznych dla pozycji nr</w:t>
      </w:r>
      <w:r w:rsidR="00981549" w:rsidRPr="00F6462B"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: </w:t>
      </w:r>
      <w:r w:rsidR="00F6462B" w:rsidRPr="00F6462B">
        <w:rPr>
          <w:rFonts w:ascii="Times New Roman" w:hAnsi="Times New Roman"/>
          <w:b/>
          <w:sz w:val="24"/>
          <w:szCs w:val="24"/>
          <w:u w:val="single"/>
          <w:lang w:eastAsia="pl-PL"/>
        </w:rPr>
        <w:t xml:space="preserve"> </w:t>
      </w:r>
      <w:r w:rsidR="003C1FC1" w:rsidRPr="00F6462B">
        <w:rPr>
          <w:rFonts w:ascii="Times New Roman" w:hAnsi="Times New Roman"/>
          <w:b/>
          <w:sz w:val="24"/>
          <w:szCs w:val="24"/>
          <w:u w:val="single"/>
          <w:lang w:eastAsia="pl-PL"/>
        </w:rPr>
        <w:t>1a, 3, 4, 5, 6 , 7a, 15, 16a, 16b, 16c, 16j,</w:t>
      </w:r>
    </w:p>
    <w:p w14:paraId="63886EC1" w14:textId="3835B54E" w:rsidR="00981549" w:rsidRPr="00406CD0" w:rsidRDefault="00981549" w:rsidP="003C1FC1">
      <w:pPr>
        <w:spacing w:after="0" w:line="264" w:lineRule="auto"/>
        <w:rPr>
          <w:rFonts w:ascii="Times New Roman" w:hAnsi="Times New Roman"/>
          <w:b/>
          <w:sz w:val="24"/>
          <w:szCs w:val="24"/>
          <w:lang w:eastAsia="pl-PL"/>
        </w:rPr>
      </w:pPr>
    </w:p>
    <w:sectPr w:rsidR="00981549" w:rsidRPr="00406CD0" w:rsidSect="00331005"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426" w:right="1417" w:bottom="851" w:left="1417" w:header="624" w:footer="56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3A9F3" w14:textId="77777777" w:rsidR="00912924" w:rsidRDefault="00912924" w:rsidP="002325E5">
      <w:pPr>
        <w:spacing w:after="0" w:line="240" w:lineRule="auto"/>
      </w:pPr>
      <w:r>
        <w:separator/>
      </w:r>
    </w:p>
  </w:endnote>
  <w:endnote w:type="continuationSeparator" w:id="0">
    <w:p w14:paraId="5B91DF02" w14:textId="77777777" w:rsidR="00912924" w:rsidRDefault="00912924" w:rsidP="00232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DE411" w14:textId="77777777" w:rsidR="00912924" w:rsidRDefault="00912924" w:rsidP="00553C5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F3513E" w14:textId="77777777" w:rsidR="00912924" w:rsidRDefault="00912924" w:rsidP="00051E0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527FD" w14:textId="4C5F03E8" w:rsidR="00912924" w:rsidRDefault="00912924" w:rsidP="00553C5A">
    <w:pPr>
      <w:pStyle w:val="Stopka"/>
      <w:framePr w:wrap="around" w:vAnchor="text" w:hAnchor="margin" w:xAlign="right" w:y="1"/>
      <w:rPr>
        <w:rStyle w:val="Numerstrony"/>
      </w:rPr>
    </w:pPr>
  </w:p>
  <w:p w14:paraId="43870BD8" w14:textId="77777777" w:rsidR="00912924" w:rsidRDefault="00912924" w:rsidP="004E74BE">
    <w:pPr>
      <w:pStyle w:val="Stopka"/>
      <w:rPr>
        <w:rFonts w:ascii="Times New Roman" w:hAnsi="Times New Roman"/>
        <w:sz w:val="14"/>
        <w:szCs w:val="14"/>
      </w:rPr>
    </w:pPr>
  </w:p>
  <w:p w14:paraId="1B398330" w14:textId="77777777" w:rsidR="00912924" w:rsidRDefault="00912924" w:rsidP="004E74BE">
    <w:pPr>
      <w:pStyle w:val="Stopka"/>
      <w:rPr>
        <w:rFonts w:ascii="Times New Roman" w:hAnsi="Times New Roman"/>
        <w:sz w:val="14"/>
        <w:szCs w:val="14"/>
      </w:rPr>
    </w:pPr>
  </w:p>
  <w:p w14:paraId="31512CF9" w14:textId="2EDE24E0" w:rsidR="00912924" w:rsidRDefault="00912924" w:rsidP="004E74BE">
    <w:pPr>
      <w:pStyle w:val="Stopka"/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 xml:space="preserve">ORTOPEDYCZNO </w:t>
    </w:r>
    <w:r w:rsidRPr="00987333">
      <w:rPr>
        <w:rFonts w:ascii="Times New Roman" w:hAnsi="Times New Roman" w:hint="cs"/>
        <w:sz w:val="14"/>
        <w:szCs w:val="14"/>
      </w:rPr>
      <w:t>–</w:t>
    </w:r>
    <w:r w:rsidRPr="00987333">
      <w:rPr>
        <w:rFonts w:ascii="Times New Roman" w:hAnsi="Times New Roman"/>
        <w:sz w:val="14"/>
        <w:szCs w:val="14"/>
      </w:rPr>
      <w:t xml:space="preserve"> REHABILITACYJNY SZPITAL KLINICZNY im. Wiktora </w:t>
    </w:r>
    <w:proofErr w:type="spellStart"/>
    <w:r w:rsidRPr="00987333">
      <w:rPr>
        <w:rFonts w:ascii="Times New Roman" w:hAnsi="Times New Roman"/>
        <w:sz w:val="14"/>
        <w:szCs w:val="14"/>
      </w:rPr>
      <w:t>Degi</w:t>
    </w:r>
    <w:proofErr w:type="spellEnd"/>
    <w:r w:rsidRPr="00987333">
      <w:rPr>
        <w:rFonts w:ascii="Times New Roman" w:hAnsi="Times New Roman"/>
        <w:sz w:val="14"/>
        <w:szCs w:val="14"/>
      </w:rPr>
      <w:t xml:space="preserve"> </w:t>
    </w:r>
  </w:p>
  <w:p w14:paraId="12372BFE" w14:textId="6BD717C1" w:rsidR="00912924" w:rsidRPr="00987333" w:rsidRDefault="00912924" w:rsidP="001F2E08">
    <w:pPr>
      <w:pStyle w:val="Stopka"/>
      <w:tabs>
        <w:tab w:val="clear" w:pos="9072"/>
        <w:tab w:val="right" w:pos="13750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>Uniwersytetu Medycznego im. Karola Marcinkowskiego w Poznaniu</w:t>
    </w:r>
    <w:r>
      <w:rPr>
        <w:rFonts w:ascii="Times New Roman" w:hAnsi="Times New Roman"/>
        <w:sz w:val="14"/>
        <w:szCs w:val="14"/>
      </w:rPr>
      <w:t xml:space="preserve">, </w:t>
    </w:r>
    <w:r w:rsidRPr="00987333">
      <w:rPr>
        <w:rFonts w:ascii="Times New Roman" w:hAnsi="Times New Roman"/>
        <w:sz w:val="14"/>
        <w:szCs w:val="14"/>
      </w:rPr>
      <w:t>ul. 28 Czerwca 1956 r. nr 135/147, 61-545 Pozna</w:t>
    </w:r>
    <w:r w:rsidRPr="00987333">
      <w:rPr>
        <w:rFonts w:ascii="Times New Roman" w:hAnsi="Times New Roman" w:hint="cs"/>
        <w:sz w:val="14"/>
        <w:szCs w:val="14"/>
      </w:rPr>
      <w:t>ń</w:t>
    </w:r>
    <w:r w:rsidRPr="00987333">
      <w:rPr>
        <w:rFonts w:ascii="Times New Roman" w:hAnsi="Times New Roman"/>
        <w:sz w:val="14"/>
        <w:szCs w:val="14"/>
      </w:rPr>
      <w:tab/>
      <w:t xml:space="preserve">Strona </w:t>
    </w:r>
    <w:r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Pr="00987333">
      <w:rPr>
        <w:rFonts w:ascii="Times New Roman" w:hAnsi="Times New Roman"/>
        <w:b/>
        <w:sz w:val="14"/>
        <w:szCs w:val="14"/>
      </w:rPr>
      <w:fldChar w:fldCharType="separate"/>
    </w:r>
    <w:r w:rsidR="0067338D">
      <w:rPr>
        <w:rFonts w:ascii="Times New Roman" w:hAnsi="Times New Roman"/>
        <w:b/>
        <w:noProof/>
        <w:sz w:val="14"/>
        <w:szCs w:val="14"/>
      </w:rPr>
      <w:t>6</w:t>
    </w:r>
    <w:r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Pr="00987333">
      <w:rPr>
        <w:rFonts w:ascii="Times New Roman" w:hAnsi="Times New Roman"/>
        <w:sz w:val="14"/>
        <w:szCs w:val="14"/>
      </w:rPr>
      <w:fldChar w:fldCharType="separate"/>
    </w:r>
    <w:r w:rsidR="0067338D">
      <w:rPr>
        <w:rFonts w:ascii="Times New Roman" w:hAnsi="Times New Roman"/>
        <w:noProof/>
        <w:sz w:val="14"/>
        <w:szCs w:val="14"/>
      </w:rPr>
      <w:t>6</w:t>
    </w:r>
    <w:r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46A30" w14:textId="77777777" w:rsidR="00912924" w:rsidRDefault="00912924" w:rsidP="001F2E08">
    <w:pPr>
      <w:pStyle w:val="Stopka"/>
      <w:framePr w:wrap="around" w:vAnchor="text" w:hAnchor="margin" w:xAlign="right" w:y="1"/>
      <w:rPr>
        <w:rStyle w:val="Numerstrony"/>
      </w:rPr>
    </w:pPr>
  </w:p>
  <w:p w14:paraId="11A2ECA8" w14:textId="77777777" w:rsidR="00912924" w:rsidRDefault="00912924" w:rsidP="001F2E08">
    <w:pPr>
      <w:pStyle w:val="Stopka"/>
      <w:rPr>
        <w:rFonts w:ascii="Times New Roman" w:hAnsi="Times New Roman"/>
        <w:sz w:val="14"/>
        <w:szCs w:val="14"/>
      </w:rPr>
    </w:pPr>
  </w:p>
  <w:p w14:paraId="325DAF17" w14:textId="77777777" w:rsidR="00912924" w:rsidRDefault="00912924" w:rsidP="001F2E08">
    <w:pPr>
      <w:pStyle w:val="Stopka"/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 xml:space="preserve">ORTOPEDYCZNO </w:t>
    </w:r>
    <w:r w:rsidRPr="00987333">
      <w:rPr>
        <w:rFonts w:ascii="Times New Roman" w:hAnsi="Times New Roman" w:hint="cs"/>
        <w:sz w:val="14"/>
        <w:szCs w:val="14"/>
      </w:rPr>
      <w:t>–</w:t>
    </w:r>
    <w:r w:rsidRPr="00987333">
      <w:rPr>
        <w:rFonts w:ascii="Times New Roman" w:hAnsi="Times New Roman"/>
        <w:sz w:val="14"/>
        <w:szCs w:val="14"/>
      </w:rPr>
      <w:t xml:space="preserve"> REHABILITACYJNY SZPITAL KLINICZNY im. Wiktora </w:t>
    </w:r>
    <w:proofErr w:type="spellStart"/>
    <w:r w:rsidRPr="00987333">
      <w:rPr>
        <w:rFonts w:ascii="Times New Roman" w:hAnsi="Times New Roman"/>
        <w:sz w:val="14"/>
        <w:szCs w:val="14"/>
      </w:rPr>
      <w:t>Degi</w:t>
    </w:r>
    <w:proofErr w:type="spellEnd"/>
    <w:r w:rsidRPr="00987333">
      <w:rPr>
        <w:rFonts w:ascii="Times New Roman" w:hAnsi="Times New Roman"/>
        <w:sz w:val="14"/>
        <w:szCs w:val="14"/>
      </w:rPr>
      <w:t xml:space="preserve"> </w:t>
    </w:r>
  </w:p>
  <w:p w14:paraId="100E7021" w14:textId="580AC829" w:rsidR="00912924" w:rsidRPr="001F2E08" w:rsidRDefault="00912924" w:rsidP="001F2E08">
    <w:pPr>
      <w:pStyle w:val="Stopka"/>
      <w:tabs>
        <w:tab w:val="clear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>Uniwersytetu Medycznego im. Karola Marcinkowskiego w Poznaniu</w:t>
    </w:r>
    <w:r>
      <w:rPr>
        <w:rFonts w:ascii="Times New Roman" w:hAnsi="Times New Roman"/>
        <w:sz w:val="14"/>
        <w:szCs w:val="14"/>
      </w:rPr>
      <w:t xml:space="preserve">, </w:t>
    </w:r>
    <w:r w:rsidRPr="00987333">
      <w:rPr>
        <w:rFonts w:ascii="Times New Roman" w:hAnsi="Times New Roman"/>
        <w:sz w:val="14"/>
        <w:szCs w:val="14"/>
      </w:rPr>
      <w:t>ul. 28 Czerwca 1956 r. nr 135/147, 61-545 Pozna</w:t>
    </w:r>
    <w:r w:rsidRPr="00987333">
      <w:rPr>
        <w:rFonts w:ascii="Times New Roman" w:hAnsi="Times New Roman" w:hint="cs"/>
        <w:sz w:val="14"/>
        <w:szCs w:val="14"/>
      </w:rPr>
      <w:t>ń</w:t>
    </w:r>
    <w:r w:rsidRPr="00987333">
      <w:rPr>
        <w:rFonts w:ascii="Times New Roman" w:hAnsi="Times New Roman"/>
        <w:sz w:val="14"/>
        <w:szCs w:val="14"/>
      </w:rPr>
      <w:tab/>
      <w:t xml:space="preserve">Strona </w:t>
    </w:r>
    <w:r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Pr="00987333">
      <w:rPr>
        <w:rFonts w:ascii="Times New Roman" w:hAnsi="Times New Roman"/>
        <w:b/>
        <w:sz w:val="14"/>
        <w:szCs w:val="14"/>
      </w:rPr>
      <w:fldChar w:fldCharType="separate"/>
    </w:r>
    <w:r w:rsidR="0067338D">
      <w:rPr>
        <w:rFonts w:ascii="Times New Roman" w:hAnsi="Times New Roman"/>
        <w:b/>
        <w:noProof/>
        <w:sz w:val="14"/>
        <w:szCs w:val="14"/>
      </w:rPr>
      <w:t>1</w:t>
    </w:r>
    <w:r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Pr="00987333">
      <w:rPr>
        <w:rFonts w:ascii="Times New Roman" w:hAnsi="Times New Roman"/>
        <w:sz w:val="14"/>
        <w:szCs w:val="14"/>
      </w:rPr>
      <w:fldChar w:fldCharType="separate"/>
    </w:r>
    <w:r w:rsidR="0067338D">
      <w:rPr>
        <w:rFonts w:ascii="Times New Roman" w:hAnsi="Times New Roman"/>
        <w:noProof/>
        <w:sz w:val="14"/>
        <w:szCs w:val="14"/>
      </w:rPr>
      <w:t>6</w:t>
    </w:r>
    <w:r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87104" w14:textId="77777777" w:rsidR="00912924" w:rsidRDefault="00912924" w:rsidP="002325E5">
      <w:pPr>
        <w:spacing w:after="0" w:line="240" w:lineRule="auto"/>
      </w:pPr>
      <w:r>
        <w:separator/>
      </w:r>
    </w:p>
  </w:footnote>
  <w:footnote w:type="continuationSeparator" w:id="0">
    <w:p w14:paraId="5B9391DA" w14:textId="77777777" w:rsidR="00912924" w:rsidRDefault="00912924" w:rsidP="00232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6C118" w14:textId="514408D4" w:rsidR="00211BEE" w:rsidRDefault="00211BEE" w:rsidP="003C1FC1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746842">
      <w:rPr>
        <w:noProof/>
        <w:sz w:val="16"/>
        <w:szCs w:val="16"/>
        <w:lang w:eastAsia="pl-PL"/>
      </w:rPr>
      <w:drawing>
        <wp:anchor distT="0" distB="0" distL="114300" distR="114300" simplePos="0" relativeHeight="251660288" behindDoc="1" locked="0" layoutInCell="1" allowOverlap="1" wp14:anchorId="6530434A" wp14:editId="077501CE">
          <wp:simplePos x="0" y="0"/>
          <wp:positionH relativeFrom="rightMargin">
            <wp:posOffset>-1302062</wp:posOffset>
          </wp:positionH>
          <wp:positionV relativeFrom="page">
            <wp:posOffset>137855</wp:posOffset>
          </wp:positionV>
          <wp:extent cx="1002182" cy="1002182"/>
          <wp:effectExtent l="0" t="0" r="7620" b="762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182" cy="1002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F4F183" w14:textId="76D7D645" w:rsidR="00912924" w:rsidRPr="00211BEE" w:rsidRDefault="00211BEE" w:rsidP="003C1FC1">
    <w:pPr>
      <w:spacing w:after="0" w:line="240" w:lineRule="auto"/>
      <w:jc w:val="center"/>
      <w:rPr>
        <w:rFonts w:ascii="Times New Roman" w:hAnsi="Times New Roman"/>
        <w:b/>
        <w:sz w:val="32"/>
        <w:szCs w:val="24"/>
      </w:rPr>
    </w:pPr>
    <w:r w:rsidRPr="00211BEE">
      <w:rPr>
        <w:rFonts w:ascii="Times New Roman" w:hAnsi="Times New Roman"/>
        <w:b/>
        <w:sz w:val="32"/>
        <w:szCs w:val="24"/>
      </w:rPr>
      <w:t>SZCZEGÓŁOWY OPIS PRZEDMIOTU ZAMÓWIENIA</w:t>
    </w:r>
  </w:p>
  <w:p w14:paraId="6AB9A2DD" w14:textId="51C2C678" w:rsidR="00211BEE" w:rsidRPr="00211BEE" w:rsidRDefault="00211BEE" w:rsidP="003C1FC1">
    <w:pPr>
      <w:spacing w:after="0" w:line="240" w:lineRule="auto"/>
      <w:jc w:val="center"/>
      <w:rPr>
        <w:rFonts w:ascii="Times New Roman" w:hAnsi="Times New Roman"/>
        <w:b/>
        <w:i/>
        <w:sz w:val="24"/>
        <w:szCs w:val="24"/>
      </w:rPr>
    </w:pPr>
    <w:r w:rsidRPr="00211BEE">
      <w:rPr>
        <w:rFonts w:ascii="Times New Roman" w:hAnsi="Times New Roman"/>
        <w:b/>
        <w:sz w:val="32"/>
        <w:szCs w:val="24"/>
      </w:rPr>
      <w:t xml:space="preserve">ZWANY DALEJ </w:t>
    </w:r>
    <w:r w:rsidRPr="00211BEE">
      <w:rPr>
        <w:rFonts w:ascii="Times New Roman" w:hAnsi="Times New Roman"/>
        <w:b/>
        <w:i/>
        <w:sz w:val="32"/>
        <w:szCs w:val="24"/>
      </w:rPr>
      <w:t>„OPZ</w:t>
    </w:r>
    <w:r w:rsidRPr="00211BEE">
      <w:rPr>
        <w:rFonts w:ascii="Times New Roman" w:hAnsi="Times New Roman"/>
        <w:b/>
        <w:i/>
        <w:sz w:val="24"/>
        <w:szCs w:val="24"/>
      </w:rPr>
      <w:t>”</w:t>
    </w:r>
  </w:p>
  <w:p w14:paraId="6D2CA7DA" w14:textId="36186CC7" w:rsidR="00912924" w:rsidRPr="004B49A2" w:rsidRDefault="00912924" w:rsidP="00211BEE">
    <w:pPr>
      <w:pStyle w:val="Nagwek"/>
      <w:jc w:val="center"/>
      <w:rPr>
        <w:rFonts w:ascii="Verdana" w:hAnsi="Verdana"/>
        <w:color w:val="800000"/>
        <w:sz w:val="16"/>
      </w:rPr>
    </w:pPr>
    <w:r>
      <w:rPr>
        <w:rFonts w:ascii="Verdana" w:hAnsi="Verdana"/>
        <w:color w:val="800000"/>
        <w:sz w:val="16"/>
      </w:rPr>
      <w:t xml:space="preserve">                            </w:t>
    </w:r>
  </w:p>
  <w:p w14:paraId="755083DA" w14:textId="6211EC8D" w:rsidR="00912924" w:rsidRPr="003C1FC1" w:rsidRDefault="00211BEE" w:rsidP="003C1FC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8836D8" wp14:editId="0F4BE8BC">
              <wp:simplePos x="0" y="0"/>
              <wp:positionH relativeFrom="margin">
                <wp:posOffset>0</wp:posOffset>
              </wp:positionH>
              <wp:positionV relativeFrom="paragraph">
                <wp:posOffset>95525</wp:posOffset>
              </wp:positionV>
              <wp:extent cx="8895283" cy="36576"/>
              <wp:effectExtent l="0" t="0" r="20320" b="20955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895283" cy="36576"/>
                      </a:xfrm>
                      <a:prstGeom prst="line">
                        <a:avLst/>
                      </a:prstGeom>
                      <a:ln w="12700">
                        <a:solidFill>
                          <a:srgbClr val="763A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D01B20" id="Łącznik prosty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7.5pt" to="700.4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" strokecolor="#763a3a" strokeweight="1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4489"/>
    <w:multiLevelType w:val="multilevel"/>
    <w:tmpl w:val="DD9E6FBA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" w15:restartNumberingAfterBreak="0">
    <w:nsid w:val="09F35188"/>
    <w:multiLevelType w:val="hybridMultilevel"/>
    <w:tmpl w:val="6E762D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7B250D"/>
    <w:multiLevelType w:val="hybridMultilevel"/>
    <w:tmpl w:val="2ECCD60C"/>
    <w:lvl w:ilvl="0" w:tplc="A5262E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56B9A"/>
    <w:multiLevelType w:val="multilevel"/>
    <w:tmpl w:val="8DC8A8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E42E40"/>
    <w:multiLevelType w:val="hybridMultilevel"/>
    <w:tmpl w:val="6344A6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DB733F"/>
    <w:multiLevelType w:val="hybridMultilevel"/>
    <w:tmpl w:val="88602C8C"/>
    <w:lvl w:ilvl="0" w:tplc="9B3858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B1699"/>
    <w:multiLevelType w:val="hybridMultilevel"/>
    <w:tmpl w:val="84E0F1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875B5B"/>
    <w:multiLevelType w:val="multilevel"/>
    <w:tmpl w:val="F2EAA3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8" w15:restartNumberingAfterBreak="0">
    <w:nsid w:val="28090DC8"/>
    <w:multiLevelType w:val="hybridMultilevel"/>
    <w:tmpl w:val="1C4A99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08235F"/>
    <w:multiLevelType w:val="hybridMultilevel"/>
    <w:tmpl w:val="54501AD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2B86016D"/>
    <w:multiLevelType w:val="hybridMultilevel"/>
    <w:tmpl w:val="9DA2C7C4"/>
    <w:lvl w:ilvl="0" w:tplc="E7D8E6A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4F84004"/>
    <w:multiLevelType w:val="hybridMultilevel"/>
    <w:tmpl w:val="4DEE16AA"/>
    <w:lvl w:ilvl="0" w:tplc="A5262E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C4A49"/>
    <w:multiLevelType w:val="hybridMultilevel"/>
    <w:tmpl w:val="78D63E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EA91346"/>
    <w:multiLevelType w:val="hybridMultilevel"/>
    <w:tmpl w:val="17F2FB0A"/>
    <w:lvl w:ilvl="0" w:tplc="0415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4" w15:restartNumberingAfterBreak="0">
    <w:nsid w:val="41B91956"/>
    <w:multiLevelType w:val="multilevel"/>
    <w:tmpl w:val="F2EAA3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5" w15:restartNumberingAfterBreak="0">
    <w:nsid w:val="46433D31"/>
    <w:multiLevelType w:val="hybridMultilevel"/>
    <w:tmpl w:val="67C41F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011756"/>
    <w:multiLevelType w:val="hybridMultilevel"/>
    <w:tmpl w:val="FCE0D7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83277BA"/>
    <w:multiLevelType w:val="hybridMultilevel"/>
    <w:tmpl w:val="DD581D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83C5E62"/>
    <w:multiLevelType w:val="hybridMultilevel"/>
    <w:tmpl w:val="2F2AE99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4C28597B"/>
    <w:multiLevelType w:val="hybridMultilevel"/>
    <w:tmpl w:val="FF2A70D4"/>
    <w:lvl w:ilvl="0" w:tplc="1892E6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72934"/>
    <w:multiLevelType w:val="hybridMultilevel"/>
    <w:tmpl w:val="DD581D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127075B"/>
    <w:multiLevelType w:val="hybridMultilevel"/>
    <w:tmpl w:val="BAA031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347CC1"/>
    <w:multiLevelType w:val="hybridMultilevel"/>
    <w:tmpl w:val="8D162D60"/>
    <w:lvl w:ilvl="0" w:tplc="4A4A69CC">
      <w:start w:val="1"/>
      <w:numFmt w:val="decimal"/>
      <w:lvlText w:val="%1."/>
      <w:lvlJc w:val="left"/>
      <w:pPr>
        <w:ind w:left="1686" w:hanging="430"/>
      </w:pPr>
      <w:rPr>
        <w:rFonts w:ascii="Times New Roman" w:eastAsia="Times New Roman" w:hAnsi="Times New Roman" w:cs="Times New Roman" w:hint="default"/>
        <w:w w:val="97"/>
        <w:sz w:val="22"/>
        <w:szCs w:val="22"/>
        <w:lang w:val="pl-PL" w:eastAsia="en-US" w:bidi="ar-SA"/>
      </w:rPr>
    </w:lvl>
    <w:lvl w:ilvl="1" w:tplc="4E28CED8">
      <w:numFmt w:val="bullet"/>
      <w:lvlText w:val="•"/>
      <w:lvlJc w:val="left"/>
      <w:pPr>
        <w:ind w:left="2581" w:hanging="430"/>
      </w:pPr>
      <w:rPr>
        <w:rFonts w:hint="default"/>
        <w:lang w:val="pl-PL" w:eastAsia="en-US" w:bidi="ar-SA"/>
      </w:rPr>
    </w:lvl>
    <w:lvl w:ilvl="2" w:tplc="E3945F3E">
      <w:numFmt w:val="bullet"/>
      <w:lvlText w:val="•"/>
      <w:lvlJc w:val="left"/>
      <w:pPr>
        <w:ind w:left="3482" w:hanging="430"/>
      </w:pPr>
      <w:rPr>
        <w:rFonts w:hint="default"/>
        <w:lang w:val="pl-PL" w:eastAsia="en-US" w:bidi="ar-SA"/>
      </w:rPr>
    </w:lvl>
    <w:lvl w:ilvl="3" w:tplc="426A6D98">
      <w:numFmt w:val="bullet"/>
      <w:lvlText w:val="•"/>
      <w:lvlJc w:val="left"/>
      <w:pPr>
        <w:ind w:left="4383" w:hanging="430"/>
      </w:pPr>
      <w:rPr>
        <w:rFonts w:hint="default"/>
        <w:lang w:val="pl-PL" w:eastAsia="en-US" w:bidi="ar-SA"/>
      </w:rPr>
    </w:lvl>
    <w:lvl w:ilvl="4" w:tplc="BC0A5DA0">
      <w:numFmt w:val="bullet"/>
      <w:lvlText w:val="•"/>
      <w:lvlJc w:val="left"/>
      <w:pPr>
        <w:ind w:left="5284" w:hanging="430"/>
      </w:pPr>
      <w:rPr>
        <w:rFonts w:hint="default"/>
        <w:lang w:val="pl-PL" w:eastAsia="en-US" w:bidi="ar-SA"/>
      </w:rPr>
    </w:lvl>
    <w:lvl w:ilvl="5" w:tplc="415CE608">
      <w:numFmt w:val="bullet"/>
      <w:lvlText w:val="•"/>
      <w:lvlJc w:val="left"/>
      <w:pPr>
        <w:ind w:left="6185" w:hanging="430"/>
      </w:pPr>
      <w:rPr>
        <w:rFonts w:hint="default"/>
        <w:lang w:val="pl-PL" w:eastAsia="en-US" w:bidi="ar-SA"/>
      </w:rPr>
    </w:lvl>
    <w:lvl w:ilvl="6" w:tplc="4AF87898">
      <w:numFmt w:val="bullet"/>
      <w:lvlText w:val="•"/>
      <w:lvlJc w:val="left"/>
      <w:pPr>
        <w:ind w:left="7086" w:hanging="430"/>
      </w:pPr>
      <w:rPr>
        <w:rFonts w:hint="default"/>
        <w:lang w:val="pl-PL" w:eastAsia="en-US" w:bidi="ar-SA"/>
      </w:rPr>
    </w:lvl>
    <w:lvl w:ilvl="7" w:tplc="EB104DA8">
      <w:numFmt w:val="bullet"/>
      <w:lvlText w:val="•"/>
      <w:lvlJc w:val="left"/>
      <w:pPr>
        <w:ind w:left="7987" w:hanging="430"/>
      </w:pPr>
      <w:rPr>
        <w:rFonts w:hint="default"/>
        <w:lang w:val="pl-PL" w:eastAsia="en-US" w:bidi="ar-SA"/>
      </w:rPr>
    </w:lvl>
    <w:lvl w:ilvl="8" w:tplc="AED23014">
      <w:numFmt w:val="bullet"/>
      <w:lvlText w:val="•"/>
      <w:lvlJc w:val="left"/>
      <w:pPr>
        <w:ind w:left="8888" w:hanging="430"/>
      </w:pPr>
      <w:rPr>
        <w:rFonts w:hint="default"/>
        <w:lang w:val="pl-PL" w:eastAsia="en-US" w:bidi="ar-SA"/>
      </w:rPr>
    </w:lvl>
  </w:abstractNum>
  <w:abstractNum w:abstractNumId="23" w15:restartNumberingAfterBreak="0">
    <w:nsid w:val="55585CEC"/>
    <w:multiLevelType w:val="hybridMultilevel"/>
    <w:tmpl w:val="D4C4251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57564B92"/>
    <w:multiLevelType w:val="hybridMultilevel"/>
    <w:tmpl w:val="7DB0584C"/>
    <w:lvl w:ilvl="0" w:tplc="BE068B5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E97A7748">
      <w:start w:val="1"/>
      <w:numFmt w:val="decimal"/>
      <w:lvlText w:val="%2)"/>
      <w:lvlJc w:val="left"/>
      <w:pPr>
        <w:ind w:left="1364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A425B9B"/>
    <w:multiLevelType w:val="hybridMultilevel"/>
    <w:tmpl w:val="F60241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B7C6F87"/>
    <w:multiLevelType w:val="multilevel"/>
    <w:tmpl w:val="A8C4D8C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7" w15:restartNumberingAfterBreak="0">
    <w:nsid w:val="5DD73A63"/>
    <w:multiLevelType w:val="hybridMultilevel"/>
    <w:tmpl w:val="4404E2BA"/>
    <w:lvl w:ilvl="0" w:tplc="13A85F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434CCA"/>
    <w:multiLevelType w:val="hybridMultilevel"/>
    <w:tmpl w:val="643254E8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9" w15:restartNumberingAfterBreak="0">
    <w:nsid w:val="6CA25084"/>
    <w:multiLevelType w:val="hybridMultilevel"/>
    <w:tmpl w:val="D3DC351C"/>
    <w:lvl w:ilvl="0" w:tplc="A5262E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BD3C17"/>
    <w:multiLevelType w:val="hybridMultilevel"/>
    <w:tmpl w:val="186C6584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1" w15:restartNumberingAfterBreak="0">
    <w:nsid w:val="71FC1910"/>
    <w:multiLevelType w:val="hybridMultilevel"/>
    <w:tmpl w:val="0E564D7C"/>
    <w:lvl w:ilvl="0" w:tplc="F0C665F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987D34"/>
    <w:multiLevelType w:val="hybridMultilevel"/>
    <w:tmpl w:val="F6085C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F693450"/>
    <w:multiLevelType w:val="hybridMultilevel"/>
    <w:tmpl w:val="F5C07D76"/>
    <w:lvl w:ilvl="0" w:tplc="1F484D18">
      <w:start w:val="2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6"/>
  </w:num>
  <w:num w:numId="3">
    <w:abstractNumId w:val="30"/>
  </w:num>
  <w:num w:numId="4">
    <w:abstractNumId w:val="7"/>
  </w:num>
  <w:num w:numId="5">
    <w:abstractNumId w:val="17"/>
  </w:num>
  <w:num w:numId="6">
    <w:abstractNumId w:val="0"/>
  </w:num>
  <w:num w:numId="7">
    <w:abstractNumId w:val="8"/>
  </w:num>
  <w:num w:numId="8">
    <w:abstractNumId w:val="13"/>
  </w:num>
  <w:num w:numId="9">
    <w:abstractNumId w:val="12"/>
  </w:num>
  <w:num w:numId="10">
    <w:abstractNumId w:val="1"/>
  </w:num>
  <w:num w:numId="11">
    <w:abstractNumId w:val="20"/>
  </w:num>
  <w:num w:numId="12">
    <w:abstractNumId w:val="18"/>
  </w:num>
  <w:num w:numId="13">
    <w:abstractNumId w:val="28"/>
  </w:num>
  <w:num w:numId="14">
    <w:abstractNumId w:val="9"/>
  </w:num>
  <w:num w:numId="15">
    <w:abstractNumId w:val="23"/>
  </w:num>
  <w:num w:numId="16">
    <w:abstractNumId w:val="6"/>
  </w:num>
  <w:num w:numId="17">
    <w:abstractNumId w:val="26"/>
  </w:num>
  <w:num w:numId="18">
    <w:abstractNumId w:val="25"/>
  </w:num>
  <w:num w:numId="19">
    <w:abstractNumId w:val="21"/>
  </w:num>
  <w:num w:numId="20">
    <w:abstractNumId w:val="10"/>
  </w:num>
  <w:num w:numId="21">
    <w:abstractNumId w:val="14"/>
  </w:num>
  <w:num w:numId="22">
    <w:abstractNumId w:val="4"/>
  </w:num>
  <w:num w:numId="23">
    <w:abstractNumId w:val="24"/>
  </w:num>
  <w:num w:numId="24">
    <w:abstractNumId w:val="27"/>
  </w:num>
  <w:num w:numId="25">
    <w:abstractNumId w:val="5"/>
  </w:num>
  <w:num w:numId="26">
    <w:abstractNumId w:val="15"/>
  </w:num>
  <w:num w:numId="27">
    <w:abstractNumId w:val="3"/>
  </w:num>
  <w:num w:numId="28">
    <w:abstractNumId w:val="19"/>
  </w:num>
  <w:num w:numId="29">
    <w:abstractNumId w:val="33"/>
  </w:num>
  <w:num w:numId="30">
    <w:abstractNumId w:val="29"/>
  </w:num>
  <w:num w:numId="31">
    <w:abstractNumId w:val="2"/>
  </w:num>
  <w:num w:numId="32">
    <w:abstractNumId w:val="11"/>
  </w:num>
  <w:num w:numId="33">
    <w:abstractNumId w:val="22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14"/>
    <w:rsid w:val="00000EE3"/>
    <w:rsid w:val="00017E10"/>
    <w:rsid w:val="0003574E"/>
    <w:rsid w:val="00040963"/>
    <w:rsid w:val="00051E02"/>
    <w:rsid w:val="00051EF3"/>
    <w:rsid w:val="00053895"/>
    <w:rsid w:val="00053DDE"/>
    <w:rsid w:val="000602F6"/>
    <w:rsid w:val="000620B6"/>
    <w:rsid w:val="00077FAB"/>
    <w:rsid w:val="00082B0F"/>
    <w:rsid w:val="00084379"/>
    <w:rsid w:val="00084E01"/>
    <w:rsid w:val="000931BF"/>
    <w:rsid w:val="000A0A48"/>
    <w:rsid w:val="000A12D2"/>
    <w:rsid w:val="000A34EF"/>
    <w:rsid w:val="000A4C38"/>
    <w:rsid w:val="000B4B88"/>
    <w:rsid w:val="000B6ABB"/>
    <w:rsid w:val="000C656E"/>
    <w:rsid w:val="000C74A9"/>
    <w:rsid w:val="000D0A1B"/>
    <w:rsid w:val="000D1164"/>
    <w:rsid w:val="000D1EF1"/>
    <w:rsid w:val="000D4142"/>
    <w:rsid w:val="001071D1"/>
    <w:rsid w:val="00122EB8"/>
    <w:rsid w:val="0015115A"/>
    <w:rsid w:val="0016461F"/>
    <w:rsid w:val="00166ADF"/>
    <w:rsid w:val="00173B49"/>
    <w:rsid w:val="00183539"/>
    <w:rsid w:val="00184CC6"/>
    <w:rsid w:val="0019339E"/>
    <w:rsid w:val="00193575"/>
    <w:rsid w:val="001A0BAF"/>
    <w:rsid w:val="001A13E1"/>
    <w:rsid w:val="001B0F64"/>
    <w:rsid w:val="001B1F40"/>
    <w:rsid w:val="001B3667"/>
    <w:rsid w:val="001C3EC3"/>
    <w:rsid w:val="001C55A5"/>
    <w:rsid w:val="001C6A49"/>
    <w:rsid w:val="001F2E08"/>
    <w:rsid w:val="00211BEE"/>
    <w:rsid w:val="00211D1C"/>
    <w:rsid w:val="00225017"/>
    <w:rsid w:val="002255A3"/>
    <w:rsid w:val="002325E5"/>
    <w:rsid w:val="002443B2"/>
    <w:rsid w:val="00245B62"/>
    <w:rsid w:val="0026254A"/>
    <w:rsid w:val="0026666C"/>
    <w:rsid w:val="002743CF"/>
    <w:rsid w:val="002A3A73"/>
    <w:rsid w:val="002B543E"/>
    <w:rsid w:val="002C3686"/>
    <w:rsid w:val="002C5CFE"/>
    <w:rsid w:val="002D0D24"/>
    <w:rsid w:val="002D2E8D"/>
    <w:rsid w:val="002D7BA3"/>
    <w:rsid w:val="002E78CD"/>
    <w:rsid w:val="003015B9"/>
    <w:rsid w:val="00324A3E"/>
    <w:rsid w:val="00324AC4"/>
    <w:rsid w:val="00327D66"/>
    <w:rsid w:val="00331005"/>
    <w:rsid w:val="003365B9"/>
    <w:rsid w:val="003475D8"/>
    <w:rsid w:val="003512B4"/>
    <w:rsid w:val="00352811"/>
    <w:rsid w:val="003642EB"/>
    <w:rsid w:val="00366F89"/>
    <w:rsid w:val="00373A00"/>
    <w:rsid w:val="0038350F"/>
    <w:rsid w:val="0038509F"/>
    <w:rsid w:val="00396679"/>
    <w:rsid w:val="00396817"/>
    <w:rsid w:val="003A2AA0"/>
    <w:rsid w:val="003A4F17"/>
    <w:rsid w:val="003B1EF3"/>
    <w:rsid w:val="003B3047"/>
    <w:rsid w:val="003C1FC1"/>
    <w:rsid w:val="003C6294"/>
    <w:rsid w:val="003D59D9"/>
    <w:rsid w:val="0040193A"/>
    <w:rsid w:val="00405D8D"/>
    <w:rsid w:val="00406CD0"/>
    <w:rsid w:val="004149FB"/>
    <w:rsid w:val="00415EB7"/>
    <w:rsid w:val="00423E52"/>
    <w:rsid w:val="00437120"/>
    <w:rsid w:val="00442D78"/>
    <w:rsid w:val="00443E47"/>
    <w:rsid w:val="0044738E"/>
    <w:rsid w:val="004563B0"/>
    <w:rsid w:val="00460ECC"/>
    <w:rsid w:val="00462750"/>
    <w:rsid w:val="004629A4"/>
    <w:rsid w:val="00467723"/>
    <w:rsid w:val="00473D08"/>
    <w:rsid w:val="00475CB2"/>
    <w:rsid w:val="00477472"/>
    <w:rsid w:val="00494631"/>
    <w:rsid w:val="004955CF"/>
    <w:rsid w:val="004A1750"/>
    <w:rsid w:val="004B0807"/>
    <w:rsid w:val="004B2FC7"/>
    <w:rsid w:val="004C3BAE"/>
    <w:rsid w:val="004E74BE"/>
    <w:rsid w:val="004E7B3F"/>
    <w:rsid w:val="004F1005"/>
    <w:rsid w:val="004F4766"/>
    <w:rsid w:val="004F67FD"/>
    <w:rsid w:val="00500566"/>
    <w:rsid w:val="00521C0F"/>
    <w:rsid w:val="00521F82"/>
    <w:rsid w:val="00521FAB"/>
    <w:rsid w:val="00523128"/>
    <w:rsid w:val="00533C53"/>
    <w:rsid w:val="00543C83"/>
    <w:rsid w:val="00544268"/>
    <w:rsid w:val="00544E47"/>
    <w:rsid w:val="00546B8C"/>
    <w:rsid w:val="00553C5A"/>
    <w:rsid w:val="005647E5"/>
    <w:rsid w:val="00567BBA"/>
    <w:rsid w:val="00580B53"/>
    <w:rsid w:val="00581984"/>
    <w:rsid w:val="00581E3D"/>
    <w:rsid w:val="005859F0"/>
    <w:rsid w:val="00585E2C"/>
    <w:rsid w:val="00592299"/>
    <w:rsid w:val="00593355"/>
    <w:rsid w:val="005A4838"/>
    <w:rsid w:val="005A537D"/>
    <w:rsid w:val="005A6BF2"/>
    <w:rsid w:val="005A7CB8"/>
    <w:rsid w:val="005B0F7B"/>
    <w:rsid w:val="005C3BB8"/>
    <w:rsid w:val="005D4506"/>
    <w:rsid w:val="005F38A8"/>
    <w:rsid w:val="005F7388"/>
    <w:rsid w:val="0060283B"/>
    <w:rsid w:val="00602E69"/>
    <w:rsid w:val="00603444"/>
    <w:rsid w:val="00607B35"/>
    <w:rsid w:val="00611114"/>
    <w:rsid w:val="00632C5B"/>
    <w:rsid w:val="0064408C"/>
    <w:rsid w:val="00650285"/>
    <w:rsid w:val="006537E8"/>
    <w:rsid w:val="006724EE"/>
    <w:rsid w:val="0067338D"/>
    <w:rsid w:val="00673895"/>
    <w:rsid w:val="00686E6A"/>
    <w:rsid w:val="006A02BA"/>
    <w:rsid w:val="006A49A2"/>
    <w:rsid w:val="006A6073"/>
    <w:rsid w:val="006B4FC4"/>
    <w:rsid w:val="0070620A"/>
    <w:rsid w:val="00706934"/>
    <w:rsid w:val="00706E8B"/>
    <w:rsid w:val="00711212"/>
    <w:rsid w:val="007144C5"/>
    <w:rsid w:val="007260FD"/>
    <w:rsid w:val="00732536"/>
    <w:rsid w:val="007325B4"/>
    <w:rsid w:val="00736249"/>
    <w:rsid w:val="0074123E"/>
    <w:rsid w:val="0075199D"/>
    <w:rsid w:val="00757AE2"/>
    <w:rsid w:val="00760BF2"/>
    <w:rsid w:val="00763B1A"/>
    <w:rsid w:val="00773DD4"/>
    <w:rsid w:val="007754C8"/>
    <w:rsid w:val="007859EC"/>
    <w:rsid w:val="007944CD"/>
    <w:rsid w:val="007B3CA0"/>
    <w:rsid w:val="007D234A"/>
    <w:rsid w:val="007D5BB6"/>
    <w:rsid w:val="007D6A38"/>
    <w:rsid w:val="007E5584"/>
    <w:rsid w:val="007E5DD5"/>
    <w:rsid w:val="00801F29"/>
    <w:rsid w:val="008035F3"/>
    <w:rsid w:val="00803F91"/>
    <w:rsid w:val="008122DF"/>
    <w:rsid w:val="00814E9F"/>
    <w:rsid w:val="00815AE2"/>
    <w:rsid w:val="00820131"/>
    <w:rsid w:val="00823767"/>
    <w:rsid w:val="00834D05"/>
    <w:rsid w:val="00845242"/>
    <w:rsid w:val="008510E1"/>
    <w:rsid w:val="0087007F"/>
    <w:rsid w:val="00875E82"/>
    <w:rsid w:val="008849E9"/>
    <w:rsid w:val="008927B5"/>
    <w:rsid w:val="00893192"/>
    <w:rsid w:val="008A026F"/>
    <w:rsid w:val="008A58B8"/>
    <w:rsid w:val="008A5FD8"/>
    <w:rsid w:val="008B0385"/>
    <w:rsid w:val="008C2F46"/>
    <w:rsid w:val="008C55F2"/>
    <w:rsid w:val="008C5C82"/>
    <w:rsid w:val="008D6DCE"/>
    <w:rsid w:val="008E1A8C"/>
    <w:rsid w:val="008F0669"/>
    <w:rsid w:val="00903FC1"/>
    <w:rsid w:val="00905ED5"/>
    <w:rsid w:val="00912924"/>
    <w:rsid w:val="00934E91"/>
    <w:rsid w:val="00951D33"/>
    <w:rsid w:val="00952F04"/>
    <w:rsid w:val="009550BE"/>
    <w:rsid w:val="00955376"/>
    <w:rsid w:val="009635F6"/>
    <w:rsid w:val="00966D32"/>
    <w:rsid w:val="009670FC"/>
    <w:rsid w:val="00972FC2"/>
    <w:rsid w:val="00981549"/>
    <w:rsid w:val="009849BA"/>
    <w:rsid w:val="0099092E"/>
    <w:rsid w:val="009A396A"/>
    <w:rsid w:val="009A4AD0"/>
    <w:rsid w:val="009B36FF"/>
    <w:rsid w:val="009B75CC"/>
    <w:rsid w:val="009C3E66"/>
    <w:rsid w:val="009D47F6"/>
    <w:rsid w:val="009F03DA"/>
    <w:rsid w:val="009F650C"/>
    <w:rsid w:val="00A03F0A"/>
    <w:rsid w:val="00A06CD1"/>
    <w:rsid w:val="00A115D2"/>
    <w:rsid w:val="00A23D8D"/>
    <w:rsid w:val="00A266E0"/>
    <w:rsid w:val="00A32645"/>
    <w:rsid w:val="00A61966"/>
    <w:rsid w:val="00A744EE"/>
    <w:rsid w:val="00A839EF"/>
    <w:rsid w:val="00A94D16"/>
    <w:rsid w:val="00AA34D1"/>
    <w:rsid w:val="00AB3DF5"/>
    <w:rsid w:val="00AB5427"/>
    <w:rsid w:val="00AB5BF9"/>
    <w:rsid w:val="00AC09E7"/>
    <w:rsid w:val="00AC61C2"/>
    <w:rsid w:val="00AC6B36"/>
    <w:rsid w:val="00AC6DC9"/>
    <w:rsid w:val="00AC7F86"/>
    <w:rsid w:val="00AD52F9"/>
    <w:rsid w:val="00AE0649"/>
    <w:rsid w:val="00AE14E0"/>
    <w:rsid w:val="00AE2FBE"/>
    <w:rsid w:val="00AF71E3"/>
    <w:rsid w:val="00B02A66"/>
    <w:rsid w:val="00B0552A"/>
    <w:rsid w:val="00B05667"/>
    <w:rsid w:val="00B171E6"/>
    <w:rsid w:val="00B264BD"/>
    <w:rsid w:val="00B276B6"/>
    <w:rsid w:val="00B3213C"/>
    <w:rsid w:val="00B46707"/>
    <w:rsid w:val="00B52A7B"/>
    <w:rsid w:val="00B61F69"/>
    <w:rsid w:val="00B709D2"/>
    <w:rsid w:val="00B72A37"/>
    <w:rsid w:val="00B80403"/>
    <w:rsid w:val="00B90414"/>
    <w:rsid w:val="00B90B95"/>
    <w:rsid w:val="00B92A3A"/>
    <w:rsid w:val="00BB0C38"/>
    <w:rsid w:val="00BE049E"/>
    <w:rsid w:val="00BE615F"/>
    <w:rsid w:val="00BF041C"/>
    <w:rsid w:val="00BF0AE6"/>
    <w:rsid w:val="00C111F9"/>
    <w:rsid w:val="00C118AF"/>
    <w:rsid w:val="00C22FC6"/>
    <w:rsid w:val="00C47490"/>
    <w:rsid w:val="00C6078B"/>
    <w:rsid w:val="00C766B2"/>
    <w:rsid w:val="00C77BB1"/>
    <w:rsid w:val="00C838CB"/>
    <w:rsid w:val="00C83AA3"/>
    <w:rsid w:val="00C83BBB"/>
    <w:rsid w:val="00CA06A5"/>
    <w:rsid w:val="00CA614D"/>
    <w:rsid w:val="00CB7AB4"/>
    <w:rsid w:val="00CC0904"/>
    <w:rsid w:val="00CC744E"/>
    <w:rsid w:val="00CD33DE"/>
    <w:rsid w:val="00CE47FB"/>
    <w:rsid w:val="00CE5228"/>
    <w:rsid w:val="00CF0130"/>
    <w:rsid w:val="00CF1AB1"/>
    <w:rsid w:val="00CF5B0F"/>
    <w:rsid w:val="00D14338"/>
    <w:rsid w:val="00D145C0"/>
    <w:rsid w:val="00D2074A"/>
    <w:rsid w:val="00D245DD"/>
    <w:rsid w:val="00D51236"/>
    <w:rsid w:val="00D65C89"/>
    <w:rsid w:val="00D7279C"/>
    <w:rsid w:val="00D74293"/>
    <w:rsid w:val="00D81E02"/>
    <w:rsid w:val="00D8430A"/>
    <w:rsid w:val="00D8621E"/>
    <w:rsid w:val="00D933E0"/>
    <w:rsid w:val="00D934CB"/>
    <w:rsid w:val="00DA1053"/>
    <w:rsid w:val="00DA26DB"/>
    <w:rsid w:val="00DC012F"/>
    <w:rsid w:val="00DC2700"/>
    <w:rsid w:val="00DC7D5D"/>
    <w:rsid w:val="00DD5276"/>
    <w:rsid w:val="00DE6A70"/>
    <w:rsid w:val="00DE7678"/>
    <w:rsid w:val="00E11BD5"/>
    <w:rsid w:val="00E13867"/>
    <w:rsid w:val="00E2232A"/>
    <w:rsid w:val="00E22826"/>
    <w:rsid w:val="00E22CCD"/>
    <w:rsid w:val="00E30415"/>
    <w:rsid w:val="00E42261"/>
    <w:rsid w:val="00E42BBB"/>
    <w:rsid w:val="00E436BC"/>
    <w:rsid w:val="00E4415D"/>
    <w:rsid w:val="00E44DA5"/>
    <w:rsid w:val="00E6650B"/>
    <w:rsid w:val="00E71D90"/>
    <w:rsid w:val="00E72750"/>
    <w:rsid w:val="00E7480F"/>
    <w:rsid w:val="00E7486C"/>
    <w:rsid w:val="00E85D95"/>
    <w:rsid w:val="00E878FE"/>
    <w:rsid w:val="00E9374A"/>
    <w:rsid w:val="00EB6AD0"/>
    <w:rsid w:val="00EB7B84"/>
    <w:rsid w:val="00EC5E28"/>
    <w:rsid w:val="00ED2EEA"/>
    <w:rsid w:val="00ED4D6F"/>
    <w:rsid w:val="00EE3A24"/>
    <w:rsid w:val="00F04554"/>
    <w:rsid w:val="00F04AEA"/>
    <w:rsid w:val="00F14F7B"/>
    <w:rsid w:val="00F20F79"/>
    <w:rsid w:val="00F21CD4"/>
    <w:rsid w:val="00F21E88"/>
    <w:rsid w:val="00F234B6"/>
    <w:rsid w:val="00F33AB3"/>
    <w:rsid w:val="00F35DB5"/>
    <w:rsid w:val="00F413A6"/>
    <w:rsid w:val="00F50F95"/>
    <w:rsid w:val="00F57EFA"/>
    <w:rsid w:val="00F61901"/>
    <w:rsid w:val="00F63934"/>
    <w:rsid w:val="00F6462B"/>
    <w:rsid w:val="00F655EC"/>
    <w:rsid w:val="00F67655"/>
    <w:rsid w:val="00F7058A"/>
    <w:rsid w:val="00F84902"/>
    <w:rsid w:val="00F94E8D"/>
    <w:rsid w:val="00F95FBA"/>
    <w:rsid w:val="00FA2038"/>
    <w:rsid w:val="00FA424F"/>
    <w:rsid w:val="00FA4AF6"/>
    <w:rsid w:val="00FA77C6"/>
    <w:rsid w:val="00FB74DF"/>
    <w:rsid w:val="00FD2DBE"/>
    <w:rsid w:val="00FD3F7C"/>
    <w:rsid w:val="00FE4E4D"/>
    <w:rsid w:val="00FE6DBC"/>
    <w:rsid w:val="00F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47010"/>
  <w15:docId w15:val="{03A3C88D-915E-432A-8AC7-77E30842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0807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32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325E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32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325E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32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325E5"/>
    <w:rPr>
      <w:rFonts w:ascii="Tahoma" w:hAnsi="Tahoma" w:cs="Tahoma"/>
      <w:sz w:val="16"/>
      <w:szCs w:val="16"/>
    </w:rPr>
  </w:style>
  <w:style w:type="paragraph" w:styleId="Akapitzlist">
    <w:name w:val="List Paragraph"/>
    <w:aliases w:val="Lista num,Numerowanie,L1,Akapit z listą5,Akapit normalny,Akapit z listą BS,Kolorowa lista — akcent 11,List Paragraph2,CW_Lista,lp1,Preambuła,Dot pt,F5 List Paragraph,Recommendation,List Paragraph11,Podsis rysunku,Akapit z listą1,Normal"/>
    <w:basedOn w:val="Normalny"/>
    <w:link w:val="AkapitzlistZnak"/>
    <w:qFormat/>
    <w:rsid w:val="002325E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1A0BA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A0B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A0BAF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A0B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A0BAF"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E6650B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sid w:val="00E6650B"/>
    <w:rPr>
      <w:rFonts w:cs="Times New Roman"/>
      <w:color w:val="800080"/>
      <w:u w:val="single"/>
    </w:rPr>
  </w:style>
  <w:style w:type="character" w:styleId="Numerstrony">
    <w:name w:val="page number"/>
    <w:basedOn w:val="Domylnaczcionkaakapitu"/>
    <w:uiPriority w:val="99"/>
    <w:rsid w:val="00051E02"/>
    <w:rPr>
      <w:rFonts w:cs="Times New Roman"/>
    </w:rPr>
  </w:style>
  <w:style w:type="character" w:customStyle="1" w:styleId="markedcontent">
    <w:name w:val="markedcontent"/>
    <w:basedOn w:val="Domylnaczcionkaakapitu"/>
    <w:rsid w:val="00E42261"/>
  </w:style>
  <w:style w:type="table" w:styleId="Tabela-Siatka">
    <w:name w:val="Table Grid"/>
    <w:basedOn w:val="Standardowy"/>
    <w:locked/>
    <w:rsid w:val="009D4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7058A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a num Znak,Numerowanie Znak,L1 Znak,Akapit z listą5 Znak,Akapit normalny Znak,Akapit z listą BS Znak,Kolorowa lista — akcent 11 Znak,List Paragraph2 Znak,CW_Lista Znak,lp1 Znak,Preambuła Znak,Dot pt Znak,F5 List Paragraph Znak"/>
    <w:link w:val="Akapitzlist"/>
    <w:qFormat/>
    <w:rsid w:val="00406CD0"/>
    <w:rPr>
      <w:lang w:eastAsia="en-US"/>
    </w:rPr>
  </w:style>
  <w:style w:type="paragraph" w:styleId="Zwykytekst">
    <w:name w:val="Plain Text"/>
    <w:basedOn w:val="Normalny"/>
    <w:link w:val="ZwykytekstZnak"/>
    <w:unhideWhenUsed/>
    <w:rsid w:val="00815AE2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15AE2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cpu_list.php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lugloadsolutions.com/80pluspowersupplies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ideocardbenchmark.net/gpu_list.php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51C53-11F2-4296-834D-CF31143D5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1530</Words>
  <Characters>10359</Characters>
  <Application>Microsoft Office Word</Application>
  <DocSecurity>0</DocSecurity>
  <Lines>86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Wilińska</dc:creator>
  <cp:lastModifiedBy>Ewa Redo</cp:lastModifiedBy>
  <cp:revision>7</cp:revision>
  <cp:lastPrinted>2023-12-29T06:47:00Z</cp:lastPrinted>
  <dcterms:created xsi:type="dcterms:W3CDTF">2024-11-06T07:45:00Z</dcterms:created>
  <dcterms:modified xsi:type="dcterms:W3CDTF">2024-11-07T08:13:00Z</dcterms:modified>
</cp:coreProperties>
</file>