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2C" w:rsidRPr="006F7B46" w:rsidRDefault="0085052C" w:rsidP="0085052C">
      <w:pPr>
        <w:spacing w:after="12" w:line="276" w:lineRule="auto"/>
        <w:ind w:left="117" w:right="0" w:hanging="10"/>
        <w:jc w:val="right"/>
        <w:rPr>
          <w:rFonts w:asciiTheme="minorHAnsi" w:hAnsiTheme="minorHAnsi" w:cs="Arial"/>
          <w:b/>
          <w:szCs w:val="24"/>
        </w:rPr>
      </w:pPr>
      <w:r w:rsidRPr="006F7B46">
        <w:rPr>
          <w:rFonts w:asciiTheme="minorHAnsi" w:hAnsiTheme="minorHAnsi" w:cs="Arial"/>
          <w:b/>
          <w:szCs w:val="24"/>
        </w:rPr>
        <w:t>ZAŁĄCZNIK NR 2</w:t>
      </w:r>
      <w:r w:rsidR="006F7B46" w:rsidRPr="006F7B46">
        <w:rPr>
          <w:rFonts w:asciiTheme="minorHAnsi" w:hAnsiTheme="minorHAnsi" w:cs="Arial"/>
          <w:b/>
          <w:szCs w:val="24"/>
        </w:rPr>
        <w:t>a do SWZ</w:t>
      </w:r>
      <w:r w:rsidR="006F7B46">
        <w:rPr>
          <w:rFonts w:asciiTheme="minorHAnsi" w:hAnsiTheme="minorHAnsi" w:cs="Arial"/>
          <w:b/>
          <w:szCs w:val="24"/>
        </w:rPr>
        <w:t xml:space="preserve"> </w:t>
      </w:r>
      <w:r w:rsidR="006F7B46" w:rsidRPr="006F7B46">
        <w:rPr>
          <w:rFonts w:asciiTheme="minorHAnsi" w:hAnsiTheme="minorHAnsi" w:cs="Arial"/>
          <w:bCs/>
          <w:i/>
          <w:iCs/>
          <w:sz w:val="22"/>
        </w:rPr>
        <w:t>(FZP.III-241/59/22)</w:t>
      </w:r>
    </w:p>
    <w:p w:rsidR="0085052C" w:rsidRPr="006F7B46" w:rsidRDefault="0085052C" w:rsidP="0085052C">
      <w:pPr>
        <w:spacing w:after="12" w:line="276" w:lineRule="auto"/>
        <w:ind w:left="117" w:right="0" w:hanging="10"/>
        <w:jc w:val="center"/>
        <w:rPr>
          <w:rFonts w:asciiTheme="minorHAnsi" w:hAnsiTheme="minorHAnsi" w:cs="Arial"/>
          <w:b/>
          <w:szCs w:val="24"/>
        </w:rPr>
      </w:pPr>
    </w:p>
    <w:p w:rsidR="0085052C" w:rsidRPr="006F7B46" w:rsidRDefault="0085052C" w:rsidP="0085052C">
      <w:pPr>
        <w:spacing w:after="12" w:line="276" w:lineRule="auto"/>
        <w:ind w:left="117" w:right="0" w:hanging="10"/>
        <w:jc w:val="center"/>
        <w:rPr>
          <w:rFonts w:asciiTheme="minorHAnsi" w:hAnsiTheme="minorHAnsi" w:cs="Arial"/>
          <w:szCs w:val="24"/>
        </w:rPr>
      </w:pPr>
      <w:r w:rsidRPr="00842069">
        <w:rPr>
          <w:rFonts w:asciiTheme="minorHAnsi" w:hAnsiTheme="minorHAnsi" w:cs="Arial"/>
          <w:b/>
          <w:szCs w:val="24"/>
          <w:shd w:val="clear" w:color="auto" w:fill="E5DFEC" w:themeFill="accent4" w:themeFillTint="33"/>
        </w:rPr>
        <w:t>OPIS PRZEDMIOTU ZAMÓWIENIA</w:t>
      </w:r>
      <w:r w:rsidR="00C94196" w:rsidRPr="00842069">
        <w:rPr>
          <w:rFonts w:asciiTheme="minorHAnsi" w:hAnsiTheme="minorHAnsi" w:cs="Arial"/>
          <w:b/>
          <w:szCs w:val="24"/>
          <w:shd w:val="clear" w:color="auto" w:fill="E5DFEC" w:themeFill="accent4" w:themeFillTint="33"/>
        </w:rPr>
        <w:t xml:space="preserve"> – </w:t>
      </w:r>
      <w:r w:rsidR="006F7B46" w:rsidRPr="00842069">
        <w:rPr>
          <w:rFonts w:asciiTheme="minorHAnsi" w:hAnsiTheme="minorHAnsi" w:cs="Arial"/>
          <w:b/>
          <w:szCs w:val="24"/>
          <w:shd w:val="clear" w:color="auto" w:fill="E5DFEC" w:themeFill="accent4" w:themeFillTint="33"/>
        </w:rPr>
        <w:t xml:space="preserve">ZADANIE </w:t>
      </w:r>
      <w:r w:rsidR="00C94196" w:rsidRPr="00842069">
        <w:rPr>
          <w:rFonts w:asciiTheme="minorHAnsi" w:hAnsiTheme="minorHAnsi" w:cs="Arial"/>
          <w:b/>
          <w:szCs w:val="24"/>
          <w:shd w:val="clear" w:color="auto" w:fill="E5DFEC" w:themeFill="accent4" w:themeFillTint="33"/>
        </w:rPr>
        <w:t>NR 1</w:t>
      </w:r>
      <w:r w:rsidR="006F7B46" w:rsidRPr="00842069">
        <w:rPr>
          <w:rFonts w:asciiTheme="minorHAnsi" w:hAnsiTheme="minorHAnsi" w:cs="Arial"/>
          <w:b/>
          <w:szCs w:val="24"/>
          <w:shd w:val="clear" w:color="auto" w:fill="E5DFEC" w:themeFill="accent4" w:themeFillTint="33"/>
        </w:rPr>
        <w:t xml:space="preserve"> </w:t>
      </w:r>
    </w:p>
    <w:p w:rsidR="0085052C" w:rsidRPr="006F7B46" w:rsidRDefault="0085052C" w:rsidP="0085052C">
      <w:pPr>
        <w:spacing w:after="0" w:line="276" w:lineRule="auto"/>
        <w:ind w:left="83" w:right="0" w:firstLine="0"/>
        <w:jc w:val="center"/>
        <w:rPr>
          <w:rFonts w:asciiTheme="minorHAnsi" w:hAnsiTheme="minorHAnsi" w:cs="Arial"/>
          <w:szCs w:val="24"/>
        </w:rPr>
      </w:pPr>
    </w:p>
    <w:p w:rsidR="0085052C" w:rsidRPr="006F7B46" w:rsidRDefault="0085052C" w:rsidP="0085052C">
      <w:pPr>
        <w:spacing w:after="0" w:line="276" w:lineRule="auto"/>
        <w:ind w:left="122" w:right="0" w:firstLine="0"/>
        <w:rPr>
          <w:rFonts w:asciiTheme="minorHAnsi" w:hAnsiTheme="minorHAnsi" w:cs="Arial"/>
          <w:szCs w:val="24"/>
        </w:rPr>
      </w:pPr>
      <w:r w:rsidRPr="006F7B46">
        <w:rPr>
          <w:rFonts w:asciiTheme="minorHAnsi" w:hAnsiTheme="minorHAnsi" w:cs="Arial"/>
          <w:color w:val="00000A"/>
          <w:szCs w:val="24"/>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rsidR="0085052C" w:rsidRPr="006F7B46" w:rsidRDefault="0085052C" w:rsidP="0085052C">
      <w:pPr>
        <w:spacing w:after="16" w:line="276" w:lineRule="auto"/>
        <w:ind w:left="0" w:right="32" w:firstLine="122"/>
        <w:rPr>
          <w:rFonts w:asciiTheme="minorHAnsi" w:hAnsiTheme="minorHAnsi" w:cs="Arial"/>
          <w:color w:val="00000A"/>
          <w:szCs w:val="24"/>
        </w:rPr>
      </w:pPr>
      <w:r w:rsidRPr="006F7B46">
        <w:rPr>
          <w:rFonts w:asciiTheme="minorHAnsi" w:hAnsiTheme="minorHAnsi" w:cs="Arial"/>
          <w:color w:val="00000A"/>
          <w:szCs w:val="24"/>
        </w:rPr>
        <w:t xml:space="preserve">Strony ustalają następujące definicje: </w:t>
      </w:r>
    </w:p>
    <w:p w:rsidR="0085052C" w:rsidRPr="006F7B46" w:rsidRDefault="0085052C" w:rsidP="0085052C">
      <w:pPr>
        <w:spacing w:after="16" w:line="276" w:lineRule="auto"/>
        <w:ind w:left="0" w:right="32" w:firstLine="122"/>
        <w:rPr>
          <w:rFonts w:asciiTheme="minorHAnsi" w:hAnsiTheme="minorHAnsi" w:cs="Arial"/>
          <w:szCs w:val="24"/>
        </w:rPr>
      </w:pPr>
    </w:p>
    <w:p w:rsidR="0085052C" w:rsidRPr="006F7B46" w:rsidRDefault="0085052C" w:rsidP="0085052C">
      <w:pPr>
        <w:pStyle w:val="Akapitzlist"/>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Zamawiający</w:t>
      </w:r>
      <w:r w:rsidRPr="006F7B46">
        <w:rPr>
          <w:rFonts w:asciiTheme="minorHAnsi" w:hAnsiTheme="minorHAnsi" w:cs="Arial"/>
          <w:color w:val="00000A"/>
          <w:szCs w:val="24"/>
        </w:rPr>
        <w:t xml:space="preserve"> – oznacza</w:t>
      </w:r>
      <w:r w:rsidRPr="006F7B46">
        <w:rPr>
          <w:rFonts w:asciiTheme="minorHAnsi" w:hAnsiTheme="minorHAnsi" w:cs="Arial"/>
          <w:b/>
          <w:szCs w:val="24"/>
        </w:rPr>
        <w:t xml:space="preserve"> </w:t>
      </w:r>
      <w:r w:rsidR="00C26BFC" w:rsidRPr="006F7B46">
        <w:rPr>
          <w:rFonts w:asciiTheme="minorHAnsi" w:hAnsiTheme="minorHAnsi" w:cs="Arial"/>
          <w:b/>
          <w:szCs w:val="24"/>
        </w:rPr>
        <w:t>Szpital Specjalistyczny w Pile im. Stanisława Staszica</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Wykonawca - </w:t>
      </w:r>
      <w:r w:rsidRPr="006F7B46">
        <w:rPr>
          <w:rFonts w:asciiTheme="minorHAnsi" w:hAnsiTheme="minorHAnsi" w:cs="Arial"/>
          <w:szCs w:val="24"/>
        </w:rPr>
        <w:t>podmiot, który ubiega się o udzielenie zamówienia, złożył ofertę albo zawarł umowę w sprawie zamówienia publicznego</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Strony </w:t>
      </w:r>
      <w:r w:rsidRPr="006F7B46">
        <w:rPr>
          <w:rFonts w:asciiTheme="minorHAnsi" w:hAnsiTheme="minorHAnsi" w:cs="Arial"/>
          <w:color w:val="00000A"/>
          <w:szCs w:val="24"/>
        </w:rPr>
        <w:t xml:space="preserve">- podmioty bezpośrednio uczestniczące w umowie zawiązanej na podstawie rozstrzygnięcia podstępowania przetargowego.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System informatyczny</w:t>
      </w:r>
      <w:r w:rsidRPr="006F7B46">
        <w:rPr>
          <w:rFonts w:asciiTheme="minorHAnsi" w:hAnsiTheme="minorHAnsi" w:cs="Arial"/>
          <w:color w:val="00000A"/>
          <w:szCs w:val="24"/>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Infrastruktura sprzętowa - </w:t>
      </w:r>
      <w:r w:rsidRPr="006F7B46">
        <w:rPr>
          <w:rFonts w:asciiTheme="minorHAnsi" w:hAnsiTheme="minorHAnsi" w:cs="Arial"/>
          <w:bCs/>
          <w:color w:val="00000A"/>
          <w:szCs w:val="24"/>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Umowa</w:t>
      </w:r>
      <w:r w:rsidRPr="006F7B46">
        <w:rPr>
          <w:rFonts w:asciiTheme="minorHAnsi" w:hAnsiTheme="minorHAnsi" w:cs="Arial"/>
          <w:color w:val="00000A"/>
          <w:szCs w:val="24"/>
        </w:rPr>
        <w:t xml:space="preserve"> – umowa zawarta w ramach realizacji OPZ.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SWZ – </w:t>
      </w:r>
      <w:r w:rsidRPr="006F7B46">
        <w:rPr>
          <w:rFonts w:asciiTheme="minorHAnsi" w:hAnsiTheme="minorHAnsi" w:cs="Arial"/>
          <w:bCs/>
          <w:color w:val="00000A"/>
          <w:szCs w:val="24"/>
        </w:rPr>
        <w:t>Specyfikacja Warunków Zamówienia</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Gwarancja i Serwis Oprogramowania</w:t>
      </w:r>
      <w:r w:rsidRPr="006F7B46">
        <w:rPr>
          <w:rFonts w:asciiTheme="minorHAnsi" w:hAnsiTheme="minorHAnsi" w:cs="Arial"/>
          <w:color w:val="00000A"/>
          <w:szCs w:val="24"/>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bCs/>
          <w:szCs w:val="24"/>
        </w:rPr>
        <w:t>Gwarancja i Serwis Infrastruktury Sprzętowej</w:t>
      </w:r>
      <w:r w:rsidRPr="006F7B46">
        <w:rPr>
          <w:rFonts w:asciiTheme="minorHAnsi" w:hAnsiTheme="minorHAnsi" w:cs="Arial"/>
          <w:szCs w:val="24"/>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Sprzęt Komputerowy</w:t>
      </w:r>
      <w:r w:rsidRPr="006F7B46">
        <w:rPr>
          <w:rFonts w:asciiTheme="minorHAnsi" w:hAnsiTheme="minorHAnsi" w:cs="Arial"/>
          <w:color w:val="00000A"/>
          <w:szCs w:val="24"/>
        </w:rPr>
        <w:t xml:space="preserve"> – zestaw komputerów (w tym stacje robocze, sprzęt serwerowy, terminale) i oprzyrządowania, na którym pracuje oprogramowanie.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System Komunikacyjny</w:t>
      </w:r>
      <w:r w:rsidRPr="006F7B46">
        <w:rPr>
          <w:rFonts w:asciiTheme="minorHAnsi" w:hAnsiTheme="minorHAnsi" w:cs="Arial"/>
          <w:color w:val="00000A"/>
          <w:szCs w:val="24"/>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Oprogramowanie Narzędziowe</w:t>
      </w:r>
      <w:r w:rsidRPr="006F7B46">
        <w:rPr>
          <w:rFonts w:asciiTheme="minorHAnsi" w:hAnsiTheme="minorHAnsi" w:cs="Arial"/>
          <w:color w:val="00000A"/>
          <w:szCs w:val="24"/>
        </w:rPr>
        <w:t xml:space="preserve"> – elementy oprogramowania zainstalowane na Sprzęcie Komputerowym, obejmujące w szczególności: </w:t>
      </w:r>
    </w:p>
    <w:p w:rsidR="0085052C" w:rsidRPr="006F7B46" w:rsidRDefault="0085052C" w:rsidP="0085052C">
      <w:pPr>
        <w:numPr>
          <w:ilvl w:val="2"/>
          <w:numId w:val="1"/>
        </w:numPr>
        <w:spacing w:after="16" w:line="276" w:lineRule="auto"/>
        <w:ind w:right="32" w:hanging="180"/>
        <w:rPr>
          <w:rFonts w:asciiTheme="minorHAnsi" w:hAnsiTheme="minorHAnsi" w:cs="Arial"/>
          <w:szCs w:val="24"/>
        </w:rPr>
      </w:pPr>
      <w:r w:rsidRPr="006F7B46">
        <w:rPr>
          <w:rFonts w:asciiTheme="minorHAnsi" w:hAnsiTheme="minorHAnsi" w:cs="Arial"/>
          <w:color w:val="00000A"/>
          <w:szCs w:val="24"/>
        </w:rPr>
        <w:t xml:space="preserve">systemy operacyjne (np. Windows, LINUX, UNIX),  </w:t>
      </w:r>
    </w:p>
    <w:p w:rsidR="0085052C" w:rsidRPr="006F7B46" w:rsidRDefault="0085052C" w:rsidP="0085052C">
      <w:pPr>
        <w:numPr>
          <w:ilvl w:val="2"/>
          <w:numId w:val="1"/>
        </w:numPr>
        <w:spacing w:after="16" w:line="276" w:lineRule="auto"/>
        <w:ind w:right="32" w:hanging="180"/>
        <w:rPr>
          <w:rFonts w:asciiTheme="minorHAnsi" w:hAnsiTheme="minorHAnsi" w:cs="Arial"/>
          <w:szCs w:val="24"/>
        </w:rPr>
      </w:pPr>
      <w:r w:rsidRPr="006F7B46">
        <w:rPr>
          <w:rFonts w:asciiTheme="minorHAnsi" w:hAnsiTheme="minorHAnsi" w:cs="Arial"/>
          <w:color w:val="00000A"/>
          <w:szCs w:val="24"/>
        </w:rPr>
        <w:t xml:space="preserve">system zarządzania bazą danych (SZBD), zwane też oprogramowaniem bazodanowym (np. MSSQL, Oracle),  </w:t>
      </w:r>
    </w:p>
    <w:p w:rsidR="0085052C" w:rsidRPr="006F7B46" w:rsidRDefault="0085052C" w:rsidP="0085052C">
      <w:pPr>
        <w:numPr>
          <w:ilvl w:val="2"/>
          <w:numId w:val="1"/>
        </w:numPr>
        <w:spacing w:after="16" w:line="276" w:lineRule="auto"/>
        <w:ind w:right="32" w:hanging="180"/>
        <w:rPr>
          <w:rFonts w:asciiTheme="minorHAnsi" w:hAnsiTheme="minorHAnsi" w:cs="Arial"/>
          <w:szCs w:val="24"/>
        </w:rPr>
      </w:pPr>
      <w:r w:rsidRPr="006F7B46">
        <w:rPr>
          <w:rFonts w:asciiTheme="minorHAnsi" w:hAnsiTheme="minorHAnsi" w:cs="Arial"/>
          <w:color w:val="00000A"/>
          <w:szCs w:val="24"/>
        </w:rPr>
        <w:lastRenderedPageBreak/>
        <w:t xml:space="preserve">oprogramowanie służące do administracji i zarządzania Sprzętem Komputerowym, systemem operacyjnym i systemem zarządzania bazą danych, </w:t>
      </w:r>
    </w:p>
    <w:p w:rsidR="0085052C" w:rsidRPr="006F7B46" w:rsidRDefault="0085052C" w:rsidP="0085052C">
      <w:pPr>
        <w:numPr>
          <w:ilvl w:val="2"/>
          <w:numId w:val="1"/>
        </w:numPr>
        <w:spacing w:after="16" w:line="276" w:lineRule="auto"/>
        <w:ind w:right="32" w:hanging="180"/>
        <w:rPr>
          <w:rFonts w:asciiTheme="minorHAnsi" w:hAnsiTheme="minorHAnsi" w:cs="Arial"/>
          <w:szCs w:val="24"/>
        </w:rPr>
      </w:pPr>
      <w:r w:rsidRPr="006F7B46">
        <w:rPr>
          <w:rFonts w:asciiTheme="minorHAnsi" w:hAnsiTheme="minorHAnsi" w:cs="Arial"/>
          <w:color w:val="00000A"/>
          <w:szCs w:val="24"/>
        </w:rPr>
        <w:t xml:space="preserve">oprogramowanie komunikacyjne umożliwiające podłączenie stacji dostępowych do serwera bazy;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Plan Realizacji Projektu</w:t>
      </w:r>
      <w:r w:rsidRPr="006F7B46">
        <w:rPr>
          <w:rFonts w:asciiTheme="minorHAnsi" w:hAnsiTheme="minorHAnsi" w:cs="Arial"/>
          <w:color w:val="00000A"/>
          <w:szCs w:val="24"/>
        </w:rPr>
        <w:t xml:space="preserve"> – Dokument określający zasady współpracy pomiędzy Zamawiającym, a Wykonawcą. Zawiera m.in.: </w:t>
      </w:r>
    </w:p>
    <w:p w:rsidR="0085052C" w:rsidRPr="006F7B46" w:rsidRDefault="0085052C" w:rsidP="0085052C">
      <w:pPr>
        <w:numPr>
          <w:ilvl w:val="1"/>
          <w:numId w:val="2"/>
        </w:numPr>
        <w:spacing w:after="16" w:line="276" w:lineRule="auto"/>
        <w:ind w:right="32" w:hanging="360"/>
        <w:rPr>
          <w:rFonts w:asciiTheme="minorHAnsi" w:hAnsiTheme="minorHAnsi" w:cs="Arial"/>
          <w:szCs w:val="24"/>
        </w:rPr>
      </w:pPr>
      <w:r w:rsidRPr="006F7B46">
        <w:rPr>
          <w:rFonts w:asciiTheme="minorHAnsi" w:hAnsiTheme="minorHAnsi" w:cs="Arial"/>
          <w:color w:val="00000A"/>
          <w:szCs w:val="24"/>
        </w:rPr>
        <w:t xml:space="preserve">strukturę organizacyjną projektu, </w:t>
      </w:r>
    </w:p>
    <w:p w:rsidR="0085052C" w:rsidRPr="006F7B46" w:rsidRDefault="0085052C" w:rsidP="0085052C">
      <w:pPr>
        <w:numPr>
          <w:ilvl w:val="1"/>
          <w:numId w:val="2"/>
        </w:numPr>
        <w:spacing w:after="16" w:line="276" w:lineRule="auto"/>
        <w:ind w:right="32" w:hanging="360"/>
        <w:rPr>
          <w:rFonts w:asciiTheme="minorHAnsi" w:hAnsiTheme="minorHAnsi" w:cs="Arial"/>
          <w:szCs w:val="24"/>
        </w:rPr>
      </w:pPr>
      <w:r w:rsidRPr="006F7B46">
        <w:rPr>
          <w:rFonts w:asciiTheme="minorHAnsi" w:hAnsiTheme="minorHAnsi" w:cs="Arial"/>
          <w:color w:val="00000A"/>
          <w:szCs w:val="24"/>
        </w:rPr>
        <w:t xml:space="preserve">produkty projektu, </w:t>
      </w:r>
    </w:p>
    <w:p w:rsidR="0085052C" w:rsidRPr="006F7B46" w:rsidRDefault="0085052C" w:rsidP="0085052C">
      <w:pPr>
        <w:numPr>
          <w:ilvl w:val="1"/>
          <w:numId w:val="2"/>
        </w:numPr>
        <w:spacing w:after="16" w:line="276" w:lineRule="auto"/>
        <w:ind w:right="32" w:hanging="360"/>
        <w:rPr>
          <w:rFonts w:asciiTheme="minorHAnsi" w:hAnsiTheme="minorHAnsi" w:cs="Arial"/>
          <w:szCs w:val="24"/>
        </w:rPr>
      </w:pPr>
      <w:r w:rsidRPr="006F7B46">
        <w:rPr>
          <w:rFonts w:asciiTheme="minorHAnsi" w:hAnsiTheme="minorHAnsi" w:cs="Arial"/>
          <w:color w:val="00000A"/>
          <w:szCs w:val="24"/>
        </w:rPr>
        <w:t xml:space="preserve">zasady komunikacji w projekcie,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Szkolenie Administratora(ów)</w:t>
      </w:r>
      <w:r w:rsidRPr="006F7B46">
        <w:rPr>
          <w:rFonts w:asciiTheme="minorHAnsi" w:hAnsiTheme="minorHAnsi" w:cs="Arial"/>
          <w:color w:val="00000A"/>
          <w:szCs w:val="24"/>
        </w:rPr>
        <w:t xml:space="preserve"> – szkolenia użytkownika(ów) wskazanych przez Zamawiającego do pełnienia funkcji administratora infrastruktury sprzętowej.</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Systemy Zewnętrzne</w:t>
      </w:r>
      <w:r w:rsidRPr="006F7B46">
        <w:rPr>
          <w:rFonts w:asciiTheme="minorHAnsi" w:hAnsiTheme="minorHAnsi" w:cs="Arial"/>
          <w:color w:val="00000A"/>
          <w:szCs w:val="24"/>
        </w:rPr>
        <w:t xml:space="preserve"> – systemy z którymi docelowo współpracować będzie wdrażany system.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Wdrożenie </w:t>
      </w:r>
      <w:r w:rsidRPr="006F7B46">
        <w:rPr>
          <w:rFonts w:asciiTheme="minorHAnsi" w:hAnsiTheme="minorHAnsi" w:cs="Arial"/>
          <w:color w:val="00000A"/>
          <w:szCs w:val="24"/>
        </w:rPr>
        <w:t>– etap cyklu życia systemu informatycznego, polegający na instalacji i dostosowaniu oprogramowania do wymagań Zamawiającego oraz testowaniu i uruchomieniu systemu informatycznego.</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 xml:space="preserve">Podstawowe etapy procesu wdrożenia:  </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 xml:space="preserve">Przygotowanie dokumentacji, </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 xml:space="preserve">Przygotowanie i skonfigurowanie infrastruktury technicznej, </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 xml:space="preserve">Zainstalowanie i skonfigurowanie systemu informatycznego do eksploatacji, </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 xml:space="preserve">Testowanie systemu, </w:t>
      </w:r>
    </w:p>
    <w:p w:rsidR="0085052C" w:rsidRPr="006F7B46" w:rsidRDefault="0085052C" w:rsidP="0085052C">
      <w:pPr>
        <w:pStyle w:val="Akapitzlist"/>
        <w:numPr>
          <w:ilvl w:val="0"/>
          <w:numId w:val="3"/>
        </w:numPr>
        <w:spacing w:after="16" w:line="276" w:lineRule="auto"/>
        <w:ind w:right="32"/>
        <w:rPr>
          <w:rFonts w:asciiTheme="minorHAnsi" w:hAnsiTheme="minorHAnsi" w:cs="Arial"/>
          <w:bCs/>
          <w:color w:val="00000A"/>
          <w:szCs w:val="24"/>
        </w:rPr>
      </w:pPr>
      <w:r w:rsidRPr="006F7B46">
        <w:rPr>
          <w:rFonts w:asciiTheme="minorHAnsi" w:hAnsiTheme="minorHAnsi" w:cs="Arial"/>
          <w:bCs/>
          <w:color w:val="00000A"/>
          <w:szCs w:val="24"/>
        </w:rPr>
        <w:t>Uruchomienie produkcyjne systemu.</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Środowisko Zapasowe</w:t>
      </w:r>
      <w:r w:rsidRPr="006F7B46">
        <w:rPr>
          <w:rFonts w:asciiTheme="minorHAnsi" w:hAnsiTheme="minorHAnsi" w:cs="Arial"/>
          <w:color w:val="00000A"/>
          <w:szCs w:val="24"/>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Zdalny Dostęp</w:t>
      </w:r>
      <w:r w:rsidRPr="006F7B46">
        <w:rPr>
          <w:rFonts w:asciiTheme="minorHAnsi" w:hAnsiTheme="minorHAnsi" w:cs="Arial"/>
          <w:color w:val="00000A"/>
          <w:szCs w:val="24"/>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Szczegółowym Harmonogramem Realizacji Zadania</w:t>
      </w:r>
      <w:r w:rsidRPr="006F7B46">
        <w:rPr>
          <w:rFonts w:asciiTheme="minorHAnsi" w:hAnsiTheme="minorHAnsi" w:cs="Arial"/>
          <w:color w:val="00000A"/>
          <w:szCs w:val="24"/>
        </w:rPr>
        <w:t xml:space="preserve"> – szczegółowy terminarz realizacji przedmiotu Umowy wraz z podziałem na Etapy przygotowany przez Wykonawcę w terminie </w:t>
      </w:r>
      <w:r w:rsidR="00C26BFC" w:rsidRPr="006F7B46">
        <w:rPr>
          <w:rFonts w:asciiTheme="minorHAnsi" w:hAnsiTheme="minorHAnsi" w:cs="Arial"/>
          <w:color w:val="00000A"/>
          <w:szCs w:val="24"/>
        </w:rPr>
        <w:t>7</w:t>
      </w:r>
      <w:r w:rsidRPr="006F7B46">
        <w:rPr>
          <w:rFonts w:asciiTheme="minorHAnsi" w:hAnsiTheme="minorHAnsi" w:cs="Arial"/>
          <w:color w:val="00000A"/>
          <w:szCs w:val="24"/>
        </w:rPr>
        <w:t xml:space="preserve"> dni roboczych od zawarcia umowy.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Zadanie</w:t>
      </w:r>
      <w:r w:rsidRPr="006F7B46">
        <w:rPr>
          <w:rFonts w:asciiTheme="minorHAnsi" w:hAnsiTheme="minorHAnsi" w:cs="Arial"/>
          <w:color w:val="00000A"/>
          <w:szCs w:val="24"/>
        </w:rPr>
        <w:t xml:space="preserve">  –  przedmiot  zamówienia  (przedmiot  Umowy)  wynikający  łącznie  z SWZ,  Oferty  Wykonawcy, Umowy.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Etap</w:t>
      </w:r>
      <w:r w:rsidRPr="006F7B46">
        <w:rPr>
          <w:rFonts w:asciiTheme="minorHAnsi" w:hAnsiTheme="minorHAnsi" w:cs="Arial"/>
          <w:color w:val="00000A"/>
          <w:szCs w:val="24"/>
        </w:rPr>
        <w:t xml:space="preserve"> – główny element części Zadania, stanowiący funkcjonalną całość, podlegająca odrębnym odbiorom. Każdy Etap stanowi odrębną część (rozdział) niniejszego OPZ.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Protokół Odbiorczy</w:t>
      </w:r>
      <w:r w:rsidRPr="006F7B46">
        <w:rPr>
          <w:rFonts w:asciiTheme="minorHAnsi" w:hAnsiTheme="minorHAnsi" w:cs="Arial"/>
          <w:color w:val="00000A"/>
          <w:szCs w:val="24"/>
        </w:rPr>
        <w:t xml:space="preserve"> – protokół przygotowany przez Wykonawcę, będący potwierdzeniem przyjęcia przez Zamawiającego wykonanych przez Wykonawcę prac będących przedmiotem poszczególnych Etapów.</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Protokół Uzgodnień</w:t>
      </w:r>
      <w:r w:rsidRPr="006F7B46">
        <w:rPr>
          <w:rFonts w:asciiTheme="minorHAnsi" w:hAnsiTheme="minorHAnsi" w:cs="Arial"/>
          <w:color w:val="00000A"/>
          <w:szCs w:val="24"/>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w:t>
      </w:r>
      <w:r w:rsidRPr="006F7B46">
        <w:rPr>
          <w:rFonts w:asciiTheme="minorHAnsi" w:hAnsiTheme="minorHAnsi" w:cs="Arial"/>
          <w:color w:val="00000A"/>
          <w:szCs w:val="24"/>
        </w:rPr>
        <w:lastRenderedPageBreak/>
        <w:t xml:space="preserve">zmiany. W Protokole Uzgodnień można zamieścić inne uzgodnienia, niezwiązane z wymaganiami projektu, tj. ustalenia organizacyjne.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Dzień Roboczy</w:t>
      </w:r>
      <w:r w:rsidRPr="006F7B46">
        <w:rPr>
          <w:rFonts w:asciiTheme="minorHAnsi" w:hAnsiTheme="minorHAnsi" w:cs="Arial"/>
          <w:color w:val="00000A"/>
          <w:szCs w:val="24"/>
        </w:rPr>
        <w:t xml:space="preserve"> –  każdy dzień od poniedziałku do piątku z wyłączeniem dni ustawowo wolnych od pracy.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Godziny Robocze</w:t>
      </w:r>
      <w:r w:rsidRPr="006F7B46">
        <w:rPr>
          <w:rFonts w:asciiTheme="minorHAnsi" w:hAnsiTheme="minorHAnsi" w:cs="Arial"/>
          <w:color w:val="00000A"/>
          <w:szCs w:val="24"/>
        </w:rPr>
        <w:t xml:space="preserve"> – godziny od 7:30 do 14:30 w każdym Dniu Roboczym.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Kierownik Zamawiającego</w:t>
      </w:r>
      <w:r w:rsidRPr="006F7B46">
        <w:rPr>
          <w:rFonts w:asciiTheme="minorHAnsi" w:hAnsiTheme="minorHAnsi" w:cs="Arial"/>
          <w:color w:val="00000A"/>
          <w:szCs w:val="24"/>
        </w:rPr>
        <w:t xml:space="preserve"> – osoba wyznaczona przez Zamawiającego, koordynująca całość przedmiotu danego pakietu, posiadająca odpowiednie pełnomocnictwa. W szczególności odpowiedzialna ze strony Zamawiającego za realizację przedmiotu zamówienia. </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Kierownik Wykonawcy</w:t>
      </w:r>
      <w:r w:rsidRPr="006F7B46">
        <w:rPr>
          <w:rFonts w:asciiTheme="minorHAnsi" w:hAnsiTheme="minorHAnsi" w:cs="Arial"/>
          <w:color w:val="00000A"/>
          <w:szCs w:val="24"/>
        </w:rPr>
        <w:t xml:space="preserve"> - osoba wyznaczona przez Wykonawcę do koordynacji realizacji prac danego zadania. Upoważniona do podpisywania Dokumentacji Projektu z ramienia Wykonawcy.</w:t>
      </w:r>
    </w:p>
    <w:p w:rsidR="0085052C" w:rsidRPr="006F7B46" w:rsidRDefault="0085052C" w:rsidP="0085052C">
      <w:pPr>
        <w:numPr>
          <w:ilvl w:val="0"/>
          <w:numId w:val="4"/>
        </w:numPr>
        <w:spacing w:after="16" w:line="276" w:lineRule="auto"/>
        <w:ind w:right="32"/>
        <w:rPr>
          <w:rFonts w:asciiTheme="minorHAnsi" w:hAnsiTheme="minorHAnsi" w:cs="Arial"/>
          <w:szCs w:val="24"/>
        </w:rPr>
      </w:pPr>
      <w:r w:rsidRPr="006F7B46">
        <w:rPr>
          <w:rFonts w:asciiTheme="minorHAnsi" w:hAnsiTheme="minorHAnsi" w:cs="Arial"/>
          <w:b/>
          <w:color w:val="00000A"/>
          <w:szCs w:val="24"/>
        </w:rPr>
        <w:t xml:space="preserve">Elektroniczny System Zgłoszeń (ESZ) </w:t>
      </w:r>
      <w:r w:rsidRPr="006F7B46">
        <w:rPr>
          <w:rFonts w:asciiTheme="minorHAnsi" w:hAnsiTheme="minorHAnsi" w:cs="Arial"/>
          <w:color w:val="00000A"/>
          <w:szCs w:val="24"/>
        </w:rPr>
        <w:t xml:space="preserve">– narzędzie posiadające interfejs WWW służące do rejestracji zgłoszeń (potencjalnych problemów, usterek) oraz kontroli ich cyklu życia (tzw. </w:t>
      </w:r>
      <w:proofErr w:type="spellStart"/>
      <w:r w:rsidRPr="006F7B46">
        <w:rPr>
          <w:rFonts w:asciiTheme="minorHAnsi" w:hAnsiTheme="minorHAnsi" w:cs="Arial"/>
          <w:color w:val="00000A"/>
          <w:szCs w:val="24"/>
        </w:rPr>
        <w:t>IssueTracking</w:t>
      </w:r>
      <w:proofErr w:type="spellEnd"/>
      <w:r w:rsidRPr="006F7B46">
        <w:rPr>
          <w:rFonts w:asciiTheme="minorHAnsi" w:hAnsiTheme="minorHAnsi" w:cs="Arial"/>
          <w:color w:val="00000A"/>
          <w:szCs w:val="24"/>
        </w:rPr>
        <w:t xml:space="preserve"> System lub </w:t>
      </w:r>
      <w:proofErr w:type="spellStart"/>
      <w:r w:rsidRPr="006F7B46">
        <w:rPr>
          <w:rFonts w:asciiTheme="minorHAnsi" w:hAnsiTheme="minorHAnsi" w:cs="Arial"/>
          <w:color w:val="00000A"/>
          <w:szCs w:val="24"/>
        </w:rPr>
        <w:t>DefectTracking</w:t>
      </w:r>
      <w:proofErr w:type="spellEnd"/>
      <w:r w:rsidRPr="006F7B46">
        <w:rPr>
          <w:rFonts w:asciiTheme="minorHAnsi" w:hAnsiTheme="minorHAnsi" w:cs="Arial"/>
          <w:color w:val="00000A"/>
          <w:szCs w:val="24"/>
        </w:rPr>
        <w:t xml:space="preserve"> System). System ESZ  udostępniony zostanie przez Wykonawcę dla Zamawiającego na czas realizacji przedmiotu zamówienia oraz w okresie jego gwarancji. </w:t>
      </w:r>
    </w:p>
    <w:p w:rsidR="0085052C" w:rsidRPr="006F7B46" w:rsidRDefault="0085052C" w:rsidP="0085052C">
      <w:pPr>
        <w:spacing w:line="276" w:lineRule="auto"/>
        <w:ind w:left="127" w:right="34"/>
        <w:rPr>
          <w:rFonts w:asciiTheme="minorHAnsi" w:hAnsiTheme="minorHAnsi" w:cs="Arial"/>
          <w:szCs w:val="24"/>
        </w:rPr>
      </w:pPr>
    </w:p>
    <w:p w:rsidR="0085052C" w:rsidRPr="006F7B46" w:rsidRDefault="0085052C" w:rsidP="0085052C">
      <w:pPr>
        <w:spacing w:line="276" w:lineRule="auto"/>
        <w:ind w:right="34"/>
        <w:rPr>
          <w:rFonts w:asciiTheme="minorHAnsi" w:hAnsiTheme="minorHAnsi" w:cs="Arial"/>
          <w:b/>
          <w:bCs/>
          <w:szCs w:val="24"/>
          <w:u w:val="single"/>
        </w:rPr>
      </w:pPr>
      <w:r w:rsidRPr="006F7B46">
        <w:rPr>
          <w:rFonts w:asciiTheme="minorHAnsi" w:hAnsiTheme="minorHAnsi" w:cs="Arial"/>
          <w:b/>
          <w:bCs/>
          <w:szCs w:val="24"/>
          <w:u w:val="single"/>
        </w:rPr>
        <w:t>OPIS RÓWNOWAŻNOŚCI:</w:t>
      </w:r>
    </w:p>
    <w:p w:rsidR="0085052C" w:rsidRPr="006F7B46" w:rsidRDefault="0085052C" w:rsidP="0085052C">
      <w:pPr>
        <w:spacing w:after="13" w:line="276" w:lineRule="auto"/>
        <w:ind w:right="0"/>
        <w:contextualSpacing/>
        <w:rPr>
          <w:rFonts w:asciiTheme="minorHAnsi" w:eastAsia="Cambria" w:hAnsiTheme="minorHAnsi" w:cs="Arial"/>
          <w:color w:val="000000" w:themeColor="text1"/>
          <w:szCs w:val="24"/>
        </w:rPr>
      </w:pPr>
      <w:r w:rsidRPr="006F7B46">
        <w:rPr>
          <w:rFonts w:asciiTheme="minorHAnsi" w:eastAsia="Cambria" w:hAnsiTheme="minorHAnsi" w:cs="Arial"/>
          <w:color w:val="000000" w:themeColor="text1"/>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rsidR="0085052C" w:rsidRPr="006F7B46" w:rsidRDefault="0085052C" w:rsidP="0085052C">
      <w:pPr>
        <w:spacing w:after="13" w:line="276" w:lineRule="auto"/>
        <w:ind w:right="0"/>
        <w:contextualSpacing/>
        <w:rPr>
          <w:rFonts w:asciiTheme="minorHAnsi" w:eastAsia="Cambria" w:hAnsiTheme="minorHAnsi" w:cs="Arial"/>
          <w:color w:val="000000" w:themeColor="text1"/>
          <w:szCs w:val="24"/>
        </w:rPr>
      </w:pPr>
      <w:r w:rsidRPr="006F7B46">
        <w:rPr>
          <w:rFonts w:asciiTheme="minorHAnsi" w:eastAsia="Cambria" w:hAnsiTheme="minorHAnsi" w:cs="Arial"/>
          <w:color w:val="000000" w:themeColor="text1"/>
          <w:szCs w:val="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rsidR="0085052C" w:rsidRPr="006F7B46" w:rsidRDefault="0085052C" w:rsidP="0085052C">
      <w:pPr>
        <w:spacing w:after="13" w:line="276" w:lineRule="auto"/>
        <w:ind w:right="0"/>
        <w:contextualSpacing/>
        <w:rPr>
          <w:rFonts w:asciiTheme="minorHAnsi" w:eastAsia="Cambria" w:hAnsiTheme="minorHAnsi" w:cs="Arial"/>
          <w:color w:val="000000" w:themeColor="text1"/>
          <w:szCs w:val="24"/>
        </w:rPr>
      </w:pPr>
      <w:r w:rsidRPr="006F7B46">
        <w:rPr>
          <w:rFonts w:asciiTheme="minorHAnsi" w:eastAsia="Cambria" w:hAnsiTheme="minorHAnsi" w:cs="Arial"/>
          <w:color w:val="000000" w:themeColor="text1"/>
          <w:szCs w:val="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rsidR="0085052C" w:rsidRPr="006F7B46" w:rsidRDefault="0085052C" w:rsidP="0085052C">
      <w:pPr>
        <w:spacing w:after="13" w:line="276" w:lineRule="auto"/>
        <w:ind w:right="0"/>
        <w:contextualSpacing/>
        <w:rPr>
          <w:rFonts w:asciiTheme="minorHAnsi" w:eastAsia="Cambria" w:hAnsiTheme="minorHAnsi" w:cs="Arial"/>
          <w:color w:val="000000" w:themeColor="text1"/>
          <w:szCs w:val="24"/>
        </w:rPr>
      </w:pPr>
      <w:r w:rsidRPr="006F7B46">
        <w:rPr>
          <w:rFonts w:asciiTheme="minorHAnsi" w:eastAsia="Cambria" w:hAnsiTheme="minorHAnsi" w:cs="Arial"/>
          <w:color w:val="000000" w:themeColor="text1"/>
          <w:szCs w:val="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85052C" w:rsidRPr="006F7B46" w:rsidRDefault="0085052C" w:rsidP="0085052C">
      <w:pPr>
        <w:spacing w:line="276" w:lineRule="auto"/>
        <w:ind w:right="34"/>
        <w:rPr>
          <w:rFonts w:asciiTheme="minorHAnsi" w:hAnsiTheme="minorHAnsi" w:cs="Arial"/>
          <w:szCs w:val="24"/>
        </w:rPr>
      </w:pPr>
      <w:r w:rsidRPr="006F7B46">
        <w:rPr>
          <w:rFonts w:asciiTheme="minorHAnsi" w:eastAsia="Cambria" w:hAnsiTheme="minorHAnsi" w:cs="Arial"/>
          <w:color w:val="000000" w:themeColor="text1"/>
          <w:szCs w:val="24"/>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p>
    <w:p w:rsidR="0085052C" w:rsidRPr="006F7B46" w:rsidRDefault="0085052C" w:rsidP="0085052C">
      <w:pPr>
        <w:spacing w:before="240" w:after="0" w:line="276" w:lineRule="auto"/>
        <w:ind w:left="0" w:right="0" w:firstLine="0"/>
        <w:rPr>
          <w:rFonts w:asciiTheme="minorHAnsi" w:hAnsiTheme="minorHAnsi" w:cs="Arial"/>
          <w:szCs w:val="24"/>
        </w:rPr>
      </w:pPr>
      <w:r w:rsidRPr="006F7B46">
        <w:rPr>
          <w:rFonts w:asciiTheme="minorHAnsi" w:hAnsiTheme="minorHAnsi" w:cs="Arial"/>
          <w:szCs w:val="24"/>
        </w:rPr>
        <w:t xml:space="preserve">Wykonawca, który powołuje się na rozwiązania równoważne opisywanym przez Zamawiającego, jest obowiązany wykazać, że oferowany przedmiot zamówienia spełnia wymagania określone przez </w:t>
      </w:r>
      <w:r w:rsidRPr="006F7B46">
        <w:rPr>
          <w:rFonts w:asciiTheme="minorHAnsi" w:hAnsiTheme="minorHAnsi" w:cs="Arial"/>
          <w:szCs w:val="24"/>
        </w:rPr>
        <w:lastRenderedPageBreak/>
        <w:t>Zamawiającego poprzez złożenie opisu zaoferowanych produktów wraz z wykazaniem cech równoważności w stosunku do wymagań opisanych przez Zamawiającego w niniejszym załączniku oraz podanie nazwy handlowej i producenta.</w:t>
      </w:r>
    </w:p>
    <w:p w:rsidR="0085052C" w:rsidRPr="006F7B46" w:rsidRDefault="0085052C" w:rsidP="0085052C">
      <w:pPr>
        <w:spacing w:before="240" w:after="0" w:line="276" w:lineRule="auto"/>
        <w:ind w:left="0" w:right="0" w:firstLine="0"/>
        <w:rPr>
          <w:rFonts w:asciiTheme="minorHAnsi" w:hAnsiTheme="minorHAnsi" w:cs="Arial"/>
          <w:szCs w:val="24"/>
        </w:rPr>
      </w:pPr>
      <w:r w:rsidRPr="006F7B46">
        <w:rPr>
          <w:rFonts w:asciiTheme="minorHAnsi" w:hAnsiTheme="minorHAnsi" w:cs="Arial"/>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rsidR="0085052C" w:rsidRPr="006F7B46" w:rsidRDefault="0085052C" w:rsidP="0085052C">
      <w:pPr>
        <w:spacing w:line="276" w:lineRule="auto"/>
        <w:rPr>
          <w:rFonts w:asciiTheme="minorHAnsi" w:hAnsiTheme="minorHAnsi" w:cs="Arial"/>
          <w:szCs w:val="24"/>
        </w:rPr>
      </w:pPr>
    </w:p>
    <w:p w:rsidR="0085052C" w:rsidRPr="006F7B46" w:rsidRDefault="0085052C" w:rsidP="0085052C">
      <w:pPr>
        <w:spacing w:after="0" w:line="276" w:lineRule="auto"/>
        <w:ind w:left="0" w:right="0" w:firstLine="0"/>
        <w:jc w:val="left"/>
        <w:rPr>
          <w:rFonts w:asciiTheme="minorHAnsi" w:hAnsiTheme="minorHAnsi" w:cs="Arial"/>
          <w:b/>
          <w:bCs/>
          <w:szCs w:val="24"/>
          <w:u w:val="single"/>
        </w:rPr>
      </w:pPr>
      <w:r w:rsidRPr="006F7B46">
        <w:rPr>
          <w:rFonts w:asciiTheme="minorHAnsi" w:hAnsiTheme="minorHAnsi" w:cs="Arial"/>
          <w:b/>
          <w:bCs/>
          <w:szCs w:val="24"/>
          <w:u w:val="single"/>
        </w:rPr>
        <w:t>DOSTAWA INFRASTRUKTURY SPRZĘTOWEJ, OPROGRAMOWANIA ORAZ USŁUG</w:t>
      </w:r>
    </w:p>
    <w:p w:rsidR="0085052C" w:rsidRPr="006F7B46" w:rsidRDefault="0085052C" w:rsidP="0085052C">
      <w:pPr>
        <w:spacing w:after="0" w:line="276" w:lineRule="auto"/>
        <w:ind w:left="0" w:right="0" w:firstLine="0"/>
        <w:jc w:val="left"/>
        <w:rPr>
          <w:rFonts w:asciiTheme="minorHAnsi" w:hAnsiTheme="minorHAnsi" w:cs="Arial"/>
          <w:szCs w:val="24"/>
        </w:rPr>
      </w:pPr>
      <w:r w:rsidRPr="006F7B46">
        <w:rPr>
          <w:rFonts w:asciiTheme="minorHAnsi" w:hAnsiTheme="minorHAnsi" w:cs="Arial"/>
          <w:szCs w:val="24"/>
        </w:rPr>
        <w:t>Przedmiotem zamówienia jest dostawa sprzętu, oprogramowania oraz usług podnosząc</w:t>
      </w:r>
      <w:r w:rsidR="00C26BFC" w:rsidRPr="006F7B46">
        <w:rPr>
          <w:rFonts w:asciiTheme="minorHAnsi" w:hAnsiTheme="minorHAnsi" w:cs="Arial"/>
          <w:szCs w:val="24"/>
        </w:rPr>
        <w:t>ych</w:t>
      </w:r>
      <w:r w:rsidRPr="006F7B46">
        <w:rPr>
          <w:rFonts w:asciiTheme="minorHAnsi" w:hAnsiTheme="minorHAnsi" w:cs="Arial"/>
          <w:szCs w:val="24"/>
        </w:rPr>
        <w:t xml:space="preserve"> poziom cyberbezpieczeństwa systemów teleinformatycznych w </w:t>
      </w:r>
      <w:r w:rsidR="00864BE0" w:rsidRPr="006F7B46">
        <w:rPr>
          <w:rFonts w:asciiTheme="minorHAnsi" w:hAnsiTheme="minorHAnsi" w:cs="Arial"/>
          <w:szCs w:val="24"/>
        </w:rPr>
        <w:t>Szpitalu Specjalistycznym w Pile.</w:t>
      </w:r>
    </w:p>
    <w:p w:rsidR="0085052C" w:rsidRPr="006F7B46" w:rsidRDefault="0085052C" w:rsidP="0085052C">
      <w:pPr>
        <w:spacing w:after="0" w:line="276" w:lineRule="auto"/>
        <w:ind w:right="182"/>
        <w:rPr>
          <w:rFonts w:asciiTheme="minorHAnsi" w:hAnsiTheme="minorHAnsi" w:cs="Arial"/>
          <w:szCs w:val="24"/>
        </w:rPr>
      </w:pPr>
      <w:r w:rsidRPr="006F7B46">
        <w:rPr>
          <w:rFonts w:asciiTheme="minorHAnsi" w:hAnsiTheme="minorHAnsi" w:cs="Arial"/>
          <w:szCs w:val="24"/>
        </w:rPr>
        <w:t xml:space="preserve">Poniżej wyspecyfikowano minimalne parametry sprzętu, oprogramowania oraz usług, które należy dostarczyć lub wdrożyć w ramach realizacji przedmiotu zamówienia. W przypadku, gdy nie określono, że parametr określa maksymalną wartość jest to jego wartość minimalna.  </w:t>
      </w:r>
    </w:p>
    <w:p w:rsidR="0085052C" w:rsidRPr="006F7B46" w:rsidRDefault="0085052C" w:rsidP="0085052C">
      <w:pPr>
        <w:spacing w:after="0" w:line="276" w:lineRule="auto"/>
        <w:ind w:right="182"/>
        <w:rPr>
          <w:rFonts w:asciiTheme="minorHAnsi" w:hAnsiTheme="minorHAnsi" w:cs="Arial"/>
          <w:szCs w:val="24"/>
        </w:rPr>
      </w:pPr>
      <w:r w:rsidRPr="006F7B46">
        <w:rPr>
          <w:rFonts w:asciiTheme="minorHAnsi" w:hAnsiTheme="minorHAnsi" w:cs="Arial"/>
          <w:szCs w:val="24"/>
        </w:rPr>
        <w:t xml:space="preserve">Wymagania ogólne: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Całość dostarczanego sprzętu i oprogramowania standardowego musi pochodzić z autoryzowanego kanału sprzedaży producenta.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Całość dostarczanego rozwiązania, tzn. każde z dostarczonych urządzeń, musi być nowe, wcześniej nieużywane, rok produkcji nie starszy niż 2021.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Całość dostarczanego rozwiązania, tzn. każde z dostarczonych urządzeń, w którym nie wskazano szczegółowych warunków gwarancji, musi być objęte minimum 12 miesięczną gwarancją jeśli w opisie parametrów nie wskazano inaczej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Urządzenia i ich komponenty muszą być oznakowane przez producentów w taki sposób, aby możliwa była identyfikacja zarówno produktu, producenta, jak i daty produkcji danego elementu.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Do każdego urządzenia musi być dostarczony komplet standardowej dokumentacji dla użytkownika w formie papierowej lub elektronicznej w języku polskim lub angielskim.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Wszystkie urządzenia muszą posiadać oznakowanie CE.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Wszystkie dostarczane urządzenia na dzień złożenia oferty nie mogą być w fazie end-of-life (EOL)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Wszystkie urządzenia muszą współpracować z siecią energetyczną o parametrach: 230 V ± 10%, 50 </w:t>
      </w:r>
      <w:proofErr w:type="spellStart"/>
      <w:r w:rsidRPr="006F7B46">
        <w:rPr>
          <w:rFonts w:asciiTheme="minorHAnsi" w:hAnsiTheme="minorHAnsi" w:cs="Arial"/>
          <w:szCs w:val="24"/>
        </w:rPr>
        <w:t>Hz</w:t>
      </w:r>
      <w:proofErr w:type="spellEnd"/>
      <w:r w:rsidRPr="006F7B46">
        <w:rPr>
          <w:rFonts w:asciiTheme="minorHAnsi" w:hAnsiTheme="minorHAnsi" w:cs="Arial"/>
          <w:szCs w:val="24"/>
        </w:rPr>
        <w:t xml:space="preserve">.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Wymagane jest, aby infrastruktura sprzętowa była gotowym produktem posiadającym nazwę handlową i złożonym z zamkniętej, ściśle zdefiniowanej listy komponentów posiadających odpowiednie numery katalogowe. </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Dostarczane oprogramowanie musi zostać dostarczone w najnowszej stabilnej wersji, która uzyskała certyfikację producenta dostarczanego sprzętu (jeśli podlega certyfikacji).</w:t>
      </w:r>
    </w:p>
    <w:p w:rsidR="0085052C" w:rsidRPr="006F7B46" w:rsidRDefault="0085052C" w:rsidP="0085052C">
      <w:pPr>
        <w:numPr>
          <w:ilvl w:val="0"/>
          <w:numId w:val="6"/>
        </w:numPr>
        <w:spacing w:after="0" w:line="276" w:lineRule="auto"/>
        <w:ind w:left="494" w:right="182"/>
        <w:rPr>
          <w:rFonts w:asciiTheme="minorHAnsi" w:hAnsiTheme="minorHAnsi" w:cs="Arial"/>
          <w:szCs w:val="24"/>
        </w:rPr>
      </w:pPr>
      <w:r w:rsidRPr="006F7B46">
        <w:rPr>
          <w:rFonts w:asciiTheme="minorHAnsi" w:hAnsiTheme="minorHAnsi" w:cs="Arial"/>
          <w:szCs w:val="24"/>
        </w:rPr>
        <w:t xml:space="preserve">Wykonawca w celu zabezpieczenia danych krytycznych przetwarzanych w systemie HIS Zamawiającego zobowiązany jest dołączyć do oferty potwierdzenie, że posiada zgodę producenta systemu HIS na dostęp do monitorowania bazy danych lub autoryzację producenta systemu medycznego, z którego obecnie korzysta Zamawiający lub zrealizował przedmiot zamówienia w obszarze dotyczącym ingerencji w dane przetwarzane przez system medyczny Zamawiającego nie </w:t>
      </w:r>
      <w:r w:rsidRPr="006F7B46">
        <w:rPr>
          <w:rFonts w:asciiTheme="minorHAnsi" w:hAnsiTheme="minorHAnsi" w:cs="Arial"/>
          <w:szCs w:val="24"/>
        </w:rPr>
        <w:lastRenderedPageBreak/>
        <w:t xml:space="preserve">naruszając postanowień licencyjnych i gwarancyjnych dla systemu medycznego Eskulap i gwarantował jego poprawne monitorowanie po zakończeniu prac integracyjnych. </w:t>
      </w:r>
    </w:p>
    <w:p w:rsidR="006F7B46" w:rsidRDefault="0085052C" w:rsidP="006F7B46">
      <w:pPr>
        <w:ind w:left="494" w:firstLine="0"/>
        <w:rPr>
          <w:rFonts w:asciiTheme="minorHAnsi" w:hAnsiTheme="minorHAnsi" w:cs="Arial"/>
          <w:szCs w:val="24"/>
        </w:rPr>
      </w:pPr>
      <w:r w:rsidRPr="006F7B46">
        <w:rPr>
          <w:rFonts w:asciiTheme="minorHAnsi" w:hAnsiTheme="minorHAnsi" w:cs="Arial"/>
          <w:szCs w:val="24"/>
        </w:rPr>
        <w:t>Powyższe zobowiązanie wynika z konieczności monitoringu krytycznych elementów systemu HIS w ramach dostawy Systemu monitoringu infrastruktury IT.</w:t>
      </w:r>
    </w:p>
    <w:p w:rsidR="0085052C" w:rsidRPr="006F7B46" w:rsidRDefault="0085052C" w:rsidP="006F7B46">
      <w:pPr>
        <w:ind w:left="494" w:firstLine="0"/>
        <w:rPr>
          <w:rFonts w:asciiTheme="minorHAnsi" w:hAnsiTheme="minorHAnsi" w:cs="Arial"/>
          <w:szCs w:val="24"/>
        </w:rPr>
      </w:pPr>
      <w:r w:rsidRPr="006F7B46">
        <w:rPr>
          <w:rFonts w:asciiTheme="minorHAnsi" w:hAnsiTheme="minorHAnsi" w:cs="Arial"/>
          <w:szCs w:val="24"/>
        </w:rPr>
        <w:br/>
      </w:r>
      <w:r w:rsidRPr="006F7B46">
        <w:rPr>
          <w:rFonts w:asciiTheme="minorHAnsi" w:hAnsiTheme="minorHAnsi" w:cs="Arial"/>
          <w:b/>
          <w:bCs/>
          <w:szCs w:val="24"/>
        </w:rPr>
        <w:t xml:space="preserve">Zamawiający posiada </w:t>
      </w:r>
      <w:bookmarkStart w:id="0" w:name="_Hlk115341202"/>
      <w:r w:rsidRPr="006F7B46">
        <w:rPr>
          <w:rFonts w:asciiTheme="minorHAnsi" w:hAnsiTheme="minorHAnsi" w:cs="Arial"/>
          <w:b/>
          <w:bCs/>
          <w:szCs w:val="24"/>
        </w:rPr>
        <w:t xml:space="preserve">stanowisko producenta systemu HIS (system Eskulap – producent </w:t>
      </w:r>
      <w:proofErr w:type="spellStart"/>
      <w:r w:rsidRPr="006F7B46">
        <w:rPr>
          <w:rFonts w:asciiTheme="minorHAnsi" w:hAnsiTheme="minorHAnsi" w:cs="Arial"/>
          <w:b/>
          <w:bCs/>
          <w:szCs w:val="24"/>
        </w:rPr>
        <w:t>Nexus</w:t>
      </w:r>
      <w:proofErr w:type="spellEnd"/>
      <w:r w:rsidRPr="006F7B46">
        <w:rPr>
          <w:rFonts w:asciiTheme="minorHAnsi" w:hAnsiTheme="minorHAnsi" w:cs="Arial"/>
          <w:b/>
          <w:bCs/>
          <w:szCs w:val="24"/>
        </w:rPr>
        <w:t xml:space="preserve"> Polska Sp. z o.o.) w sprawie dostępu do struktur baz danych na potrzeby monitoringu.</w:t>
      </w:r>
      <w:bookmarkEnd w:id="0"/>
    </w:p>
    <w:p w:rsidR="0085052C" w:rsidRPr="006F7B46" w:rsidRDefault="0085052C" w:rsidP="0085052C">
      <w:pPr>
        <w:ind w:left="494" w:firstLine="0"/>
        <w:rPr>
          <w:rFonts w:asciiTheme="minorHAnsi" w:hAnsiTheme="minorHAnsi" w:cs="Arial"/>
          <w:szCs w:val="24"/>
        </w:rPr>
      </w:pPr>
      <w:r w:rsidRPr="006F7B46">
        <w:rPr>
          <w:rFonts w:asciiTheme="minorHAnsi" w:hAnsiTheme="minorHAnsi" w:cs="Arial"/>
          <w:szCs w:val="24"/>
        </w:rPr>
        <w:t>Zamawiający wymaga aby Wykonawca realizując opisane w przedmiocie zamówienia dostawy i usługi uwzględnił uwarunkowania środowiska aktualnie pracującego u Zamawiającego, w szczególności  uwzględniając:</w:t>
      </w:r>
    </w:p>
    <w:p w:rsidR="0085052C" w:rsidRPr="006F7B46" w:rsidRDefault="0085052C" w:rsidP="0085052C">
      <w:pPr>
        <w:numPr>
          <w:ilvl w:val="0"/>
          <w:numId w:val="9"/>
        </w:numPr>
        <w:spacing w:after="0" w:line="276" w:lineRule="auto"/>
        <w:ind w:right="182"/>
        <w:rPr>
          <w:rFonts w:asciiTheme="minorHAnsi" w:hAnsiTheme="minorHAnsi" w:cs="Arial"/>
          <w:szCs w:val="24"/>
        </w:rPr>
      </w:pPr>
      <w:r w:rsidRPr="006F7B46">
        <w:rPr>
          <w:rFonts w:asciiTheme="minorHAnsi" w:hAnsiTheme="minorHAnsi" w:cs="Arial"/>
          <w:szCs w:val="24"/>
        </w:rPr>
        <w:t>posiadane środowisko domenowe,</w:t>
      </w:r>
    </w:p>
    <w:p w:rsidR="0085052C" w:rsidRPr="006F7B46" w:rsidRDefault="0085052C" w:rsidP="0085052C">
      <w:pPr>
        <w:numPr>
          <w:ilvl w:val="0"/>
          <w:numId w:val="9"/>
        </w:numPr>
        <w:spacing w:after="0" w:line="276" w:lineRule="auto"/>
        <w:ind w:right="182"/>
        <w:rPr>
          <w:rFonts w:asciiTheme="minorHAnsi" w:hAnsiTheme="minorHAnsi" w:cs="Arial"/>
          <w:szCs w:val="24"/>
        </w:rPr>
      </w:pPr>
      <w:r w:rsidRPr="006F7B46">
        <w:rPr>
          <w:rFonts w:asciiTheme="minorHAnsi" w:hAnsiTheme="minorHAnsi" w:cs="Arial"/>
          <w:szCs w:val="24"/>
        </w:rPr>
        <w:t>posiadaną konfigurację sieci wraz z wdrożoną w ramach postępowania segmentacją VLAN, oraz strefą DMZ,</w:t>
      </w:r>
    </w:p>
    <w:p w:rsidR="0085052C" w:rsidRPr="006F7B46" w:rsidRDefault="0085052C" w:rsidP="0085052C">
      <w:pPr>
        <w:numPr>
          <w:ilvl w:val="0"/>
          <w:numId w:val="9"/>
        </w:numPr>
        <w:spacing w:after="0" w:line="276" w:lineRule="auto"/>
        <w:ind w:right="182"/>
        <w:rPr>
          <w:rFonts w:asciiTheme="minorHAnsi" w:hAnsiTheme="minorHAnsi" w:cs="Arial"/>
          <w:szCs w:val="24"/>
        </w:rPr>
      </w:pPr>
      <w:r w:rsidRPr="006F7B46">
        <w:rPr>
          <w:rFonts w:asciiTheme="minorHAnsi" w:hAnsiTheme="minorHAnsi" w:cs="Arial"/>
          <w:szCs w:val="24"/>
        </w:rPr>
        <w:t>posiadaną konfiguracją baz danych i backupów,</w:t>
      </w:r>
    </w:p>
    <w:p w:rsidR="0085052C" w:rsidRPr="006F7B46" w:rsidRDefault="0085052C" w:rsidP="0085052C">
      <w:pPr>
        <w:numPr>
          <w:ilvl w:val="0"/>
          <w:numId w:val="9"/>
        </w:numPr>
        <w:spacing w:after="0" w:line="276" w:lineRule="auto"/>
        <w:ind w:right="182"/>
        <w:rPr>
          <w:rFonts w:asciiTheme="minorHAnsi" w:hAnsiTheme="minorHAnsi" w:cs="Arial"/>
          <w:szCs w:val="24"/>
        </w:rPr>
      </w:pPr>
      <w:r w:rsidRPr="006F7B46">
        <w:rPr>
          <w:rFonts w:asciiTheme="minorHAnsi" w:hAnsiTheme="minorHAnsi" w:cs="Arial"/>
          <w:szCs w:val="24"/>
        </w:rPr>
        <w:t>konfigurację stacji roboczych.</w:t>
      </w:r>
    </w:p>
    <w:p w:rsidR="0085052C" w:rsidRPr="006F7B46" w:rsidRDefault="0085052C" w:rsidP="0085052C">
      <w:pPr>
        <w:spacing w:after="0" w:line="276" w:lineRule="auto"/>
        <w:ind w:left="1068" w:right="182" w:firstLine="0"/>
        <w:rPr>
          <w:rFonts w:asciiTheme="minorHAnsi" w:hAnsiTheme="minorHAnsi" w:cs="Arial"/>
          <w:szCs w:val="24"/>
        </w:rPr>
      </w:pPr>
    </w:p>
    <w:p w:rsidR="0085052C" w:rsidRPr="006F7B46" w:rsidRDefault="0085052C" w:rsidP="0085052C">
      <w:pPr>
        <w:spacing w:after="0" w:line="276" w:lineRule="auto"/>
        <w:ind w:right="0"/>
        <w:jc w:val="left"/>
        <w:rPr>
          <w:rFonts w:asciiTheme="minorHAnsi" w:hAnsiTheme="minorHAnsi" w:cs="Arial"/>
          <w:szCs w:val="24"/>
        </w:rPr>
      </w:pPr>
      <w:r w:rsidRPr="006F7B46">
        <w:rPr>
          <w:rFonts w:asciiTheme="minorHAnsi" w:hAnsiTheme="minorHAnsi" w:cs="Arial"/>
          <w:b/>
          <w:szCs w:val="24"/>
        </w:rPr>
        <w:t xml:space="preserve">Wykonawca w ramach postępowania zobowiązany jest do wykonania co najmniej następujących usług związanych z montażem i konfiguracją dostarczanej infrastruktury sprzętowej: </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 xml:space="preserve">Wykonanie Projektu Technicznego dostarczanej infrastruktury sprzętowej, który będzie składał się co najmniej z następujących elementów: </w:t>
      </w:r>
    </w:p>
    <w:p w:rsidR="0085052C" w:rsidRPr="006F7B46" w:rsidRDefault="0085052C" w:rsidP="0085052C">
      <w:pPr>
        <w:numPr>
          <w:ilvl w:val="1"/>
          <w:numId w:val="7"/>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Dokładna specyfikacja techniczna wraz z numerami katalogowymi poszczególnych elementów, </w:t>
      </w:r>
    </w:p>
    <w:p w:rsidR="0085052C" w:rsidRPr="006F7B46" w:rsidRDefault="0085052C" w:rsidP="0085052C">
      <w:pPr>
        <w:numPr>
          <w:ilvl w:val="1"/>
          <w:numId w:val="7"/>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Nazwy oraz szczegółowa adresacja poszczególnych elementów, </w:t>
      </w:r>
    </w:p>
    <w:p w:rsidR="0085052C" w:rsidRPr="006F7B46" w:rsidRDefault="0085052C" w:rsidP="0085052C">
      <w:pPr>
        <w:numPr>
          <w:ilvl w:val="1"/>
          <w:numId w:val="7"/>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rsidR="0085052C" w:rsidRPr="006F7B46" w:rsidRDefault="0085052C" w:rsidP="0085052C">
      <w:pPr>
        <w:numPr>
          <w:ilvl w:val="1"/>
          <w:numId w:val="7"/>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Wymagane działania ze strony Zamawiającego w celu poprawnego montażu i konfiguracji, </w:t>
      </w:r>
    </w:p>
    <w:p w:rsidR="0085052C" w:rsidRPr="006F7B46" w:rsidRDefault="0085052C" w:rsidP="0085052C">
      <w:pPr>
        <w:numPr>
          <w:ilvl w:val="1"/>
          <w:numId w:val="7"/>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Harmonogram prac. </w:t>
      </w:r>
    </w:p>
    <w:p w:rsidR="0085052C" w:rsidRPr="006F7B46" w:rsidRDefault="0085052C" w:rsidP="0085052C">
      <w:pPr>
        <w:spacing w:after="0" w:line="276" w:lineRule="auto"/>
        <w:ind w:left="415" w:right="182" w:firstLine="0"/>
        <w:rPr>
          <w:rFonts w:asciiTheme="minorHAnsi" w:hAnsiTheme="minorHAnsi" w:cs="Arial"/>
          <w:szCs w:val="24"/>
        </w:rPr>
      </w:pPr>
      <w:r w:rsidRPr="006F7B46">
        <w:rPr>
          <w:rFonts w:asciiTheme="minorHAnsi" w:hAnsiTheme="minorHAnsi" w:cs="Arial"/>
          <w:szCs w:val="24"/>
        </w:rPr>
        <w:t xml:space="preserve">Projekt techniczny musi zostać wykonany po wcześniejszej analizie środowiska wykonanej przez Wykonawcę oraz musi zostać zaakceptowany przez Zamawiającego.  </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 xml:space="preserve">Konfiguracja serwera oraz macierzy dyskowej. </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Instalacja oraz konfiguracji oprogramowania.</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 xml:space="preserve">Testy rozwiązania. </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 xml:space="preserve">Instruktaż dla administratorów demonstrujący sposób zarządzania środowiskiem. </w:t>
      </w:r>
    </w:p>
    <w:p w:rsidR="0085052C" w:rsidRPr="006F7B46" w:rsidRDefault="0085052C" w:rsidP="0085052C">
      <w:pPr>
        <w:numPr>
          <w:ilvl w:val="0"/>
          <w:numId w:val="5"/>
        </w:numPr>
        <w:spacing w:after="0" w:line="276" w:lineRule="auto"/>
        <w:ind w:left="415" w:right="182" w:hanging="360"/>
        <w:rPr>
          <w:rFonts w:asciiTheme="minorHAnsi" w:hAnsiTheme="minorHAnsi" w:cs="Arial"/>
          <w:szCs w:val="24"/>
        </w:rPr>
      </w:pPr>
      <w:r w:rsidRPr="006F7B46">
        <w:rPr>
          <w:rFonts w:asciiTheme="minorHAnsi" w:hAnsiTheme="minorHAnsi" w:cs="Arial"/>
          <w:szCs w:val="24"/>
        </w:rPr>
        <w:t xml:space="preserve">Dostarczenie dokumentacji powykonawczej infrastruktury sprzętowej i oprogramowania standardowego, która będzie składała się co najmniej z następujących elementów: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Specyfikacja techniczna wraz z numerami katalogowymi poszczególnych elementów oraz numerami seryjnymi poszczególnych elementów,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Końcowe nazwy oraz szczegółowa adresacja poszczególnych elementów,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Konfiguracja środowiska wraz z połączeniami, konfiguracją poszczególnych elementów w tym logiczną konfiguracją miejsc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Komplety poświadczeń do całej infrastruktury – wymagana zmiana haseł domyślnych – dostarczone jako osobny załącznik w postaci zaszyfrowanego pliku </w:t>
      </w:r>
      <w:proofErr w:type="spellStart"/>
      <w:r w:rsidRPr="006F7B46">
        <w:rPr>
          <w:rFonts w:asciiTheme="minorHAnsi" w:hAnsiTheme="minorHAnsi" w:cs="Arial"/>
          <w:szCs w:val="24"/>
        </w:rPr>
        <w:t>kdbx</w:t>
      </w:r>
      <w:proofErr w:type="spellEnd"/>
      <w:r w:rsidRPr="006F7B46">
        <w:rPr>
          <w:rFonts w:asciiTheme="minorHAnsi" w:hAnsiTheme="minorHAnsi" w:cs="Arial"/>
          <w:szCs w:val="24"/>
        </w:rPr>
        <w:t xml:space="preserve">,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 xml:space="preserve">Dokumentacja  techniczna w formie elektronicznej do każdego elementu w języku polskim lub angielskim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lastRenderedPageBreak/>
        <w:t xml:space="preserve">Szczegóły dotyczące instalacji i uruchomienia infrastruktury sprzętowej, w zakresie modernizacji infrastruktury szpitala, zostaną ustalone pomiędzy Stronami w trakcie Analizy Przedwdrożeniowej. </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Zamawiający zapewni odpowiedni zapas mocy oraz odpowiednie warunki środowiskowe w komorach serwerowni.</w:t>
      </w:r>
    </w:p>
    <w:p w:rsidR="0085052C" w:rsidRPr="006F7B46" w:rsidRDefault="0085052C" w:rsidP="0085052C">
      <w:pPr>
        <w:numPr>
          <w:ilvl w:val="1"/>
          <w:numId w:val="8"/>
        </w:numPr>
        <w:spacing w:after="0" w:line="276" w:lineRule="auto"/>
        <w:ind w:left="852" w:right="182" w:hanging="360"/>
        <w:rPr>
          <w:rFonts w:asciiTheme="minorHAnsi" w:hAnsiTheme="minorHAnsi" w:cs="Arial"/>
          <w:szCs w:val="24"/>
        </w:rPr>
      </w:pPr>
      <w:r w:rsidRPr="006F7B46">
        <w:rPr>
          <w:rFonts w:asciiTheme="minorHAnsi" w:hAnsiTheme="minorHAnsi" w:cs="Arial"/>
          <w:szCs w:val="24"/>
        </w:rPr>
        <w:t>Po zakończonym montażu Wykonawca przekaże Zamawiającemu wszystkie hasła dostępowe do kont „super użytkowników”.</w:t>
      </w:r>
    </w:p>
    <w:p w:rsidR="0085052C" w:rsidRPr="006F7B46" w:rsidRDefault="0085052C" w:rsidP="0085052C">
      <w:pPr>
        <w:spacing w:after="0" w:line="276" w:lineRule="auto"/>
        <w:ind w:left="852" w:right="182" w:firstLine="0"/>
        <w:rPr>
          <w:rFonts w:asciiTheme="minorHAnsi" w:hAnsiTheme="minorHAnsi" w:cs="Arial"/>
          <w:szCs w:val="24"/>
        </w:rPr>
      </w:pPr>
    </w:p>
    <w:p w:rsidR="0085052C" w:rsidRPr="006F7B46" w:rsidRDefault="0085052C" w:rsidP="0085052C">
      <w:pPr>
        <w:spacing w:after="0" w:line="276" w:lineRule="auto"/>
        <w:rPr>
          <w:rFonts w:asciiTheme="minorHAnsi" w:hAnsiTheme="minorHAnsi" w:cs="Arial"/>
          <w:b/>
          <w:bCs/>
          <w:color w:val="000000" w:themeColor="text1"/>
          <w:szCs w:val="24"/>
        </w:rPr>
      </w:pPr>
      <w:r w:rsidRPr="006F7B46">
        <w:rPr>
          <w:rFonts w:asciiTheme="minorHAnsi" w:hAnsiTheme="minorHAnsi" w:cs="Arial"/>
          <w:b/>
          <w:bCs/>
          <w:color w:val="000000" w:themeColor="text1"/>
          <w:szCs w:val="24"/>
        </w:rPr>
        <w:t>Opis parametrów minimalnych dostarczanej infrastruktury oraz oprogramowania.</w:t>
      </w:r>
    </w:p>
    <w:p w:rsidR="0085052C" w:rsidRPr="006F7B46" w:rsidRDefault="0085052C" w:rsidP="0085052C">
      <w:pPr>
        <w:spacing w:after="0"/>
        <w:rPr>
          <w:rFonts w:asciiTheme="minorHAnsi" w:hAnsiTheme="minorHAnsi" w:cs="Arial"/>
          <w:color w:val="000000" w:themeColor="text1"/>
          <w:szCs w:val="24"/>
        </w:rPr>
      </w:pPr>
      <w:r w:rsidRPr="006F7B46">
        <w:rPr>
          <w:rFonts w:asciiTheme="minorHAnsi" w:hAnsiTheme="minorHAnsi" w:cs="Arial"/>
          <w:color w:val="000000" w:themeColor="text1"/>
          <w:szCs w:val="24"/>
        </w:rPr>
        <w:t>Wymagania dla Wykonawcy który dostarczy infrastrukturę sprzętową oraz oprogramowanie:</w:t>
      </w:r>
    </w:p>
    <w:p w:rsidR="0085052C" w:rsidRPr="006F7B46" w:rsidRDefault="0085052C" w:rsidP="0085052C">
      <w:pPr>
        <w:spacing w:after="0"/>
        <w:rPr>
          <w:rFonts w:asciiTheme="minorHAnsi" w:hAnsiTheme="minorHAnsi" w:cs="Arial"/>
          <w:color w:val="000000" w:themeColor="text1"/>
          <w:szCs w:val="24"/>
        </w:rPr>
      </w:pPr>
      <w:r w:rsidRPr="006F7B46">
        <w:rPr>
          <w:rFonts w:asciiTheme="minorHAnsi" w:hAnsiTheme="minorHAnsi" w:cs="Arial"/>
          <w:color w:val="000000" w:themeColor="text1"/>
          <w:szCs w:val="24"/>
        </w:rPr>
        <w:t>Zamawiający wymaga, aby Wykonawca spełniała wymagania w zakresie:</w:t>
      </w:r>
    </w:p>
    <w:p w:rsidR="0085052C" w:rsidRPr="006F7B46" w:rsidRDefault="0085052C" w:rsidP="0085052C">
      <w:pPr>
        <w:spacing w:line="276" w:lineRule="auto"/>
        <w:rPr>
          <w:rFonts w:asciiTheme="minorHAnsi" w:hAnsiTheme="minorHAnsi"/>
          <w:szCs w:val="24"/>
        </w:rPr>
      </w:pPr>
    </w:p>
    <w:tbl>
      <w:tblPr>
        <w:tblW w:w="10798"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567"/>
        <w:gridCol w:w="5931"/>
        <w:gridCol w:w="1276"/>
        <w:gridCol w:w="3024"/>
      </w:tblGrid>
      <w:tr w:rsidR="009E4F53" w:rsidRPr="006F7B46" w:rsidTr="006F7B46">
        <w:trPr>
          <w:trHeight w:val="308"/>
        </w:trPr>
        <w:tc>
          <w:tcPr>
            <w:tcW w:w="10798" w:type="dxa"/>
            <w:gridSpan w:val="4"/>
            <w:tcBorders>
              <w:top w:val="nil"/>
            </w:tcBorders>
            <w:shd w:val="clear" w:color="auto" w:fill="FFFFFF" w:themeFill="background1"/>
          </w:tcPr>
          <w:p w:rsidR="009E4F53" w:rsidRPr="006F7B46" w:rsidRDefault="009E4F53" w:rsidP="00516D95">
            <w:pPr>
              <w:ind w:left="0" w:firstLine="0"/>
              <w:rPr>
                <w:rFonts w:asciiTheme="minorHAnsi" w:hAnsiTheme="minorHAnsi" w:cs="Arial"/>
                <w:b/>
                <w:bCs/>
                <w:szCs w:val="24"/>
              </w:rPr>
            </w:pPr>
            <w:r w:rsidRPr="006F7B46">
              <w:rPr>
                <w:rFonts w:asciiTheme="minorHAnsi" w:hAnsiTheme="minorHAnsi" w:cs="Arial"/>
                <w:b/>
                <w:bCs/>
                <w:szCs w:val="24"/>
              </w:rPr>
              <w:t>1. System monitoringu infrastruktury IT i usługa SOC – usługa SOC świadczona do 31.12.2022</w:t>
            </w:r>
          </w:p>
        </w:tc>
      </w:tr>
      <w:tr w:rsidR="009E4F53" w:rsidRPr="006F7B46" w:rsidTr="00A7596E">
        <w:trPr>
          <w:trHeight w:val="1041"/>
        </w:trPr>
        <w:tc>
          <w:tcPr>
            <w:tcW w:w="567" w:type="dxa"/>
            <w:tcBorders>
              <w:left w:val="single" w:sz="4" w:space="0" w:color="000000"/>
              <w:bottom w:val="single" w:sz="4" w:space="0" w:color="000000"/>
              <w:right w:val="single" w:sz="4" w:space="0" w:color="000000"/>
            </w:tcBorders>
            <w:shd w:val="clear" w:color="auto" w:fill="E5DFEC" w:themeFill="accent4" w:themeFillTint="33"/>
          </w:tcPr>
          <w:p w:rsidR="009E4F53" w:rsidRPr="006F7B46" w:rsidRDefault="009E4F53" w:rsidP="006F7B46">
            <w:pPr>
              <w:ind w:left="0" w:firstLine="0"/>
              <w:jc w:val="center"/>
              <w:rPr>
                <w:rFonts w:asciiTheme="minorHAnsi" w:hAnsiTheme="minorHAnsi" w:cs="Arial"/>
                <w:szCs w:val="24"/>
              </w:rPr>
            </w:pPr>
            <w:r w:rsidRPr="006F7B46">
              <w:rPr>
                <w:rFonts w:asciiTheme="minorHAnsi" w:hAnsiTheme="minorHAnsi" w:cs="Arial"/>
                <w:szCs w:val="24"/>
              </w:rPr>
              <w:t>Lp.</w:t>
            </w:r>
          </w:p>
        </w:tc>
        <w:tc>
          <w:tcPr>
            <w:tcW w:w="5931" w:type="dxa"/>
            <w:tcBorders>
              <w:left w:val="single" w:sz="4" w:space="0" w:color="000000"/>
              <w:bottom w:val="single" w:sz="4" w:space="0" w:color="000000"/>
              <w:right w:val="single" w:sz="4" w:space="0" w:color="000000"/>
            </w:tcBorders>
            <w:shd w:val="clear" w:color="auto" w:fill="E5DFEC" w:themeFill="accent4" w:themeFillTint="33"/>
          </w:tcPr>
          <w:p w:rsidR="009E4F53" w:rsidRPr="006F7B46" w:rsidRDefault="009E4F53" w:rsidP="006F7B46">
            <w:pPr>
              <w:ind w:left="0" w:firstLine="0"/>
              <w:jc w:val="center"/>
              <w:rPr>
                <w:rFonts w:asciiTheme="minorHAnsi" w:hAnsiTheme="minorHAnsi" w:cs="Arial"/>
                <w:szCs w:val="24"/>
              </w:rPr>
            </w:pPr>
            <w:r w:rsidRPr="006F7B46">
              <w:rPr>
                <w:rFonts w:asciiTheme="minorHAnsi" w:hAnsiTheme="minorHAnsi" w:cs="Arial"/>
                <w:szCs w:val="24"/>
              </w:rPr>
              <w:t>Wymagane minimalne parametry techniczne</w:t>
            </w:r>
          </w:p>
        </w:tc>
        <w:tc>
          <w:tcPr>
            <w:tcW w:w="1276" w:type="dxa"/>
            <w:tcBorders>
              <w:left w:val="single" w:sz="4" w:space="0" w:color="000000"/>
              <w:bottom w:val="single" w:sz="4" w:space="0" w:color="000000"/>
              <w:right w:val="single" w:sz="4" w:space="0" w:color="000000"/>
            </w:tcBorders>
            <w:shd w:val="clear" w:color="auto" w:fill="E5DFEC" w:themeFill="accent4" w:themeFillTint="33"/>
          </w:tcPr>
          <w:p w:rsidR="009E4F53" w:rsidRPr="006F7B46" w:rsidRDefault="009E4F53" w:rsidP="006F7B46">
            <w:pPr>
              <w:jc w:val="center"/>
              <w:rPr>
                <w:rFonts w:asciiTheme="minorHAnsi" w:hAnsiTheme="minorHAnsi" w:cs="Arial"/>
                <w:szCs w:val="24"/>
              </w:rPr>
            </w:pPr>
            <w:r w:rsidRPr="006F7B46">
              <w:rPr>
                <w:rFonts w:asciiTheme="minorHAnsi" w:hAnsiTheme="minorHAnsi" w:cs="Arial"/>
                <w:sz w:val="22"/>
              </w:rPr>
              <w:t>Wymóg do spełnienia (warunek graniczny)</w:t>
            </w:r>
          </w:p>
        </w:tc>
        <w:tc>
          <w:tcPr>
            <w:tcW w:w="3024" w:type="dxa"/>
            <w:tcBorders>
              <w:left w:val="single" w:sz="4" w:space="0" w:color="000000"/>
              <w:bottom w:val="single" w:sz="4" w:space="0" w:color="000000"/>
              <w:right w:val="single" w:sz="4" w:space="0" w:color="000000"/>
            </w:tcBorders>
            <w:shd w:val="clear" w:color="auto" w:fill="E5DFEC" w:themeFill="accent4" w:themeFillTint="33"/>
          </w:tcPr>
          <w:p w:rsidR="006F7B46" w:rsidRPr="006F7B46" w:rsidRDefault="006F7B46" w:rsidP="006F7B46">
            <w:pPr>
              <w:ind w:left="0" w:firstLine="0"/>
              <w:jc w:val="center"/>
              <w:rPr>
                <w:rFonts w:asciiTheme="minorHAnsi" w:hAnsiTheme="minorHAnsi" w:cs="Arial"/>
                <w:sz w:val="20"/>
                <w:szCs w:val="20"/>
              </w:rPr>
            </w:pPr>
            <w:r w:rsidRPr="006F7B46">
              <w:rPr>
                <w:rFonts w:asciiTheme="minorHAnsi" w:hAnsiTheme="minorHAnsi" w:cs="Arial"/>
                <w:sz w:val="20"/>
                <w:szCs w:val="20"/>
              </w:rPr>
              <w:t>OFEROWANE PARAMETRY TECHNICZNE - podaje</w:t>
            </w:r>
          </w:p>
          <w:p w:rsidR="006F7B46" w:rsidRPr="006F7B46" w:rsidRDefault="006F7B46" w:rsidP="006F7B46">
            <w:pPr>
              <w:ind w:left="0" w:firstLine="0"/>
              <w:jc w:val="center"/>
              <w:rPr>
                <w:rFonts w:asciiTheme="minorHAnsi" w:hAnsiTheme="minorHAnsi" w:cs="Arial"/>
                <w:sz w:val="20"/>
                <w:szCs w:val="20"/>
              </w:rPr>
            </w:pPr>
            <w:r w:rsidRPr="006F7B46">
              <w:rPr>
                <w:rFonts w:asciiTheme="minorHAnsi" w:hAnsiTheme="minorHAnsi" w:cs="Arial"/>
                <w:sz w:val="20"/>
                <w:szCs w:val="20"/>
              </w:rPr>
              <w:t>Wykonawca</w:t>
            </w:r>
          </w:p>
          <w:p w:rsidR="006F7B46" w:rsidRPr="006F7B46" w:rsidRDefault="006F7B46" w:rsidP="006F7B46">
            <w:pPr>
              <w:ind w:left="0" w:firstLine="0"/>
              <w:jc w:val="center"/>
              <w:rPr>
                <w:rFonts w:asciiTheme="minorHAnsi" w:hAnsiTheme="minorHAnsi" w:cs="Arial"/>
                <w:sz w:val="20"/>
                <w:szCs w:val="20"/>
              </w:rPr>
            </w:pPr>
            <w:r w:rsidRPr="006F7B46">
              <w:rPr>
                <w:rFonts w:asciiTheme="minorHAnsi" w:hAnsiTheme="minorHAnsi" w:cs="Arial"/>
                <w:sz w:val="20"/>
                <w:szCs w:val="20"/>
              </w:rPr>
              <w:t xml:space="preserve">TAK – wykonawca spełnia konkretny parametr </w:t>
            </w:r>
          </w:p>
          <w:p w:rsidR="009E4F53" w:rsidRPr="006F7B46" w:rsidRDefault="006F7B46" w:rsidP="006F7B46">
            <w:pPr>
              <w:ind w:left="0" w:firstLine="0"/>
              <w:jc w:val="center"/>
              <w:rPr>
                <w:rFonts w:asciiTheme="minorHAnsi" w:hAnsiTheme="minorHAnsi" w:cs="Arial"/>
                <w:szCs w:val="24"/>
              </w:rPr>
            </w:pPr>
            <w:r w:rsidRPr="006F7B46">
              <w:rPr>
                <w:rFonts w:asciiTheme="minorHAnsi" w:hAnsiTheme="minorHAnsi" w:cs="Arial"/>
                <w:sz w:val="20"/>
                <w:szCs w:val="20"/>
              </w:rPr>
              <w:t>NIE – wykonawca nie spełnia konkretnego parametru</w:t>
            </w: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Użytkownicy</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0"/>
              </w:numPr>
              <w:spacing w:after="0" w:line="259" w:lineRule="auto"/>
              <w:ind w:right="0"/>
              <w:jc w:val="left"/>
              <w:rPr>
                <w:rFonts w:asciiTheme="minorHAnsi" w:hAnsiTheme="minorHAnsi" w:cs="Arial"/>
                <w:szCs w:val="24"/>
              </w:rPr>
            </w:pPr>
            <w:r w:rsidRPr="006F7B46">
              <w:rPr>
                <w:rFonts w:asciiTheme="minorHAnsi" w:hAnsiTheme="minorHAnsi" w:cs="Arial"/>
                <w:szCs w:val="24"/>
              </w:rPr>
              <w:t>Tworzenia wielu użytkowników systemu monitorowania IT bez dodatkowych opłat.</w:t>
            </w:r>
          </w:p>
          <w:p w:rsidR="009E4F53" w:rsidRPr="006F7B46" w:rsidRDefault="009E4F53" w:rsidP="009E4F53">
            <w:pPr>
              <w:pStyle w:val="Akapitzlist"/>
              <w:numPr>
                <w:ilvl w:val="0"/>
                <w:numId w:val="10"/>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Zapewnienia równoległego dostępu do systemu dla wielu użytkowników. </w:t>
            </w:r>
          </w:p>
          <w:p w:rsidR="009E4F53" w:rsidRPr="006F7B46" w:rsidRDefault="009E4F53" w:rsidP="009E4F53">
            <w:pPr>
              <w:pStyle w:val="Akapitzlist"/>
              <w:numPr>
                <w:ilvl w:val="0"/>
                <w:numId w:val="10"/>
              </w:numPr>
              <w:spacing w:after="0" w:line="259" w:lineRule="auto"/>
              <w:ind w:right="0"/>
              <w:jc w:val="left"/>
              <w:rPr>
                <w:rFonts w:asciiTheme="minorHAnsi" w:hAnsiTheme="minorHAnsi" w:cs="Arial"/>
                <w:szCs w:val="24"/>
              </w:rPr>
            </w:pPr>
            <w:r w:rsidRPr="006F7B46">
              <w:rPr>
                <w:rFonts w:asciiTheme="minorHAnsi" w:hAnsiTheme="minorHAnsi" w:cs="Arial"/>
                <w:szCs w:val="24"/>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Monitorowanie</w:t>
            </w:r>
          </w:p>
        </w:tc>
      </w:tr>
      <w:tr w:rsidR="009E4F53" w:rsidRPr="006F7B46" w:rsidTr="00A7596E">
        <w:trPr>
          <w:trHeight w:val="407"/>
        </w:trPr>
        <w:tc>
          <w:tcPr>
            <w:tcW w:w="567" w:type="dxa"/>
            <w:tcBorders>
              <w:top w:val="single" w:sz="4" w:space="0" w:color="000000"/>
              <w:left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Monitorowania serwerów fizycznych.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Monitorowania urządzeń sieciowych.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Monitorowania stanu połączeń.</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Monitorowanie interfejsów sieciowych przełączników, routerów, serwerów </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maszyn wirtualnych pracujących pod kontrolą systemów operacyjnych Windows i Linux.</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Dostęp do systemu monitorowania przez panel dla urządzeń mobilnych.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Możliwość rozbudowy systemu o monitorowanie kolejnych urządzeń.</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Automatyczne wykrywanie usług na urządzeniach, powiadamianie o wykryciu nowych usług na urządzeniu.</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Grupowanie hostów.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Definiowanie planowanych przerw serwisowych dla hostów i usług.</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Możliwość zaznaczenia reakcji na awarię - odpowiadanie na alerty (ACK).</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lastRenderedPageBreak/>
              <w:t>Wykonywanie operacji na grupach hostów (włączenie/wyłączenie monitorowania, powiadomień; konfiguracje przerw serwisowych).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Generowanie raportów dostępności monitorowanych urządzeń, usług i procesów biznesowych (raporty wyświetlane na stronie www).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serwerów za pomocą agent</w:t>
            </w:r>
            <w:sdt>
              <w:sdtPr>
                <w:rPr>
                  <w:rFonts w:asciiTheme="minorHAnsi" w:hAnsiTheme="minorHAnsi" w:cs="Arial"/>
                  <w:szCs w:val="24"/>
                </w:rPr>
                <w:tag w:val="goog_rdk_0"/>
                <w:id w:val="-473824031"/>
              </w:sdtPr>
              <w:sdtEndPr/>
              <w:sdtContent>
                <w:r w:rsidRPr="006F7B46">
                  <w:rPr>
                    <w:rFonts w:asciiTheme="minorHAnsi" w:hAnsiTheme="minorHAnsi" w:cs="Arial"/>
                    <w:szCs w:val="24"/>
                  </w:rPr>
                  <w:t>ów</w:t>
                </w:r>
              </w:sdtContent>
            </w:sdt>
            <w:sdt>
              <w:sdtPr>
                <w:rPr>
                  <w:rFonts w:asciiTheme="minorHAnsi" w:hAnsiTheme="minorHAnsi" w:cs="Arial"/>
                  <w:szCs w:val="24"/>
                </w:rPr>
                <w:tag w:val="goog_rdk_1"/>
                <w:id w:val="-2144030697"/>
                <w:showingPlcHdr/>
              </w:sdtPr>
              <w:sdtEndPr/>
              <w:sdtContent/>
            </w:sdt>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lang w:val="en-US"/>
              </w:rPr>
            </w:pPr>
            <w:proofErr w:type="spellStart"/>
            <w:r w:rsidRPr="006F7B46">
              <w:rPr>
                <w:rFonts w:asciiTheme="minorHAnsi" w:hAnsiTheme="minorHAnsi" w:cs="Arial"/>
                <w:szCs w:val="24"/>
                <w:lang w:val="en-US"/>
              </w:rPr>
              <w:t>Monitorowanie</w:t>
            </w:r>
            <w:proofErr w:type="spellEnd"/>
            <w:r w:rsidRPr="006F7B46">
              <w:rPr>
                <w:rFonts w:asciiTheme="minorHAnsi" w:hAnsiTheme="minorHAnsi" w:cs="Arial"/>
                <w:szCs w:val="24"/>
                <w:lang w:val="en-US"/>
              </w:rPr>
              <w:t xml:space="preserve"> </w:t>
            </w:r>
            <w:proofErr w:type="spellStart"/>
            <w:r w:rsidRPr="006F7B46">
              <w:rPr>
                <w:rFonts w:asciiTheme="minorHAnsi" w:hAnsiTheme="minorHAnsi" w:cs="Arial"/>
                <w:szCs w:val="24"/>
                <w:lang w:val="en-US"/>
              </w:rPr>
              <w:t>serwerów</w:t>
            </w:r>
            <w:proofErr w:type="spellEnd"/>
            <w:r w:rsidRPr="006F7B46">
              <w:rPr>
                <w:rFonts w:asciiTheme="minorHAnsi" w:hAnsiTheme="minorHAnsi" w:cs="Arial"/>
                <w:szCs w:val="24"/>
                <w:lang w:val="en-US"/>
              </w:rPr>
              <w:t xml:space="preserve"> </w:t>
            </w:r>
            <w:proofErr w:type="spellStart"/>
            <w:r w:rsidRPr="006F7B46">
              <w:rPr>
                <w:rFonts w:asciiTheme="minorHAnsi" w:hAnsiTheme="minorHAnsi" w:cs="Arial"/>
                <w:szCs w:val="24"/>
                <w:lang w:val="en-US"/>
              </w:rPr>
              <w:t>aplikacji</w:t>
            </w:r>
            <w:proofErr w:type="spellEnd"/>
            <w:r w:rsidRPr="006F7B46">
              <w:rPr>
                <w:rFonts w:asciiTheme="minorHAnsi" w:hAnsiTheme="minorHAnsi" w:cs="Arial"/>
                <w:szCs w:val="24"/>
                <w:lang w:val="en-US"/>
              </w:rPr>
              <w:t>: Tomcat, Oracle WebLogic Server, Oracle Application Server .</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Active Directory.</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serwerów plików, udziałów sieciowych.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statusu serwerów Apache.</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baz danych:</w:t>
            </w:r>
          </w:p>
          <w:p w:rsidR="009E4F53" w:rsidRPr="006F7B46" w:rsidRDefault="009E4F53" w:rsidP="009E4F53">
            <w:pPr>
              <w:pStyle w:val="Akapitzlist"/>
              <w:numPr>
                <w:ilvl w:val="0"/>
                <w:numId w:val="12"/>
              </w:numPr>
              <w:spacing w:after="160" w:line="259" w:lineRule="auto"/>
              <w:ind w:right="0"/>
              <w:jc w:val="left"/>
              <w:rPr>
                <w:rFonts w:asciiTheme="minorHAnsi" w:hAnsiTheme="minorHAnsi" w:cs="Arial"/>
                <w:szCs w:val="24"/>
              </w:rPr>
            </w:pPr>
            <w:r w:rsidRPr="006F7B46">
              <w:rPr>
                <w:rFonts w:asciiTheme="minorHAnsi" w:hAnsiTheme="minorHAnsi" w:cs="Arial"/>
                <w:szCs w:val="24"/>
              </w:rPr>
              <w:t>ORACLE,</w:t>
            </w:r>
          </w:p>
          <w:p w:rsidR="009E4F53" w:rsidRPr="006F7B46" w:rsidRDefault="009E4F53" w:rsidP="009E4F53">
            <w:pPr>
              <w:pStyle w:val="Akapitzlist"/>
              <w:numPr>
                <w:ilvl w:val="0"/>
                <w:numId w:val="12"/>
              </w:numPr>
              <w:spacing w:after="160" w:line="259" w:lineRule="auto"/>
              <w:ind w:right="0"/>
              <w:jc w:val="left"/>
              <w:rPr>
                <w:rFonts w:asciiTheme="minorHAnsi" w:hAnsiTheme="minorHAnsi" w:cs="Arial"/>
                <w:szCs w:val="24"/>
              </w:rPr>
            </w:pPr>
            <w:r w:rsidRPr="006F7B46">
              <w:rPr>
                <w:rFonts w:asciiTheme="minorHAnsi" w:hAnsiTheme="minorHAnsi" w:cs="Arial"/>
                <w:szCs w:val="24"/>
              </w:rPr>
              <w:t>MySQL,</w:t>
            </w:r>
          </w:p>
          <w:p w:rsidR="009E4F53" w:rsidRPr="006F7B46" w:rsidRDefault="009E4F53" w:rsidP="009E4F53">
            <w:pPr>
              <w:pStyle w:val="Akapitzlist"/>
              <w:numPr>
                <w:ilvl w:val="0"/>
                <w:numId w:val="12"/>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Postgress</w:t>
            </w:r>
            <w:proofErr w:type="spellEnd"/>
            <w:r w:rsidRPr="006F7B46">
              <w:rPr>
                <w:rFonts w:asciiTheme="minorHAnsi" w:hAnsiTheme="minorHAnsi" w:cs="Arial"/>
                <w:szCs w:val="24"/>
              </w:rPr>
              <w:t>.</w:t>
            </w:r>
          </w:p>
          <w:p w:rsidR="009E4F53" w:rsidRPr="006F7B46" w:rsidRDefault="009E4F53" w:rsidP="009E4F53">
            <w:pPr>
              <w:pStyle w:val="Akapitzlist"/>
              <w:numPr>
                <w:ilvl w:val="0"/>
                <w:numId w:val="12"/>
              </w:numPr>
              <w:spacing w:after="160" w:line="259" w:lineRule="auto"/>
              <w:ind w:right="0"/>
              <w:jc w:val="left"/>
              <w:rPr>
                <w:rFonts w:asciiTheme="minorHAnsi" w:hAnsiTheme="minorHAnsi" w:cs="Arial"/>
                <w:szCs w:val="24"/>
              </w:rPr>
            </w:pPr>
            <w:r w:rsidRPr="006F7B46">
              <w:rPr>
                <w:rFonts w:asciiTheme="minorHAnsi" w:hAnsiTheme="minorHAnsi" w:cs="Arial"/>
                <w:szCs w:val="24"/>
              </w:rPr>
              <w:t>MSSQL Server</w:t>
            </w:r>
          </w:p>
          <w:p w:rsidR="009E4F53" w:rsidRPr="006F7B46" w:rsidRDefault="009E4F53" w:rsidP="009E4F53">
            <w:pPr>
              <w:pStyle w:val="Akapitzlist"/>
              <w:numPr>
                <w:ilvl w:val="0"/>
                <w:numId w:val="12"/>
              </w:numPr>
              <w:spacing w:after="160" w:line="259" w:lineRule="auto"/>
              <w:ind w:right="0"/>
              <w:jc w:val="left"/>
              <w:rPr>
                <w:rFonts w:asciiTheme="minorHAnsi" w:hAnsiTheme="minorHAnsi" w:cs="Arial"/>
                <w:szCs w:val="24"/>
              </w:rPr>
            </w:pPr>
            <w:r w:rsidRPr="006F7B46">
              <w:rPr>
                <w:rFonts w:asciiTheme="minorHAnsi" w:hAnsiTheme="minorHAnsi" w:cs="Arial"/>
                <w:szCs w:val="24"/>
              </w:rPr>
              <w:t>DB2</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urządzeń przez następujące protokoły:</w:t>
            </w:r>
          </w:p>
          <w:p w:rsidR="009E4F53" w:rsidRPr="006F7B46" w:rsidRDefault="009E4F53" w:rsidP="009E4F53">
            <w:pPr>
              <w:pStyle w:val="Akapitzlist"/>
              <w:numPr>
                <w:ilvl w:val="0"/>
                <w:numId w:val="13"/>
              </w:numPr>
              <w:spacing w:after="160" w:line="259" w:lineRule="auto"/>
              <w:ind w:right="0"/>
              <w:jc w:val="left"/>
              <w:rPr>
                <w:rFonts w:asciiTheme="minorHAnsi" w:hAnsiTheme="minorHAnsi" w:cs="Arial"/>
                <w:szCs w:val="24"/>
              </w:rPr>
            </w:pPr>
            <w:r w:rsidRPr="006F7B46">
              <w:rPr>
                <w:rFonts w:asciiTheme="minorHAnsi" w:hAnsiTheme="minorHAnsi" w:cs="Arial"/>
                <w:szCs w:val="24"/>
              </w:rPr>
              <w:t>SNMP,</w:t>
            </w:r>
          </w:p>
          <w:p w:rsidR="009E4F53" w:rsidRPr="006F7B46" w:rsidRDefault="009E4F53" w:rsidP="009E4F53">
            <w:pPr>
              <w:pStyle w:val="Akapitzlist"/>
              <w:numPr>
                <w:ilvl w:val="0"/>
                <w:numId w:val="13"/>
              </w:numPr>
              <w:spacing w:after="160" w:line="259" w:lineRule="auto"/>
              <w:ind w:right="0"/>
              <w:jc w:val="left"/>
              <w:rPr>
                <w:rFonts w:asciiTheme="minorHAnsi" w:hAnsiTheme="minorHAnsi" w:cs="Arial"/>
                <w:szCs w:val="24"/>
              </w:rPr>
            </w:pPr>
            <w:r w:rsidRPr="006F7B46">
              <w:rPr>
                <w:rFonts w:asciiTheme="minorHAnsi" w:hAnsiTheme="minorHAnsi" w:cs="Arial"/>
                <w:szCs w:val="24"/>
              </w:rPr>
              <w:t>WMI,</w:t>
            </w:r>
          </w:p>
          <w:p w:rsidR="009E4F53" w:rsidRPr="006F7B46" w:rsidRDefault="009E4F53" w:rsidP="009E4F53">
            <w:pPr>
              <w:pStyle w:val="Akapitzlist"/>
              <w:numPr>
                <w:ilvl w:val="0"/>
                <w:numId w:val="13"/>
              </w:numPr>
              <w:spacing w:after="160" w:line="259" w:lineRule="auto"/>
              <w:ind w:right="0"/>
              <w:jc w:val="left"/>
              <w:rPr>
                <w:rFonts w:asciiTheme="minorHAnsi" w:hAnsiTheme="minorHAnsi" w:cs="Arial"/>
                <w:szCs w:val="24"/>
              </w:rPr>
            </w:pPr>
            <w:r w:rsidRPr="006F7B46">
              <w:rPr>
                <w:rFonts w:asciiTheme="minorHAnsi" w:hAnsiTheme="minorHAnsi" w:cs="Arial"/>
                <w:szCs w:val="24"/>
              </w:rPr>
              <w:t>IPMI.</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Konfigurację oprogramowania systemu monitorowania poprzez interfejs WWW.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poprawności działania DNS.</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Monitorowanie środowiska </w:t>
            </w:r>
            <w:proofErr w:type="spellStart"/>
            <w:r w:rsidRPr="006F7B46">
              <w:rPr>
                <w:rFonts w:asciiTheme="minorHAnsi" w:hAnsiTheme="minorHAnsi" w:cs="Arial"/>
                <w:szCs w:val="24"/>
              </w:rPr>
              <w:t>VMware</w:t>
            </w:r>
            <w:proofErr w:type="spellEnd"/>
            <w:r w:rsidRPr="006F7B46">
              <w:rPr>
                <w:rFonts w:asciiTheme="minorHAnsi" w:hAnsiTheme="minorHAnsi" w:cs="Arial"/>
                <w:szCs w:val="24"/>
              </w:rPr>
              <w:t>.</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środowiska Hyper-V.</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działania serwera czasu NTP.</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offsetu czasu na serwerach.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ping - czasy odpowiedzi, straty pakietów.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zajętości miejsca na poszczególnych partycjach.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obciążenia dysków.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wykorzystania pamięci RAM.</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obciążenia CPU.</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logów systemowych Windows.</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macierzy dyskowych, status urządzenia statusów dysków urządzenia.</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Dodawanie własnych wtyczek / agentów dla urządzeń i usług, które standardowo nie są obsługiwane.</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Zgodność z wtyczkami programu </w:t>
            </w:r>
            <w:proofErr w:type="spellStart"/>
            <w:r w:rsidRPr="006F7B46">
              <w:rPr>
                <w:rFonts w:asciiTheme="minorHAnsi" w:hAnsiTheme="minorHAnsi" w:cs="Arial"/>
                <w:szCs w:val="24"/>
              </w:rPr>
              <w:t>Nagios</w:t>
            </w:r>
            <w:proofErr w:type="spellEnd"/>
            <w:r w:rsidRPr="006F7B46">
              <w:rPr>
                <w:rFonts w:asciiTheme="minorHAnsi" w:hAnsiTheme="minorHAnsi" w:cs="Arial"/>
                <w:szCs w:val="24"/>
              </w:rPr>
              <w:t xml:space="preserve"> służącego do monitorowania sieci, urządzeń sieciowych, aplikacji oraz serwerów działający w systemach Linux i Unix.</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Agregację usług niskiego poziomu do procesów biznesowych (tzw. Business </w:t>
            </w:r>
            <w:proofErr w:type="spellStart"/>
            <w:r w:rsidRPr="006F7B46">
              <w:rPr>
                <w:rFonts w:asciiTheme="minorHAnsi" w:hAnsiTheme="minorHAnsi" w:cs="Arial"/>
                <w:szCs w:val="24"/>
              </w:rPr>
              <w:t>Intelligence</w:t>
            </w:r>
            <w:proofErr w:type="spellEnd"/>
            <w:r w:rsidRPr="006F7B46">
              <w:rPr>
                <w:rFonts w:asciiTheme="minorHAnsi" w:hAnsiTheme="minorHAnsi" w:cs="Arial"/>
                <w:szCs w:val="24"/>
              </w:rPr>
              <w:t>)</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Symulację awarii elementów infrastruktury i badanie jej wpływu na procesy biznesowe</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lastRenderedPageBreak/>
              <w:t>Monitorowanie rozproszone (podgląd w pojedynczym panelu stanu wielu instancji monitorujących, np. z kilku lokalizacji/oddziałów).</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Wykrywanie niestabilnie działających usług.</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dostępności stron internetowych.</w:t>
            </w:r>
          </w:p>
          <w:p w:rsidR="009E4F53" w:rsidRPr="006F7B46" w:rsidRDefault="009E4F53" w:rsidP="009E4F53">
            <w:pPr>
              <w:pStyle w:val="Akapitzlist"/>
              <w:numPr>
                <w:ilvl w:val="0"/>
                <w:numId w:val="11"/>
              </w:numPr>
              <w:spacing w:after="160" w:line="259" w:lineRule="auto"/>
              <w:ind w:right="0"/>
              <w:jc w:val="left"/>
              <w:rPr>
                <w:rFonts w:asciiTheme="minorHAnsi" w:hAnsiTheme="minorHAnsi" w:cs="Arial"/>
                <w:szCs w:val="24"/>
              </w:rPr>
            </w:pPr>
            <w:r w:rsidRPr="006F7B46">
              <w:rPr>
                <w:rFonts w:asciiTheme="minorHAnsi" w:hAnsiTheme="minorHAnsi" w:cs="Arial"/>
                <w:szCs w:val="24"/>
              </w:rPr>
              <w:t>Konfigurację hierarchiczną (dziedziczenie konfiguracji dla grup urządzeń).</w:t>
            </w:r>
          </w:p>
        </w:tc>
        <w:tc>
          <w:tcPr>
            <w:tcW w:w="1276" w:type="dxa"/>
            <w:tcBorders>
              <w:top w:val="single" w:sz="4" w:space="0" w:color="000000"/>
              <w:left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lastRenderedPageBreak/>
              <w:t>TAK</w:t>
            </w:r>
          </w:p>
        </w:tc>
        <w:tc>
          <w:tcPr>
            <w:tcW w:w="3024" w:type="dxa"/>
            <w:tcBorders>
              <w:top w:val="single" w:sz="4" w:space="0" w:color="000000"/>
              <w:left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lastRenderedPageBreak/>
              <w:t>Prezentacja</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spacing w:after="0"/>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4"/>
              </w:numPr>
              <w:spacing w:after="0" w:line="259" w:lineRule="auto"/>
              <w:ind w:right="0"/>
              <w:jc w:val="left"/>
              <w:rPr>
                <w:rFonts w:asciiTheme="minorHAnsi" w:hAnsiTheme="minorHAnsi" w:cs="Arial"/>
                <w:szCs w:val="24"/>
              </w:rPr>
            </w:pPr>
            <w:r w:rsidRPr="006F7B46">
              <w:rPr>
                <w:rFonts w:asciiTheme="minorHAnsi" w:hAnsiTheme="minorHAnsi" w:cs="Arial"/>
                <w:szCs w:val="24"/>
              </w:rPr>
              <w:t>Prezentację stanu urządzeń na mapie.</w:t>
            </w:r>
          </w:p>
          <w:p w:rsidR="009E4F53" w:rsidRPr="006F7B46" w:rsidRDefault="009E4F53" w:rsidP="009E4F53">
            <w:pPr>
              <w:pStyle w:val="Akapitzlist"/>
              <w:numPr>
                <w:ilvl w:val="0"/>
                <w:numId w:val="14"/>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Prezentację danych na </w:t>
            </w:r>
            <w:proofErr w:type="spellStart"/>
            <w:r w:rsidRPr="006F7B46">
              <w:rPr>
                <w:rFonts w:asciiTheme="minorHAnsi" w:hAnsiTheme="minorHAnsi" w:cs="Arial"/>
                <w:szCs w:val="24"/>
              </w:rPr>
              <w:t>dashboardach</w:t>
            </w:r>
            <w:proofErr w:type="spellEnd"/>
            <w:r w:rsidRPr="006F7B46">
              <w:rPr>
                <w:rFonts w:asciiTheme="minorHAnsi" w:hAnsiTheme="minorHAnsi" w:cs="Arial"/>
                <w:szCs w:val="24"/>
              </w:rPr>
              <w:t>.</w:t>
            </w:r>
          </w:p>
          <w:p w:rsidR="009E4F53" w:rsidRPr="006F7B46" w:rsidRDefault="009E4F53" w:rsidP="009E4F53">
            <w:pPr>
              <w:pStyle w:val="Akapitzlist"/>
              <w:numPr>
                <w:ilvl w:val="0"/>
                <w:numId w:val="14"/>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Elastyczną konfigurację </w:t>
            </w:r>
            <w:proofErr w:type="spellStart"/>
            <w:r w:rsidRPr="006F7B46">
              <w:rPr>
                <w:rFonts w:asciiTheme="minorHAnsi" w:hAnsiTheme="minorHAnsi" w:cs="Arial"/>
                <w:szCs w:val="24"/>
              </w:rPr>
              <w:t>dashboardów</w:t>
            </w:r>
            <w:proofErr w:type="spellEnd"/>
            <w:r w:rsidRPr="006F7B46">
              <w:rPr>
                <w:rFonts w:asciiTheme="minorHAnsi" w:hAnsiTheme="minorHAnsi" w:cs="Arial"/>
                <w:szCs w:val="24"/>
              </w:rPr>
              <w:t>, wybór elementów.</w:t>
            </w:r>
          </w:p>
          <w:p w:rsidR="009E4F53" w:rsidRPr="006F7B46" w:rsidRDefault="009E4F53" w:rsidP="009E4F53">
            <w:pPr>
              <w:pStyle w:val="Akapitzlist"/>
              <w:numPr>
                <w:ilvl w:val="0"/>
                <w:numId w:val="14"/>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Wizualizację stanu działania całej infrastruktury na jednym </w:t>
            </w:r>
            <w:proofErr w:type="spellStart"/>
            <w:r w:rsidRPr="006F7B46">
              <w:rPr>
                <w:rFonts w:asciiTheme="minorHAnsi" w:hAnsiTheme="minorHAnsi" w:cs="Arial"/>
                <w:szCs w:val="24"/>
              </w:rPr>
              <w:t>dashboardzie</w:t>
            </w:r>
            <w:proofErr w:type="spellEnd"/>
            <w:r w:rsidRPr="006F7B46">
              <w:rPr>
                <w:rFonts w:asciiTheme="minorHAnsi" w:hAnsiTheme="minorHAnsi" w:cs="Arial"/>
                <w:szCs w:val="24"/>
              </w:rPr>
              <w:t>.</w:t>
            </w:r>
          </w:p>
          <w:p w:rsidR="009E4F53" w:rsidRPr="006F7B46" w:rsidRDefault="009E4F53" w:rsidP="009E4F53">
            <w:pPr>
              <w:pStyle w:val="Akapitzlist"/>
              <w:numPr>
                <w:ilvl w:val="0"/>
                <w:numId w:val="14"/>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Tworzenie indywidualnych </w:t>
            </w:r>
            <w:proofErr w:type="spellStart"/>
            <w:r w:rsidRPr="006F7B46">
              <w:rPr>
                <w:rFonts w:asciiTheme="minorHAnsi" w:hAnsiTheme="minorHAnsi" w:cs="Arial"/>
                <w:szCs w:val="24"/>
              </w:rPr>
              <w:t>dashboardów</w:t>
            </w:r>
            <w:proofErr w:type="spellEnd"/>
            <w:r w:rsidRPr="006F7B46">
              <w:rPr>
                <w:rFonts w:asciiTheme="minorHAnsi" w:hAnsiTheme="minorHAnsi" w:cs="Arial"/>
                <w:szCs w:val="24"/>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spacing w:after="0"/>
              <w:ind w:left="0" w:firstLine="0"/>
              <w:rPr>
                <w:rFonts w:asciiTheme="minorHAnsi" w:hAnsiTheme="minorHAnsi" w:cs="Arial"/>
                <w:szCs w:val="24"/>
              </w:rPr>
            </w:pPr>
          </w:p>
          <w:p w:rsidR="009E4F53" w:rsidRPr="006F7B46" w:rsidRDefault="009E4F53" w:rsidP="00516D95">
            <w:pPr>
              <w:spacing w:after="0"/>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spacing w:after="0"/>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Powiadomienia</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5"/>
              </w:numPr>
              <w:spacing w:after="0" w:line="259" w:lineRule="auto"/>
              <w:ind w:right="0"/>
              <w:jc w:val="left"/>
              <w:rPr>
                <w:rFonts w:asciiTheme="minorHAnsi" w:hAnsiTheme="minorHAnsi" w:cs="Arial"/>
                <w:szCs w:val="24"/>
              </w:rPr>
            </w:pPr>
            <w:r w:rsidRPr="006F7B46">
              <w:rPr>
                <w:rFonts w:asciiTheme="minorHAnsi" w:hAnsiTheme="minorHAnsi" w:cs="Arial"/>
                <w:szCs w:val="24"/>
              </w:rPr>
              <w:t>Globalne wyłączanie powiadomień.</w:t>
            </w:r>
          </w:p>
          <w:p w:rsidR="009E4F53" w:rsidRPr="006F7B46" w:rsidRDefault="009E4F53" w:rsidP="009E4F53">
            <w:pPr>
              <w:pStyle w:val="Akapitzlist"/>
              <w:numPr>
                <w:ilvl w:val="0"/>
                <w:numId w:val="15"/>
              </w:numPr>
              <w:spacing w:after="0" w:line="259" w:lineRule="auto"/>
              <w:ind w:right="0"/>
              <w:jc w:val="left"/>
              <w:rPr>
                <w:rFonts w:asciiTheme="minorHAnsi" w:hAnsiTheme="minorHAnsi" w:cs="Arial"/>
                <w:szCs w:val="24"/>
              </w:rPr>
            </w:pPr>
            <w:r w:rsidRPr="006F7B46">
              <w:rPr>
                <w:rFonts w:asciiTheme="minorHAnsi" w:hAnsiTheme="minorHAnsi" w:cs="Arial"/>
                <w:szCs w:val="24"/>
              </w:rPr>
              <w:t>Powiadamianie użytkownika o problemach przez e-mail.</w:t>
            </w:r>
          </w:p>
          <w:p w:rsidR="009E4F53" w:rsidRPr="006F7B46" w:rsidRDefault="009E4F53" w:rsidP="009E4F53">
            <w:pPr>
              <w:pStyle w:val="Akapitzlist"/>
              <w:numPr>
                <w:ilvl w:val="0"/>
                <w:numId w:val="15"/>
              </w:numPr>
              <w:spacing w:after="0" w:line="259" w:lineRule="auto"/>
              <w:ind w:right="0"/>
              <w:jc w:val="left"/>
              <w:rPr>
                <w:rFonts w:asciiTheme="minorHAnsi" w:hAnsiTheme="minorHAnsi" w:cs="Arial"/>
                <w:szCs w:val="24"/>
              </w:rPr>
            </w:pPr>
            <w:r w:rsidRPr="006F7B46">
              <w:rPr>
                <w:rFonts w:asciiTheme="minorHAnsi" w:hAnsiTheme="minorHAnsi" w:cs="Arial"/>
                <w:szCs w:val="24"/>
              </w:rPr>
              <w:t>Eskalację powiadomień do kolejnych użytkowników w przypadku braku reakcji na powiadomienie.</w:t>
            </w:r>
          </w:p>
          <w:p w:rsidR="009E4F53" w:rsidRPr="006F7B46" w:rsidRDefault="009E4F53" w:rsidP="009E4F53">
            <w:pPr>
              <w:pStyle w:val="Akapitzlist"/>
              <w:numPr>
                <w:ilvl w:val="0"/>
                <w:numId w:val="15"/>
              </w:numPr>
              <w:spacing w:after="0" w:line="259" w:lineRule="auto"/>
              <w:ind w:right="0"/>
              <w:jc w:val="left"/>
              <w:rPr>
                <w:rFonts w:asciiTheme="minorHAnsi" w:hAnsiTheme="minorHAnsi" w:cs="Arial"/>
                <w:szCs w:val="24"/>
              </w:rPr>
            </w:pPr>
            <w:r w:rsidRPr="006F7B46">
              <w:rPr>
                <w:rFonts w:asciiTheme="minorHAnsi" w:hAnsiTheme="minorHAnsi" w:cs="Arial"/>
                <w:szCs w:val="24"/>
              </w:rPr>
              <w:t>Definiowanie przedziałów czasowych w których wysyłane są powiadomienia do poszczególnych użytkowników.</w:t>
            </w:r>
          </w:p>
          <w:p w:rsidR="009E4F53" w:rsidRPr="006F7B46" w:rsidRDefault="009E4F53" w:rsidP="009E4F53">
            <w:pPr>
              <w:pStyle w:val="Akapitzlist"/>
              <w:numPr>
                <w:ilvl w:val="0"/>
                <w:numId w:val="15"/>
              </w:numPr>
              <w:spacing w:after="0" w:line="259" w:lineRule="auto"/>
              <w:ind w:right="0"/>
              <w:jc w:val="left"/>
              <w:rPr>
                <w:rFonts w:asciiTheme="minorHAnsi" w:hAnsiTheme="minorHAnsi" w:cs="Arial"/>
                <w:szCs w:val="24"/>
              </w:rPr>
            </w:pPr>
            <w:r w:rsidRPr="006F7B46">
              <w:rPr>
                <w:rFonts w:asciiTheme="minorHAnsi" w:hAnsiTheme="minorHAnsi" w:cs="Arial"/>
                <w:szCs w:val="24"/>
              </w:rPr>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Konfiguracja</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6"/>
              </w:numPr>
              <w:spacing w:after="0" w:line="259" w:lineRule="auto"/>
              <w:ind w:right="0"/>
              <w:jc w:val="left"/>
              <w:rPr>
                <w:rFonts w:asciiTheme="minorHAnsi" w:hAnsiTheme="minorHAnsi" w:cs="Arial"/>
                <w:szCs w:val="24"/>
              </w:rPr>
            </w:pPr>
            <w:r w:rsidRPr="006F7B46">
              <w:rPr>
                <w:rFonts w:asciiTheme="minorHAnsi" w:hAnsiTheme="minorHAnsi" w:cs="Arial"/>
                <w:szCs w:val="24"/>
              </w:rPr>
              <w:t>Konfigurację oprogramowania systemu monitorowania poprzez interfejs WWW</w:t>
            </w:r>
          </w:p>
          <w:p w:rsidR="009E4F53" w:rsidRPr="006F7B46" w:rsidRDefault="009E4F53" w:rsidP="009E4F53">
            <w:pPr>
              <w:pStyle w:val="Akapitzlist"/>
              <w:numPr>
                <w:ilvl w:val="0"/>
                <w:numId w:val="16"/>
              </w:numPr>
              <w:spacing w:after="0" w:line="259" w:lineRule="auto"/>
              <w:ind w:right="0"/>
              <w:jc w:val="left"/>
              <w:rPr>
                <w:rFonts w:asciiTheme="minorHAnsi" w:hAnsiTheme="minorHAnsi" w:cs="Arial"/>
                <w:szCs w:val="24"/>
              </w:rPr>
            </w:pPr>
            <w:r w:rsidRPr="006F7B46">
              <w:rPr>
                <w:rFonts w:asciiTheme="minorHAnsi" w:hAnsiTheme="minorHAnsi" w:cs="Arial"/>
                <w:szCs w:val="24"/>
              </w:rPr>
              <w:t>Automatyczna konfiguracja i działanie z REST-API</w:t>
            </w:r>
          </w:p>
          <w:p w:rsidR="009E4F53" w:rsidRPr="006F7B46" w:rsidRDefault="009E4F53" w:rsidP="009E4F53">
            <w:pPr>
              <w:pStyle w:val="Akapitzlist"/>
              <w:numPr>
                <w:ilvl w:val="0"/>
                <w:numId w:val="16"/>
              </w:numPr>
              <w:spacing w:after="0" w:line="259" w:lineRule="auto"/>
              <w:ind w:right="0"/>
              <w:jc w:val="left"/>
              <w:rPr>
                <w:rFonts w:asciiTheme="minorHAnsi" w:hAnsiTheme="minorHAnsi" w:cs="Arial"/>
                <w:szCs w:val="24"/>
              </w:rPr>
            </w:pPr>
            <w:r w:rsidRPr="006F7B46">
              <w:rPr>
                <w:rFonts w:asciiTheme="minorHAnsi" w:hAnsiTheme="minorHAnsi" w:cs="Arial"/>
                <w:szCs w:val="24"/>
              </w:rPr>
              <w:t>Centralne zarządzanie agentami</w:t>
            </w:r>
          </w:p>
          <w:p w:rsidR="009E4F53" w:rsidRPr="006F7B46" w:rsidRDefault="009E4F53" w:rsidP="009E4F53">
            <w:pPr>
              <w:pStyle w:val="Akapitzlist"/>
              <w:numPr>
                <w:ilvl w:val="0"/>
                <w:numId w:val="16"/>
              </w:numPr>
              <w:spacing w:after="0" w:line="259" w:lineRule="auto"/>
              <w:ind w:right="0"/>
              <w:jc w:val="left"/>
              <w:rPr>
                <w:rFonts w:asciiTheme="minorHAnsi" w:hAnsiTheme="minorHAnsi" w:cs="Arial"/>
                <w:szCs w:val="24"/>
              </w:rPr>
            </w:pPr>
            <w:r w:rsidRPr="006F7B46">
              <w:rPr>
                <w:rFonts w:asciiTheme="minorHAnsi" w:hAnsiTheme="minorHAnsi" w:cs="Arial"/>
                <w:szCs w:val="24"/>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Monitoring bazy danych systemu HIS</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spacing w:after="0"/>
              <w:ind w:left="0" w:firstLine="0"/>
              <w:rPr>
                <w:rFonts w:asciiTheme="minorHAnsi" w:hAnsiTheme="minorHAnsi" w:cs="Arial"/>
                <w:szCs w:val="24"/>
              </w:rPr>
            </w:pPr>
            <w:r w:rsidRPr="006F7B46">
              <w:rPr>
                <w:rFonts w:asciiTheme="minorHAnsi" w:hAnsiTheme="minorHAnsi" w:cs="Arial"/>
                <w:szCs w:val="24"/>
              </w:rPr>
              <w:t>Możliwość monitorowania bazy danych systemu HIS w zakresie co najmniej:</w:t>
            </w:r>
          </w:p>
          <w:p w:rsidR="009E4F53" w:rsidRPr="006F7B46" w:rsidRDefault="009E4F53" w:rsidP="009E4F53">
            <w:pPr>
              <w:pStyle w:val="Akapitzlist"/>
              <w:numPr>
                <w:ilvl w:val="0"/>
                <w:numId w:val="17"/>
              </w:numPr>
              <w:spacing w:after="0" w:line="259" w:lineRule="auto"/>
              <w:ind w:right="0"/>
              <w:jc w:val="left"/>
              <w:rPr>
                <w:rFonts w:asciiTheme="minorHAnsi" w:hAnsiTheme="minorHAnsi" w:cs="Arial"/>
                <w:szCs w:val="24"/>
              </w:rPr>
            </w:pPr>
            <w:proofErr w:type="spellStart"/>
            <w:r w:rsidRPr="006F7B46">
              <w:rPr>
                <w:rFonts w:asciiTheme="minorHAnsi" w:hAnsiTheme="minorHAnsi" w:cs="Arial"/>
                <w:szCs w:val="24"/>
              </w:rPr>
              <w:t>Instancestate</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Version</w:t>
            </w:r>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Jobs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Locks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Processes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Number</w:t>
            </w:r>
            <w:proofErr w:type="spellEnd"/>
            <w:r w:rsidRPr="006F7B46">
              <w:rPr>
                <w:rFonts w:asciiTheme="minorHAnsi" w:hAnsiTheme="minorHAnsi" w:cs="Arial"/>
                <w:szCs w:val="24"/>
              </w:rPr>
              <w:t xml:space="preserve"> of </w:t>
            </w:r>
            <w:proofErr w:type="spellStart"/>
            <w:r w:rsidRPr="006F7B46">
              <w:rPr>
                <w:rFonts w:asciiTheme="minorHAnsi" w:hAnsiTheme="minorHAnsi" w:cs="Arial"/>
                <w:szCs w:val="24"/>
              </w:rPr>
              <w:t>activesessions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Recovery</w:t>
            </w:r>
            <w:proofErr w:type="spellEnd"/>
            <w:r w:rsidR="003F0403" w:rsidRPr="006F7B46">
              <w:rPr>
                <w:rFonts w:asciiTheme="minorHAnsi" w:hAnsiTheme="minorHAnsi" w:cs="Arial"/>
                <w:szCs w:val="24"/>
              </w:rPr>
              <w:t xml:space="preserve"> </w:t>
            </w:r>
            <w:proofErr w:type="spellStart"/>
            <w:r w:rsidRPr="006F7B46">
              <w:rPr>
                <w:rFonts w:asciiTheme="minorHAnsi" w:hAnsiTheme="minorHAnsi" w:cs="Arial"/>
                <w:szCs w:val="24"/>
              </w:rPr>
              <w:t>area</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Log </w:t>
            </w:r>
            <w:proofErr w:type="spellStart"/>
            <w:r w:rsidRPr="006F7B46">
              <w:rPr>
                <w:rFonts w:asciiTheme="minorHAnsi" w:hAnsiTheme="minorHAnsi" w:cs="Arial"/>
                <w:szCs w:val="24"/>
              </w:rPr>
              <w:t>switch</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activity</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General </w:t>
            </w:r>
            <w:proofErr w:type="spellStart"/>
            <w:r w:rsidRPr="006F7B46">
              <w:rPr>
                <w:rFonts w:asciiTheme="minorHAnsi" w:hAnsiTheme="minorHAnsi" w:cs="Arial"/>
                <w:szCs w:val="24"/>
              </w:rPr>
              <w:t>tablespace</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information</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lastRenderedPageBreak/>
              <w:t>Tablespaces</w:t>
            </w:r>
            <w:proofErr w:type="spellEnd"/>
            <w:r w:rsidRPr="006F7B46">
              <w:rPr>
                <w:rFonts w:asciiTheme="minorHAnsi" w:hAnsiTheme="minorHAnsi" w:cs="Arial"/>
                <w:szCs w:val="24"/>
              </w:rPr>
              <w:t xml:space="preserve"> performance</w:t>
            </w:r>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Long</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active</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sessions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Undo</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retention</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Checkpoint and online backup </w:t>
            </w:r>
            <w:proofErr w:type="spellStart"/>
            <w:r w:rsidRPr="006F7B46">
              <w:rPr>
                <w:rFonts w:asciiTheme="minorHAnsi" w:hAnsiTheme="minorHAnsi" w:cs="Arial"/>
                <w:szCs w:val="24"/>
              </w:rPr>
              <w:t>state</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proofErr w:type="spellStart"/>
            <w:r w:rsidRPr="006F7B46">
              <w:rPr>
                <w:rFonts w:asciiTheme="minorHAnsi" w:hAnsiTheme="minorHAnsi" w:cs="Arial"/>
                <w:szCs w:val="24"/>
              </w:rPr>
              <w:t>Custom</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SQLs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RMAN backup status</w:t>
            </w:r>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RMAN </w:t>
            </w:r>
            <w:proofErr w:type="spellStart"/>
            <w:r w:rsidRPr="006F7B46">
              <w:rPr>
                <w:rFonts w:asciiTheme="minorHAnsi" w:hAnsiTheme="minorHAnsi" w:cs="Arial"/>
                <w:szCs w:val="24"/>
              </w:rPr>
              <w:t>backups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ASM </w:t>
            </w:r>
            <w:proofErr w:type="spellStart"/>
            <w:r w:rsidRPr="006F7B46">
              <w:rPr>
                <w:rFonts w:asciiTheme="minorHAnsi" w:hAnsiTheme="minorHAnsi" w:cs="Arial"/>
                <w:szCs w:val="24"/>
              </w:rPr>
              <w:t>disk</w:t>
            </w:r>
            <w:proofErr w:type="spellEnd"/>
            <w:r w:rsidR="001C39B9" w:rsidRPr="006F7B46">
              <w:rPr>
                <w:rFonts w:asciiTheme="minorHAnsi" w:hAnsiTheme="minorHAnsi" w:cs="Arial"/>
                <w:szCs w:val="24"/>
              </w:rPr>
              <w:t xml:space="preserve"> </w:t>
            </w:r>
            <w:proofErr w:type="spellStart"/>
            <w:r w:rsidRPr="006F7B46">
              <w:rPr>
                <w:rFonts w:asciiTheme="minorHAnsi" w:hAnsiTheme="minorHAnsi" w:cs="Arial"/>
                <w:szCs w:val="24"/>
              </w:rPr>
              <w:t>groups</w:t>
            </w:r>
            <w:proofErr w:type="spellEnd"/>
          </w:p>
          <w:p w:rsidR="009E4F53" w:rsidRPr="006F7B46" w:rsidRDefault="009E4F53" w:rsidP="009E4F53">
            <w:pPr>
              <w:pStyle w:val="Akapitzlist"/>
              <w:numPr>
                <w:ilvl w:val="0"/>
                <w:numId w:val="17"/>
              </w:numPr>
              <w:spacing w:after="160" w:line="259" w:lineRule="auto"/>
              <w:ind w:right="0"/>
              <w:jc w:val="left"/>
              <w:rPr>
                <w:rFonts w:asciiTheme="minorHAnsi" w:hAnsiTheme="minorHAnsi" w:cs="Arial"/>
                <w:szCs w:val="24"/>
                <w:lang w:val="en-US"/>
              </w:rPr>
            </w:pPr>
            <w:r w:rsidRPr="006F7B46">
              <w:rPr>
                <w:rFonts w:asciiTheme="minorHAnsi" w:hAnsiTheme="minorHAnsi" w:cs="Arial"/>
                <w:szCs w:val="24"/>
                <w:lang w:val="en-US"/>
              </w:rPr>
              <w:t>Apply and transport lag of Oracle Data-Guard</w:t>
            </w:r>
          </w:p>
          <w:p w:rsidR="009E4F53" w:rsidRPr="006F7B46" w:rsidRDefault="009E4F53" w:rsidP="009E4F53">
            <w:pPr>
              <w:pStyle w:val="Akapitzlist"/>
              <w:numPr>
                <w:ilvl w:val="0"/>
                <w:numId w:val="17"/>
              </w:numPr>
              <w:spacing w:after="0" w:line="259" w:lineRule="auto"/>
              <w:ind w:right="0"/>
              <w:jc w:val="left"/>
              <w:rPr>
                <w:rFonts w:asciiTheme="minorHAnsi" w:hAnsiTheme="minorHAnsi" w:cs="Arial"/>
                <w:szCs w:val="24"/>
              </w:rPr>
            </w:pPr>
            <w:r w:rsidRPr="006F7B46">
              <w:rPr>
                <w:rFonts w:asciiTheme="minorHAnsi" w:hAnsiTheme="minorHAnsi" w:cs="Arial"/>
                <w:szCs w:val="24"/>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Kolektor logów</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8"/>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System posiada własny kolektor logów </w:t>
            </w:r>
            <w:proofErr w:type="spellStart"/>
            <w:r w:rsidRPr="006F7B46">
              <w:rPr>
                <w:rFonts w:asciiTheme="minorHAnsi" w:hAnsiTheme="minorHAnsi" w:cs="Arial"/>
                <w:szCs w:val="24"/>
              </w:rPr>
              <w:t>syslog</w:t>
            </w:r>
            <w:proofErr w:type="spellEnd"/>
          </w:p>
          <w:p w:rsidR="009E4F53" w:rsidRPr="006F7B46" w:rsidRDefault="009E4F53" w:rsidP="009E4F53">
            <w:pPr>
              <w:pStyle w:val="Akapitzlist"/>
              <w:numPr>
                <w:ilvl w:val="0"/>
                <w:numId w:val="18"/>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Może odbierać wiadomości bezpośrednio z </w:t>
            </w:r>
            <w:proofErr w:type="spellStart"/>
            <w:r w:rsidRPr="006F7B46">
              <w:rPr>
                <w:rFonts w:asciiTheme="minorHAnsi" w:hAnsiTheme="minorHAnsi" w:cs="Arial"/>
                <w:szCs w:val="24"/>
              </w:rPr>
              <w:t>syslog</w:t>
            </w:r>
            <w:proofErr w:type="spellEnd"/>
            <w:r w:rsidRPr="006F7B46">
              <w:rPr>
                <w:rFonts w:asciiTheme="minorHAnsi" w:hAnsiTheme="minorHAnsi" w:cs="Arial"/>
                <w:szCs w:val="24"/>
              </w:rPr>
              <w:t xml:space="preserve"> lub SNMP </w:t>
            </w:r>
            <w:proofErr w:type="spellStart"/>
            <w:r w:rsidRPr="006F7B46">
              <w:rPr>
                <w:rFonts w:asciiTheme="minorHAnsi" w:hAnsiTheme="minorHAnsi" w:cs="Arial"/>
                <w:szCs w:val="24"/>
              </w:rPr>
              <w:t>traps</w:t>
            </w:r>
            <w:proofErr w:type="spellEnd"/>
          </w:p>
          <w:p w:rsidR="009E4F53" w:rsidRPr="006F7B46" w:rsidRDefault="009E4F53" w:rsidP="009E4F53">
            <w:pPr>
              <w:pStyle w:val="Akapitzlist"/>
              <w:numPr>
                <w:ilvl w:val="0"/>
                <w:numId w:val="18"/>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Za pomocą agentów potrafi oceniać logi tekstowe oraz logi Windows Event </w:t>
            </w:r>
          </w:p>
          <w:p w:rsidR="009E4F53" w:rsidRPr="006F7B46" w:rsidRDefault="009E4F53" w:rsidP="009E4F53">
            <w:pPr>
              <w:pStyle w:val="Akapitzlist"/>
              <w:numPr>
                <w:ilvl w:val="0"/>
                <w:numId w:val="18"/>
              </w:numPr>
              <w:spacing w:after="0" w:line="259" w:lineRule="auto"/>
              <w:ind w:right="0"/>
              <w:jc w:val="left"/>
              <w:rPr>
                <w:rFonts w:asciiTheme="minorHAnsi" w:hAnsiTheme="minorHAnsi" w:cs="Arial"/>
                <w:szCs w:val="24"/>
              </w:rPr>
            </w:pPr>
            <w:r w:rsidRPr="006F7B46">
              <w:rPr>
                <w:rFonts w:asciiTheme="minorHAnsi" w:hAnsiTheme="minorHAnsi" w:cs="Arial"/>
                <w:szCs w:val="24"/>
              </w:rPr>
              <w:t>Klasyfikuje wiadomości bazując na zdefiniowanych przez użytkownika regułach, 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roofErr w:type="spellStart"/>
            <w:r w:rsidRPr="006F7B46">
              <w:rPr>
                <w:rFonts w:asciiTheme="minorHAnsi" w:hAnsiTheme="minorHAnsi" w:cs="Arial"/>
                <w:szCs w:val="24"/>
              </w:rPr>
              <w:t>Cyberbezpieczeństwo</w:t>
            </w:r>
            <w:proofErr w:type="spellEnd"/>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19"/>
              </w:numPr>
              <w:spacing w:after="0" w:line="259" w:lineRule="auto"/>
              <w:ind w:right="0"/>
              <w:jc w:val="left"/>
              <w:rPr>
                <w:rFonts w:asciiTheme="minorHAnsi" w:hAnsiTheme="minorHAnsi" w:cs="Arial"/>
                <w:szCs w:val="24"/>
              </w:rPr>
            </w:pPr>
            <w:r w:rsidRPr="006F7B46">
              <w:rPr>
                <w:rFonts w:asciiTheme="minorHAnsi" w:hAnsiTheme="minorHAnsi" w:cs="Arial"/>
                <w:szCs w:val="24"/>
              </w:rPr>
              <w:t>System monitoruje urządzenia klasy UTM minimum w zakresie:</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wykrywanie włamań i szybkość blokowania WARN lub CRIT, jeśli wskaźnik wykrywania przekracza poziomy konfigurowane przez użytkownika </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monitoruje stan synchronizacji klastra High-</w:t>
            </w:r>
            <w:proofErr w:type="spellStart"/>
            <w:r w:rsidRPr="006F7B46">
              <w:rPr>
                <w:rFonts w:asciiTheme="minorHAnsi" w:hAnsiTheme="minorHAnsi" w:cs="Arial"/>
                <w:szCs w:val="24"/>
              </w:rPr>
              <w:t>Availability</w:t>
            </w:r>
            <w:proofErr w:type="spellEnd"/>
            <w:r w:rsidRPr="006F7B46">
              <w:rPr>
                <w:rFonts w:asciiTheme="minorHAnsi" w:hAnsiTheme="minorHAnsi" w:cs="Arial"/>
                <w:szCs w:val="24"/>
              </w:rPr>
              <w:t>. Status „zsynchronizowany” ustawienie stanu na OK, a status „niezsynchronizowany” na CRIT.</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monitoruje ogólny stan alarmów czujników urządzenia Firewall. Status kontroli jest OK, jeśli wszystkie czujniki mają status alarmu „fałsz” (0) i CRIT, jeśli co najmniej jeden czujnik ma stan alarmu „prawda” (1).</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monitoruje aktualną liczbę sesji na urządzeniu </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monitoruje liczbę dostępnych tuneli </w:t>
            </w:r>
            <w:proofErr w:type="spellStart"/>
            <w:r w:rsidRPr="006F7B46">
              <w:rPr>
                <w:rFonts w:asciiTheme="minorHAnsi" w:hAnsiTheme="minorHAnsi" w:cs="Arial"/>
                <w:szCs w:val="24"/>
              </w:rPr>
              <w:t>IPSec</w:t>
            </w:r>
            <w:proofErr w:type="spellEnd"/>
            <w:r w:rsidRPr="006F7B46">
              <w:rPr>
                <w:rFonts w:asciiTheme="minorHAnsi" w:hAnsiTheme="minorHAnsi" w:cs="Arial"/>
                <w:szCs w:val="24"/>
              </w:rPr>
              <w:t xml:space="preserve"> VPN</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 xml:space="preserve">monitoruje wykrywanie wirusów i szybkość blokowania systemów </w:t>
            </w:r>
            <w:proofErr w:type="spellStart"/>
            <w:r w:rsidRPr="006F7B46">
              <w:rPr>
                <w:rFonts w:asciiTheme="minorHAnsi" w:hAnsiTheme="minorHAnsi" w:cs="Arial"/>
                <w:szCs w:val="24"/>
              </w:rPr>
              <w:t>FortiGate</w:t>
            </w:r>
            <w:proofErr w:type="spellEnd"/>
            <w:r w:rsidRPr="006F7B46">
              <w:rPr>
                <w:rFonts w:asciiTheme="minorHAnsi" w:hAnsiTheme="minorHAnsi" w:cs="Arial"/>
                <w:szCs w:val="24"/>
              </w:rPr>
              <w:t xml:space="preserve"> AntiVirus. Przechodzi WARN lub CRIT, jeśli wskaźnik wykrywania przekracza poziomy konfigurowane przez użytkownika.</w:t>
            </w:r>
          </w:p>
          <w:p w:rsidR="009E4F53" w:rsidRPr="006F7B46" w:rsidRDefault="009E4F53" w:rsidP="009E4F53">
            <w:pPr>
              <w:pStyle w:val="Akapitzlist"/>
              <w:numPr>
                <w:ilvl w:val="0"/>
                <w:numId w:val="20"/>
              </w:numPr>
              <w:spacing w:after="0" w:line="259" w:lineRule="auto"/>
              <w:ind w:right="0"/>
              <w:jc w:val="left"/>
              <w:rPr>
                <w:rFonts w:asciiTheme="minorHAnsi" w:hAnsiTheme="minorHAnsi" w:cs="Arial"/>
                <w:szCs w:val="24"/>
              </w:rPr>
            </w:pPr>
            <w:r w:rsidRPr="006F7B46">
              <w:rPr>
                <w:rFonts w:asciiTheme="minorHAnsi" w:hAnsiTheme="minorHAnsi" w:cs="Arial"/>
                <w:szCs w:val="24"/>
              </w:rPr>
              <w:t>monitoruje poziom wykorzystania procesora</w:t>
            </w:r>
          </w:p>
          <w:p w:rsidR="009E4F53" w:rsidRPr="006F7B46" w:rsidRDefault="009E4F53" w:rsidP="009E4F53">
            <w:pPr>
              <w:pStyle w:val="Akapitzlist"/>
              <w:numPr>
                <w:ilvl w:val="0"/>
                <w:numId w:val="20"/>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Górne domyślne poziomy to 80,0, 90,0 procent. Poziomy są konfigurowalne.     </w:t>
            </w:r>
          </w:p>
          <w:p w:rsidR="009E4F53" w:rsidRPr="006F7B46" w:rsidRDefault="009E4F53" w:rsidP="009E4F53">
            <w:pPr>
              <w:pStyle w:val="Akapitzlist"/>
              <w:numPr>
                <w:ilvl w:val="0"/>
                <w:numId w:val="19"/>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System ma możliwość odbierania i prezentacji danych z UTM z wykorzystaniem kolektora logów </w:t>
            </w:r>
            <w:proofErr w:type="spellStart"/>
            <w:r w:rsidRPr="006F7B46">
              <w:rPr>
                <w:rFonts w:asciiTheme="minorHAnsi" w:hAnsiTheme="minorHAnsi" w:cs="Arial"/>
                <w:szCs w:val="24"/>
              </w:rPr>
              <w:t>syslog</w:t>
            </w:r>
            <w:proofErr w:type="spellEnd"/>
          </w:p>
          <w:p w:rsidR="009E4F53" w:rsidRPr="006F7B46" w:rsidRDefault="009E4F53" w:rsidP="009E4F53">
            <w:pPr>
              <w:pStyle w:val="Akapitzlist"/>
              <w:numPr>
                <w:ilvl w:val="0"/>
                <w:numId w:val="19"/>
              </w:numPr>
              <w:spacing w:after="160" w:line="259" w:lineRule="auto"/>
              <w:ind w:right="0"/>
              <w:jc w:val="left"/>
              <w:rPr>
                <w:rFonts w:asciiTheme="minorHAnsi" w:hAnsiTheme="minorHAnsi" w:cs="Arial"/>
                <w:szCs w:val="24"/>
              </w:rPr>
            </w:pPr>
            <w:r w:rsidRPr="006F7B46">
              <w:rPr>
                <w:rFonts w:asciiTheme="minorHAnsi" w:hAnsiTheme="minorHAnsi" w:cs="Arial"/>
                <w:szCs w:val="24"/>
              </w:rPr>
              <w:lastRenderedPageBreak/>
              <w:t xml:space="preserve">System ma możliwość odbierania danych z systemu EDR z wykorzystaniem kolektora logów </w:t>
            </w:r>
            <w:proofErr w:type="spellStart"/>
            <w:r w:rsidRPr="006F7B46">
              <w:rPr>
                <w:rFonts w:asciiTheme="minorHAnsi" w:hAnsiTheme="minorHAnsi" w:cs="Arial"/>
                <w:szCs w:val="24"/>
              </w:rPr>
              <w:t>syslog</w:t>
            </w:r>
            <w:proofErr w:type="spellEnd"/>
            <w:r w:rsidRPr="006F7B46">
              <w:rPr>
                <w:rFonts w:asciiTheme="minorHAnsi" w:hAnsiTheme="minorHAnsi" w:cs="Arial"/>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r w:rsidR="009E4F53" w:rsidRPr="006F7B46" w:rsidTr="006F7B46">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SOC i NOC</w:t>
            </w:r>
          </w:p>
        </w:tc>
      </w:tr>
      <w:tr w:rsidR="009E4F53" w:rsidRPr="006F7B46" w:rsidTr="00A7596E">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1.</w:t>
            </w:r>
          </w:p>
        </w:tc>
        <w:tc>
          <w:tcPr>
            <w:tcW w:w="5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9E4F53">
            <w:pPr>
              <w:pStyle w:val="Akapitzlist"/>
              <w:numPr>
                <w:ilvl w:val="0"/>
                <w:numId w:val="21"/>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rsidR="009E4F53" w:rsidRPr="006F7B46" w:rsidRDefault="009E4F53" w:rsidP="009E4F53">
            <w:pPr>
              <w:pStyle w:val="Akapitzlist"/>
              <w:numPr>
                <w:ilvl w:val="0"/>
                <w:numId w:val="21"/>
              </w:numPr>
              <w:spacing w:after="160" w:line="259" w:lineRule="auto"/>
              <w:ind w:right="0"/>
              <w:jc w:val="left"/>
              <w:rPr>
                <w:rFonts w:asciiTheme="minorHAnsi" w:hAnsiTheme="minorHAnsi" w:cs="Arial"/>
                <w:szCs w:val="24"/>
              </w:rPr>
            </w:pPr>
            <w:r w:rsidRPr="006F7B46">
              <w:rPr>
                <w:rFonts w:asciiTheme="minorHAnsi" w:hAnsiTheme="minorHAnsi" w:cs="Arial"/>
                <w:szCs w:val="24"/>
              </w:rPr>
              <w:t>W ramach realizacji zamówienia, Wykonawca będzie świadczył usługę monitorowania i analizy danych prezentowanych w Systemie monitorowania zgodnie z opisanymi poniżej wymaganiami.</w:t>
            </w:r>
          </w:p>
          <w:p w:rsidR="009E4F53" w:rsidRPr="006F7B46" w:rsidRDefault="009E4F53" w:rsidP="009E4F53">
            <w:pPr>
              <w:pStyle w:val="Akapitzlist"/>
              <w:numPr>
                <w:ilvl w:val="0"/>
                <w:numId w:val="22"/>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zdarzeń naruszenia cyberbezpieczeństwa oraz ciągłości pracy infrastruktury w trybie 24 / 7 / 365, zgodnie z określonymi warunkami SLA.</w:t>
            </w:r>
          </w:p>
          <w:p w:rsidR="009E4F53" w:rsidRPr="006F7B46" w:rsidRDefault="009E4F53" w:rsidP="009E4F53">
            <w:pPr>
              <w:pStyle w:val="Akapitzlist"/>
              <w:numPr>
                <w:ilvl w:val="0"/>
                <w:numId w:val="22"/>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Przeprowadzanie wstępnej oceny zdarzeń i realizowanie ustalonych </w:t>
            </w:r>
            <w:sdt>
              <w:sdtPr>
                <w:rPr>
                  <w:rFonts w:asciiTheme="minorHAnsi" w:hAnsiTheme="minorHAnsi" w:cs="Arial"/>
                  <w:szCs w:val="24"/>
                </w:rPr>
                <w:tag w:val="goog_rdk_13"/>
                <w:id w:val="-1812701846"/>
                <w:showingPlcHdr/>
              </w:sdtPr>
              <w:sdtEndPr/>
              <w:sdtContent/>
            </w:sdt>
            <w:r w:rsidRPr="006F7B46">
              <w:rPr>
                <w:rFonts w:asciiTheme="minorHAnsi" w:hAnsiTheme="minorHAnsi" w:cs="Arial"/>
                <w:szCs w:val="24"/>
              </w:rPr>
              <w:t>Scenariuszy Reakcji.</w:t>
            </w:r>
          </w:p>
          <w:p w:rsidR="009E4F53" w:rsidRPr="006F7B46" w:rsidRDefault="009E4F53" w:rsidP="009E4F53">
            <w:pPr>
              <w:pStyle w:val="Akapitzlist"/>
              <w:numPr>
                <w:ilvl w:val="0"/>
                <w:numId w:val="22"/>
              </w:numPr>
              <w:spacing w:after="160" w:line="259" w:lineRule="auto"/>
              <w:ind w:right="0"/>
              <w:jc w:val="left"/>
              <w:rPr>
                <w:rFonts w:asciiTheme="minorHAnsi" w:hAnsiTheme="minorHAnsi" w:cs="Arial"/>
                <w:szCs w:val="24"/>
              </w:rPr>
            </w:pPr>
            <w:r w:rsidRPr="006F7B46">
              <w:rPr>
                <w:rFonts w:asciiTheme="minorHAnsi" w:hAnsiTheme="minorHAnsi" w:cs="Arial"/>
                <w:szCs w:val="24"/>
              </w:rPr>
              <w:t>Analizę i eliminację najprostszych znanych zdarzeń określonych w ramach Scenariusza</w:t>
            </w:r>
          </w:p>
          <w:p w:rsidR="009E4F53" w:rsidRPr="006F7B46" w:rsidRDefault="009E4F53" w:rsidP="009E4F53">
            <w:pPr>
              <w:pStyle w:val="Akapitzlist"/>
              <w:numPr>
                <w:ilvl w:val="0"/>
                <w:numId w:val="22"/>
              </w:numPr>
              <w:spacing w:after="160" w:line="259" w:lineRule="auto"/>
              <w:ind w:right="0"/>
              <w:jc w:val="left"/>
              <w:rPr>
                <w:rFonts w:asciiTheme="minorHAnsi" w:hAnsiTheme="minorHAnsi" w:cs="Arial"/>
                <w:szCs w:val="24"/>
              </w:rPr>
            </w:pPr>
            <w:r w:rsidRPr="006F7B46">
              <w:rPr>
                <w:rFonts w:asciiTheme="minorHAnsi" w:hAnsiTheme="minorHAnsi" w:cs="Arial"/>
                <w:szCs w:val="24"/>
              </w:rPr>
              <w:t>Reakcji.</w:t>
            </w:r>
          </w:p>
          <w:p w:rsidR="009E4F53" w:rsidRPr="006F7B46" w:rsidRDefault="009E4F53" w:rsidP="009E4F53">
            <w:pPr>
              <w:pStyle w:val="Akapitzlist"/>
              <w:numPr>
                <w:ilvl w:val="0"/>
                <w:numId w:val="22"/>
              </w:numPr>
              <w:spacing w:after="160" w:line="259" w:lineRule="auto"/>
              <w:ind w:right="0"/>
              <w:jc w:val="left"/>
              <w:rPr>
                <w:rFonts w:asciiTheme="minorHAnsi" w:hAnsiTheme="minorHAnsi" w:cs="Arial"/>
                <w:szCs w:val="24"/>
              </w:rPr>
            </w:pPr>
            <w:r w:rsidRPr="006F7B46">
              <w:rPr>
                <w:rFonts w:asciiTheme="minorHAnsi" w:hAnsiTheme="minorHAnsi" w:cs="Arial"/>
                <w:szCs w:val="24"/>
              </w:rPr>
              <w:t>Eskalowanie zdarzenia zgodnie w ramach ustalonego Scenariusza Reakcji.</w:t>
            </w:r>
          </w:p>
          <w:p w:rsidR="009E4F53" w:rsidRPr="006F7B46" w:rsidRDefault="009E4F53" w:rsidP="009E4F53">
            <w:pPr>
              <w:pStyle w:val="Akapitzlist"/>
              <w:numPr>
                <w:ilvl w:val="0"/>
                <w:numId w:val="23"/>
              </w:numPr>
              <w:spacing w:after="160" w:line="259" w:lineRule="auto"/>
              <w:ind w:right="0"/>
              <w:jc w:val="left"/>
              <w:rPr>
                <w:rFonts w:asciiTheme="minorHAnsi" w:hAnsiTheme="minorHAnsi" w:cs="Arial"/>
                <w:szCs w:val="24"/>
              </w:rPr>
            </w:pPr>
            <w:r w:rsidRPr="006F7B46">
              <w:rPr>
                <w:rFonts w:asciiTheme="minorHAnsi" w:hAnsiTheme="minorHAnsi" w:cs="Arial"/>
                <w:szCs w:val="24"/>
              </w:rPr>
              <w:t>W ramach usługi Wykonawca monitoruje krytyczne elementy infrastruktury IT:</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Serwery </w:t>
            </w:r>
            <w:r w:rsidR="001C39B9" w:rsidRPr="006F7B46">
              <w:rPr>
                <w:rFonts w:asciiTheme="minorHAnsi" w:hAnsiTheme="minorHAnsi" w:cs="Arial"/>
                <w:szCs w:val="24"/>
              </w:rPr>
              <w:t>1</w:t>
            </w:r>
            <w:r w:rsidR="00B6252E" w:rsidRPr="006F7B46">
              <w:rPr>
                <w:rFonts w:asciiTheme="minorHAnsi" w:hAnsiTheme="minorHAnsi" w:cs="Arial"/>
                <w:szCs w:val="24"/>
              </w:rPr>
              <w:t>4</w:t>
            </w:r>
            <w:r w:rsidRPr="006F7B46">
              <w:rPr>
                <w:rFonts w:asciiTheme="minorHAnsi" w:hAnsiTheme="minorHAnsi" w:cs="Arial"/>
                <w:szCs w:val="24"/>
              </w:rPr>
              <w:t xml:space="preserve"> sztuk,</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Macierze 3 sztuki, </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Przełączniki SAN  2 sztuki,</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Przełączniki LAN  </w:t>
            </w:r>
            <w:r w:rsidR="001C39B9" w:rsidRPr="006F7B46">
              <w:rPr>
                <w:rFonts w:asciiTheme="minorHAnsi" w:hAnsiTheme="minorHAnsi" w:cs="Arial"/>
                <w:szCs w:val="24"/>
              </w:rPr>
              <w:t>18</w:t>
            </w:r>
            <w:r w:rsidRPr="006F7B46">
              <w:rPr>
                <w:rFonts w:asciiTheme="minorHAnsi" w:hAnsiTheme="minorHAnsi" w:cs="Arial"/>
                <w:szCs w:val="24"/>
              </w:rPr>
              <w:t xml:space="preserve"> sztuk,     </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Serwer Backupu 1 sztuka,</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Bibliotekę taśmowa LTO  1 sztuka,</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NAS  1 sztuk</w:t>
            </w:r>
            <w:r w:rsidR="00B6252E" w:rsidRPr="006F7B46">
              <w:rPr>
                <w:rFonts w:asciiTheme="minorHAnsi" w:hAnsiTheme="minorHAnsi" w:cs="Arial"/>
                <w:szCs w:val="24"/>
              </w:rPr>
              <w:t>i</w:t>
            </w:r>
            <w:r w:rsidRPr="006F7B46">
              <w:rPr>
                <w:rFonts w:asciiTheme="minorHAnsi" w:hAnsiTheme="minorHAnsi" w:cs="Arial"/>
                <w:szCs w:val="24"/>
              </w:rPr>
              <w:t>,</w:t>
            </w:r>
          </w:p>
          <w:p w:rsidR="00B6252E" w:rsidRPr="006F7B46" w:rsidRDefault="00B6252E"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UPS 7 sztuk,</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Serwerów aplikacji</w:t>
            </w:r>
            <w:r w:rsidR="00B6252E" w:rsidRPr="006F7B46">
              <w:rPr>
                <w:rFonts w:asciiTheme="minorHAnsi" w:hAnsiTheme="minorHAnsi" w:cs="Arial"/>
                <w:szCs w:val="24"/>
              </w:rPr>
              <w:t>,</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 xml:space="preserve">IIS </w:t>
            </w:r>
            <w:r w:rsidR="00B6252E" w:rsidRPr="006F7B46">
              <w:rPr>
                <w:rFonts w:asciiTheme="minorHAnsi" w:hAnsiTheme="minorHAnsi" w:cs="Arial"/>
                <w:szCs w:val="24"/>
              </w:rPr>
              <w:t>4</w:t>
            </w:r>
            <w:r w:rsidRPr="006F7B46">
              <w:rPr>
                <w:rFonts w:asciiTheme="minorHAnsi" w:hAnsiTheme="minorHAnsi" w:cs="Arial"/>
                <w:szCs w:val="24"/>
              </w:rPr>
              <w:t xml:space="preserve"> sztuki,</w:t>
            </w:r>
          </w:p>
          <w:p w:rsidR="00B6252E" w:rsidRPr="006F7B46" w:rsidRDefault="00B6252E"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Serwer wirtualizacji 3 sztuki</w:t>
            </w:r>
          </w:p>
          <w:p w:rsidR="009E4F53" w:rsidRPr="006F7B46" w:rsidRDefault="009E4F53"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serwer AD 2 Sztuki.</w:t>
            </w:r>
          </w:p>
          <w:p w:rsidR="00B6252E" w:rsidRPr="006F7B46" w:rsidRDefault="00B6252E" w:rsidP="009E4F53">
            <w:pPr>
              <w:pStyle w:val="Akapitzlist"/>
              <w:numPr>
                <w:ilvl w:val="0"/>
                <w:numId w:val="24"/>
              </w:numPr>
              <w:spacing w:after="160" w:line="259" w:lineRule="auto"/>
              <w:ind w:right="0"/>
              <w:jc w:val="left"/>
              <w:rPr>
                <w:rFonts w:asciiTheme="minorHAnsi" w:hAnsiTheme="minorHAnsi" w:cs="Arial"/>
                <w:szCs w:val="24"/>
              </w:rPr>
            </w:pPr>
            <w:r w:rsidRPr="006F7B46">
              <w:rPr>
                <w:rFonts w:asciiTheme="minorHAnsi" w:hAnsiTheme="minorHAnsi" w:cs="Arial"/>
                <w:szCs w:val="24"/>
              </w:rPr>
              <w:t>Serwer Bazy Danych Oracle 1 sztuka</w:t>
            </w:r>
          </w:p>
          <w:p w:rsidR="009E4F53" w:rsidRPr="006F7B46" w:rsidRDefault="009E4F53" w:rsidP="009E4F53">
            <w:pPr>
              <w:pStyle w:val="Akapitzlist"/>
              <w:numPr>
                <w:ilvl w:val="0"/>
                <w:numId w:val="26"/>
              </w:numPr>
              <w:spacing w:after="160" w:line="259" w:lineRule="auto"/>
              <w:ind w:right="0"/>
              <w:jc w:val="left"/>
              <w:rPr>
                <w:rFonts w:asciiTheme="minorHAnsi" w:hAnsiTheme="minorHAnsi" w:cs="Arial"/>
                <w:szCs w:val="24"/>
              </w:rPr>
            </w:pPr>
            <w:r w:rsidRPr="006F7B46">
              <w:rPr>
                <w:rFonts w:asciiTheme="minorHAnsi" w:hAnsiTheme="minorHAnsi" w:cs="Arial"/>
                <w:szCs w:val="24"/>
              </w:rPr>
              <w:t>W ramach usługi wykonawca monitoruje krytyczne elementy systemu HIS:</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komunikacji z platformą P1</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komunikacji bramek HL7</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komunikacji EWUŚ</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lastRenderedPageBreak/>
              <w:t>Monitorowanie KOWAL</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komunikacji AP-KOLCE</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RZM</w:t>
            </w:r>
          </w:p>
          <w:p w:rsidR="009E4F53" w:rsidRPr="006F7B46" w:rsidRDefault="009E4F53" w:rsidP="009E4F53">
            <w:pPr>
              <w:pStyle w:val="Akapitzlist"/>
              <w:numPr>
                <w:ilvl w:val="0"/>
                <w:numId w:val="25"/>
              </w:numPr>
              <w:spacing w:after="160" w:line="259" w:lineRule="auto"/>
              <w:ind w:right="0"/>
              <w:jc w:val="left"/>
              <w:rPr>
                <w:rFonts w:asciiTheme="minorHAnsi" w:hAnsiTheme="minorHAnsi" w:cs="Arial"/>
                <w:szCs w:val="24"/>
              </w:rPr>
            </w:pPr>
            <w:r w:rsidRPr="006F7B46">
              <w:rPr>
                <w:rFonts w:asciiTheme="minorHAnsi" w:hAnsiTheme="minorHAnsi" w:cs="Arial"/>
                <w:szCs w:val="24"/>
              </w:rPr>
              <w:t>Monitorowanie bazy danych systemu HIS</w:t>
            </w:r>
            <w:sdt>
              <w:sdtPr>
                <w:rPr>
                  <w:rFonts w:asciiTheme="minorHAnsi" w:hAnsiTheme="minorHAnsi" w:cs="Arial"/>
                  <w:szCs w:val="24"/>
                </w:rPr>
                <w:tag w:val="goog_rdk_62"/>
                <w:id w:val="2072384223"/>
              </w:sdtPr>
              <w:sdtEndPr/>
              <w:sdtContent/>
            </w:sdt>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p w:rsidR="009E4F53" w:rsidRPr="006F7B46" w:rsidRDefault="009E4F53" w:rsidP="00516D95">
            <w:pPr>
              <w:ind w:left="0" w:firstLine="0"/>
              <w:rPr>
                <w:rFonts w:asciiTheme="minorHAnsi" w:hAnsiTheme="minorHAnsi" w:cs="Arial"/>
                <w:szCs w:val="24"/>
              </w:rPr>
            </w:pPr>
            <w:r w:rsidRPr="006F7B46">
              <w:rPr>
                <w:rFonts w:asciiTheme="minorHAnsi" w:hAnsiTheme="minorHAnsi" w:cs="Arial"/>
                <w:szCs w:val="24"/>
              </w:rPr>
              <w:t>TAK</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F53" w:rsidRPr="006F7B46" w:rsidRDefault="009E4F53" w:rsidP="00516D95">
            <w:pPr>
              <w:ind w:left="0" w:firstLine="0"/>
              <w:rPr>
                <w:rFonts w:asciiTheme="minorHAnsi" w:hAnsiTheme="minorHAnsi" w:cs="Arial"/>
                <w:szCs w:val="24"/>
              </w:rPr>
            </w:pPr>
          </w:p>
        </w:tc>
      </w:tr>
    </w:tbl>
    <w:p w:rsidR="004B7989" w:rsidRPr="006F7B46" w:rsidRDefault="004B7989">
      <w:pPr>
        <w:rPr>
          <w:rFonts w:asciiTheme="minorHAnsi" w:hAnsiTheme="minorHAnsi"/>
          <w:szCs w:val="24"/>
        </w:rPr>
      </w:pPr>
    </w:p>
    <w:p w:rsidR="000D0DA0" w:rsidRPr="006F7B46" w:rsidRDefault="000D0DA0">
      <w:pPr>
        <w:rPr>
          <w:rFonts w:asciiTheme="minorHAnsi" w:hAnsiTheme="minorHAnsi"/>
          <w:szCs w:val="24"/>
        </w:rPr>
      </w:pPr>
    </w:p>
    <w:tbl>
      <w:tblPr>
        <w:tblW w:w="10774"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569"/>
        <w:gridCol w:w="6236"/>
        <w:gridCol w:w="1276"/>
        <w:gridCol w:w="2693"/>
      </w:tblGrid>
      <w:tr w:rsidR="000D0DA0" w:rsidRPr="006F7B46" w:rsidTr="00A7596E">
        <w:trPr>
          <w:trHeight w:val="587"/>
        </w:trPr>
        <w:tc>
          <w:tcPr>
            <w:tcW w:w="10774" w:type="dxa"/>
            <w:gridSpan w:val="4"/>
            <w:tcBorders>
              <w:top w:val="nil"/>
            </w:tcBorders>
            <w:shd w:val="clear" w:color="auto" w:fill="E5DFEC" w:themeFill="accent4" w:themeFillTint="33"/>
          </w:tcPr>
          <w:p w:rsidR="000D0DA0" w:rsidRPr="006F7B46" w:rsidRDefault="000D0DA0" w:rsidP="00516D95">
            <w:pPr>
              <w:pBdr>
                <w:top w:val="nil"/>
                <w:left w:val="nil"/>
                <w:bottom w:val="nil"/>
                <w:right w:val="nil"/>
                <w:between w:val="nil"/>
              </w:pBdr>
              <w:spacing w:before="61"/>
              <w:rPr>
                <w:rFonts w:asciiTheme="minorHAnsi" w:hAnsiTheme="minorHAnsi" w:cs="Arial"/>
                <w:b/>
                <w:szCs w:val="24"/>
                <w:u w:val="single"/>
              </w:rPr>
            </w:pPr>
            <w:r w:rsidRPr="006F7B46">
              <w:rPr>
                <w:rFonts w:asciiTheme="minorHAnsi" w:hAnsiTheme="minorHAnsi" w:cs="Arial"/>
                <w:b/>
                <w:szCs w:val="24"/>
                <w:u w:val="single"/>
              </w:rPr>
              <w:t>2. Serwer backupowy</w:t>
            </w:r>
          </w:p>
        </w:tc>
      </w:tr>
      <w:tr w:rsidR="000D0DA0" w:rsidRPr="006F7B46" w:rsidTr="00A7596E">
        <w:trPr>
          <w:trHeight w:val="1214"/>
        </w:trPr>
        <w:tc>
          <w:tcPr>
            <w:tcW w:w="569" w:type="dxa"/>
            <w:tcBorders>
              <w:left w:val="single" w:sz="4" w:space="0" w:color="000000"/>
              <w:bottom w:val="single" w:sz="4" w:space="0" w:color="000000"/>
              <w:right w:val="single" w:sz="4" w:space="0" w:color="auto"/>
            </w:tcBorders>
            <w:shd w:val="clear" w:color="auto" w:fill="E5DFEC" w:themeFill="accent4" w:themeFillTint="33"/>
          </w:tcPr>
          <w:p w:rsidR="000D0DA0" w:rsidRPr="006F7B46" w:rsidRDefault="000D0DA0" w:rsidP="00A7596E">
            <w:pPr>
              <w:pBdr>
                <w:top w:val="nil"/>
                <w:left w:val="nil"/>
                <w:bottom w:val="nil"/>
                <w:right w:val="nil"/>
                <w:between w:val="nil"/>
              </w:pBdr>
              <w:ind w:left="0" w:firstLine="0"/>
              <w:rPr>
                <w:rFonts w:asciiTheme="minorHAnsi" w:hAnsiTheme="minorHAnsi" w:cs="Arial"/>
                <w:b/>
                <w:szCs w:val="24"/>
              </w:rPr>
            </w:pPr>
            <w:r w:rsidRPr="006F7B46">
              <w:rPr>
                <w:rFonts w:asciiTheme="minorHAnsi" w:hAnsiTheme="minorHAnsi" w:cs="Arial"/>
                <w:b/>
                <w:szCs w:val="24"/>
              </w:rPr>
              <w:t>Lp.</w:t>
            </w:r>
          </w:p>
        </w:tc>
        <w:tc>
          <w:tcPr>
            <w:tcW w:w="6236" w:type="dxa"/>
            <w:tcBorders>
              <w:left w:val="single" w:sz="4" w:space="0" w:color="auto"/>
              <w:bottom w:val="single" w:sz="4" w:space="0" w:color="000000"/>
              <w:right w:val="single" w:sz="4" w:space="0" w:color="auto"/>
            </w:tcBorders>
            <w:shd w:val="clear" w:color="auto" w:fill="E5DFEC" w:themeFill="accent4" w:themeFillTint="33"/>
          </w:tcPr>
          <w:p w:rsidR="000D0DA0" w:rsidRPr="006F7B46" w:rsidRDefault="000D0DA0" w:rsidP="00A7596E">
            <w:pPr>
              <w:pBdr>
                <w:top w:val="nil"/>
                <w:left w:val="nil"/>
                <w:bottom w:val="nil"/>
                <w:right w:val="nil"/>
                <w:between w:val="nil"/>
              </w:pBdr>
              <w:ind w:left="0" w:firstLine="0"/>
              <w:jc w:val="center"/>
              <w:rPr>
                <w:rFonts w:asciiTheme="minorHAnsi" w:hAnsiTheme="minorHAnsi" w:cs="Arial"/>
                <w:b/>
                <w:szCs w:val="24"/>
              </w:rPr>
            </w:pPr>
            <w:r w:rsidRPr="006F7B46">
              <w:rPr>
                <w:rFonts w:asciiTheme="minorHAnsi" w:hAnsiTheme="minorHAnsi" w:cs="Arial"/>
                <w:b/>
                <w:szCs w:val="24"/>
              </w:rPr>
              <w:t>Wymagane minimalne parametry techniczne</w:t>
            </w:r>
          </w:p>
        </w:tc>
        <w:tc>
          <w:tcPr>
            <w:tcW w:w="1276" w:type="dxa"/>
            <w:tcBorders>
              <w:left w:val="single" w:sz="4" w:space="0" w:color="auto"/>
              <w:bottom w:val="single" w:sz="4" w:space="0" w:color="000000"/>
              <w:right w:val="single" w:sz="4" w:space="0" w:color="auto"/>
            </w:tcBorders>
            <w:shd w:val="clear" w:color="auto" w:fill="E5DFEC" w:themeFill="accent4" w:themeFillTint="33"/>
          </w:tcPr>
          <w:p w:rsidR="000D0DA0" w:rsidRPr="006F7B46" w:rsidRDefault="000D0DA0" w:rsidP="00A7596E">
            <w:pPr>
              <w:pBdr>
                <w:top w:val="nil"/>
                <w:left w:val="nil"/>
                <w:bottom w:val="nil"/>
                <w:right w:val="nil"/>
                <w:between w:val="nil"/>
              </w:pBdr>
              <w:spacing w:before="187" w:line="261" w:lineRule="auto"/>
              <w:ind w:left="0" w:firstLine="0"/>
              <w:jc w:val="center"/>
              <w:rPr>
                <w:rFonts w:asciiTheme="minorHAnsi" w:hAnsiTheme="minorHAnsi" w:cs="Arial"/>
                <w:b/>
                <w:szCs w:val="24"/>
              </w:rPr>
            </w:pPr>
            <w:r w:rsidRPr="00A7596E">
              <w:rPr>
                <w:rFonts w:asciiTheme="minorHAnsi" w:hAnsiTheme="minorHAnsi" w:cs="Arial"/>
                <w:b/>
                <w:sz w:val="22"/>
              </w:rPr>
              <w:t>Wymóg do spełnienia (warunek graniczny)</w:t>
            </w:r>
          </w:p>
        </w:tc>
        <w:tc>
          <w:tcPr>
            <w:tcW w:w="2693" w:type="dxa"/>
            <w:tcBorders>
              <w:left w:val="single" w:sz="4" w:space="0" w:color="auto"/>
              <w:bottom w:val="single" w:sz="4" w:space="0" w:color="000000"/>
              <w:right w:val="single" w:sz="4" w:space="0" w:color="000000"/>
            </w:tcBorders>
            <w:shd w:val="clear" w:color="auto" w:fill="E5DFEC" w:themeFill="accent4" w:themeFillTint="33"/>
          </w:tcPr>
          <w:p w:rsidR="00A7596E" w:rsidRPr="00A7596E" w:rsidRDefault="00A7596E" w:rsidP="00A7596E">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ab/>
              <w:t>OFEROWANE PARAMETRY TECHNICZNE - podaje</w:t>
            </w:r>
          </w:p>
          <w:p w:rsidR="00A7596E" w:rsidRPr="00A7596E" w:rsidRDefault="00A7596E" w:rsidP="00A7596E">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Wykonawca</w:t>
            </w:r>
          </w:p>
          <w:p w:rsidR="00A7596E" w:rsidRPr="00A7596E" w:rsidRDefault="00A7596E" w:rsidP="00A7596E">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TAK – wykonawca spełnia konkretny parametr</w:t>
            </w:r>
          </w:p>
          <w:p w:rsidR="000D0DA0" w:rsidRPr="006F7B46" w:rsidRDefault="00A7596E" w:rsidP="00A7596E">
            <w:pPr>
              <w:pBdr>
                <w:top w:val="nil"/>
                <w:left w:val="nil"/>
                <w:bottom w:val="nil"/>
                <w:right w:val="nil"/>
                <w:between w:val="nil"/>
              </w:pBdr>
              <w:spacing w:before="2"/>
              <w:ind w:left="15"/>
              <w:jc w:val="center"/>
              <w:rPr>
                <w:rFonts w:asciiTheme="minorHAnsi" w:hAnsiTheme="minorHAnsi" w:cs="Arial"/>
                <w:i/>
                <w:szCs w:val="24"/>
              </w:rPr>
            </w:pPr>
            <w:r w:rsidRPr="00A7596E">
              <w:rPr>
                <w:rFonts w:asciiTheme="minorHAnsi" w:hAnsiTheme="minorHAnsi" w:cs="Arial"/>
                <w:i/>
                <w:sz w:val="20"/>
                <w:szCs w:val="20"/>
              </w:rPr>
              <w:t>NIE – wykonawca nie spełnia konkretnego parametru</w:t>
            </w: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0" w:firstLine="0"/>
              <w:rPr>
                <w:rFonts w:asciiTheme="minorHAnsi" w:hAnsiTheme="minorHAnsi" w:cs="Arial"/>
                <w:b/>
                <w:szCs w:val="24"/>
              </w:rPr>
            </w:pPr>
            <w:r w:rsidRPr="006F7B46">
              <w:rPr>
                <w:rFonts w:asciiTheme="minorHAnsi" w:hAnsiTheme="minorHAnsi" w:cs="Arial"/>
                <w:szCs w:val="24"/>
              </w:rPr>
              <w:t xml:space="preserve">obudowa do montażu w szafie typu </w:t>
            </w:r>
            <w:proofErr w:type="spellStart"/>
            <w:r w:rsidRPr="006F7B46">
              <w:rPr>
                <w:rFonts w:asciiTheme="minorHAnsi" w:hAnsiTheme="minorHAnsi" w:cs="Arial"/>
                <w:szCs w:val="24"/>
              </w:rPr>
              <w:t>rack</w:t>
            </w:r>
            <w:proofErr w:type="spellEnd"/>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Cs/>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 xml:space="preserve">zasilanie redundantne, przynajmniej 2 zasilacze typu </w:t>
            </w:r>
            <w:proofErr w:type="spellStart"/>
            <w:r w:rsidRPr="006F7B46">
              <w:rPr>
                <w:rFonts w:asciiTheme="minorHAnsi" w:hAnsiTheme="minorHAnsi" w:cs="Arial"/>
                <w:szCs w:val="24"/>
              </w:rPr>
              <w:t>HotPlug</w:t>
            </w:r>
            <w:proofErr w:type="spellEnd"/>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płyta główna z możliwością zainstalowania minimum dwóch procesorów</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0" w:firstLine="0"/>
              <w:rPr>
                <w:rFonts w:asciiTheme="minorHAnsi" w:hAnsiTheme="minorHAnsi" w:cs="Arial"/>
                <w:b/>
                <w:szCs w:val="24"/>
              </w:rPr>
            </w:pPr>
            <w:r w:rsidRPr="006F7B46">
              <w:rPr>
                <w:rFonts w:asciiTheme="minorHAnsi" w:hAnsiTheme="minorHAnsi" w:cs="Arial"/>
                <w:szCs w:val="24"/>
              </w:rPr>
              <w:t>zegar procesora minimum 2,6 GHz</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zainstalowany 1 procesor minimum ośmiordzeniowy klasy x86 dedykowane do pracy w serwerach, zaprojektowane do pracy w układach wieloprocesorowych</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pamięć minimum 128GB ECC DIMM, rozszerzalna, z zabezpieczeniem typu: ECC</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dyski minimum 2x 960 GB SSD skonfigurowane w RAID1, 6x8TB 7.2K</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352"/>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Style w:val="Akapitzlist"/>
              <w:spacing w:after="0" w:line="276" w:lineRule="auto"/>
              <w:ind w:left="0"/>
              <w:rPr>
                <w:rFonts w:asciiTheme="minorHAnsi" w:hAnsiTheme="minorHAnsi" w:cs="Arial"/>
                <w:szCs w:val="24"/>
              </w:rPr>
            </w:pPr>
            <w:r w:rsidRPr="006F7B46">
              <w:rPr>
                <w:rFonts w:asciiTheme="minorHAnsi" w:hAnsiTheme="minorHAnsi" w:cs="Arial"/>
                <w:szCs w:val="24"/>
              </w:rPr>
              <w:t>sieć minimum 2x16Gb FC, 2x10Gb SFP+ SR</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rPr>
                <w:rFonts w:asciiTheme="minorHAnsi" w:hAnsiTheme="minorHAnsi" w:cs="Arial"/>
                <w:b/>
                <w:szCs w:val="24"/>
              </w:rPr>
            </w:pPr>
            <w:r w:rsidRPr="006F7B46">
              <w:rPr>
                <w:rFonts w:asciiTheme="minorHAnsi" w:hAnsiTheme="minorHAnsi" w:cs="Arial"/>
                <w:szCs w:val="24"/>
              </w:rPr>
              <w:t>z przodu obudowy: 1x USB 3.0, 1x USB 2.0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Style w:val="Akapitzlist"/>
              <w:spacing w:after="0" w:line="276" w:lineRule="auto"/>
              <w:ind w:left="0"/>
              <w:rPr>
                <w:rFonts w:asciiTheme="minorHAnsi" w:hAnsiTheme="minorHAnsi" w:cs="Arial"/>
                <w:szCs w:val="24"/>
              </w:rPr>
            </w:pPr>
            <w:r w:rsidRPr="006F7B46">
              <w:rPr>
                <w:rFonts w:asciiTheme="minorHAnsi" w:hAnsiTheme="minorHAnsi" w:cs="Arial"/>
                <w:szCs w:val="24"/>
              </w:rPr>
              <w:t>z tyłu obudowy: 2x USB 3.0, , 1x DB-15</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Style w:val="Akapitzlist"/>
              <w:spacing w:after="0" w:line="276" w:lineRule="auto"/>
              <w:ind w:left="0" w:firstLine="0"/>
              <w:rPr>
                <w:rFonts w:asciiTheme="minorHAnsi" w:hAnsiTheme="minorHAnsi" w:cs="Arial"/>
                <w:szCs w:val="24"/>
              </w:rPr>
            </w:pPr>
            <w:r w:rsidRPr="006F7B46">
              <w:rPr>
                <w:rFonts w:asciiTheme="minorHAnsi" w:hAnsiTheme="minorHAnsi" w:cs="Arial"/>
                <w:szCs w:val="24"/>
              </w:rPr>
              <w:t>Zarządzanie:</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Zintegrowany z płytą główną serwera, niezależny od systemu operacyjnego, sprzętowy kontroler zdalnego zarządzania</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Monitoring statusu i zdrowia systemu</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Logowanie zdarzeń</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Umożliwiający Update systemowego </w:t>
            </w:r>
            <w:proofErr w:type="spellStart"/>
            <w:r w:rsidRPr="006F7B46">
              <w:rPr>
                <w:rFonts w:asciiTheme="minorHAnsi" w:hAnsiTheme="minorHAnsi" w:cs="Arial"/>
                <w:szCs w:val="24"/>
              </w:rPr>
              <w:t>firmware</w:t>
            </w:r>
            <w:proofErr w:type="spellEnd"/>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proofErr w:type="spellStart"/>
            <w:r w:rsidRPr="006F7B46">
              <w:rPr>
                <w:rFonts w:asciiTheme="minorHAnsi" w:hAnsiTheme="minorHAnsi" w:cs="Arial"/>
                <w:szCs w:val="24"/>
                <w:lang w:val="en-GB"/>
              </w:rPr>
              <w:t>Umożliwiający</w:t>
            </w:r>
            <w:proofErr w:type="spellEnd"/>
            <w:r w:rsidR="008720CC" w:rsidRPr="006F7B46">
              <w:rPr>
                <w:rFonts w:asciiTheme="minorHAnsi" w:hAnsiTheme="minorHAnsi" w:cs="Arial"/>
                <w:szCs w:val="24"/>
                <w:lang w:val="en-GB"/>
              </w:rPr>
              <w:t xml:space="preserve"> </w:t>
            </w:r>
            <w:proofErr w:type="spellStart"/>
            <w:r w:rsidRPr="006F7B46">
              <w:rPr>
                <w:rFonts w:asciiTheme="minorHAnsi" w:hAnsiTheme="minorHAnsi" w:cs="Arial"/>
                <w:szCs w:val="24"/>
                <w:lang w:val="en-GB"/>
              </w:rPr>
              <w:t>zdalną</w:t>
            </w:r>
            <w:proofErr w:type="spellEnd"/>
            <w:r w:rsidR="008720CC" w:rsidRPr="006F7B46">
              <w:rPr>
                <w:rFonts w:asciiTheme="minorHAnsi" w:hAnsiTheme="minorHAnsi" w:cs="Arial"/>
                <w:szCs w:val="24"/>
                <w:lang w:val="en-GB"/>
              </w:rPr>
              <w:t xml:space="preserve"> </w:t>
            </w:r>
            <w:proofErr w:type="spellStart"/>
            <w:r w:rsidRPr="006F7B46">
              <w:rPr>
                <w:rFonts w:asciiTheme="minorHAnsi" w:hAnsiTheme="minorHAnsi" w:cs="Arial"/>
                <w:szCs w:val="24"/>
                <w:lang w:val="en-GB"/>
              </w:rPr>
              <w:t>konfigurację</w:t>
            </w:r>
            <w:proofErr w:type="spellEnd"/>
            <w:r w:rsidR="008720CC" w:rsidRPr="006F7B46">
              <w:rPr>
                <w:rFonts w:asciiTheme="minorHAnsi" w:hAnsiTheme="minorHAnsi" w:cs="Arial"/>
                <w:szCs w:val="24"/>
                <w:lang w:val="en-GB"/>
              </w:rPr>
              <w:t xml:space="preserve"> </w:t>
            </w:r>
            <w:proofErr w:type="spellStart"/>
            <w:r w:rsidRPr="006F7B46">
              <w:rPr>
                <w:rFonts w:asciiTheme="minorHAnsi" w:hAnsiTheme="minorHAnsi" w:cs="Arial"/>
                <w:szCs w:val="24"/>
                <w:lang w:val="en-GB"/>
              </w:rPr>
              <w:t>serwera</w:t>
            </w:r>
            <w:proofErr w:type="spellEnd"/>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Monitoring i możliwość ograniczenia poboru prądu</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proofErr w:type="spellStart"/>
            <w:r w:rsidRPr="006F7B46">
              <w:rPr>
                <w:rFonts w:asciiTheme="minorHAnsi" w:hAnsiTheme="minorHAnsi" w:cs="Arial"/>
                <w:szCs w:val="24"/>
                <w:lang w:val="en-GB"/>
              </w:rPr>
              <w:t>Zdalne</w:t>
            </w:r>
            <w:proofErr w:type="spellEnd"/>
            <w:r w:rsidR="008720CC" w:rsidRPr="006F7B46">
              <w:rPr>
                <w:rFonts w:asciiTheme="minorHAnsi" w:hAnsiTheme="minorHAnsi" w:cs="Arial"/>
                <w:szCs w:val="24"/>
                <w:lang w:val="en-GB"/>
              </w:rPr>
              <w:t xml:space="preserve"> </w:t>
            </w:r>
            <w:proofErr w:type="spellStart"/>
            <w:r w:rsidRPr="006F7B46">
              <w:rPr>
                <w:rFonts w:asciiTheme="minorHAnsi" w:hAnsiTheme="minorHAnsi" w:cs="Arial"/>
                <w:szCs w:val="24"/>
                <w:lang w:val="en-GB"/>
              </w:rPr>
              <w:t>włączanie</w:t>
            </w:r>
            <w:proofErr w:type="spellEnd"/>
            <w:r w:rsidRPr="006F7B46">
              <w:rPr>
                <w:rFonts w:asciiTheme="minorHAnsi" w:hAnsiTheme="minorHAnsi" w:cs="Arial"/>
                <w:szCs w:val="24"/>
                <w:lang w:val="en-GB"/>
              </w:rPr>
              <w:t>/</w:t>
            </w:r>
            <w:proofErr w:type="spellStart"/>
            <w:r w:rsidRPr="006F7B46">
              <w:rPr>
                <w:rFonts w:asciiTheme="minorHAnsi" w:hAnsiTheme="minorHAnsi" w:cs="Arial"/>
                <w:szCs w:val="24"/>
                <w:lang w:val="en-GB"/>
              </w:rPr>
              <w:t>wyłączanie</w:t>
            </w:r>
            <w:proofErr w:type="spellEnd"/>
            <w:r w:rsidRPr="006F7B46">
              <w:rPr>
                <w:rFonts w:asciiTheme="minorHAnsi" w:hAnsiTheme="minorHAnsi" w:cs="Arial"/>
                <w:szCs w:val="24"/>
                <w:lang w:val="en-GB"/>
              </w:rPr>
              <w:t>/restart</w:t>
            </w:r>
          </w:p>
          <w:p w:rsidR="000D0DA0" w:rsidRPr="006F7B46" w:rsidRDefault="000D0DA0" w:rsidP="000D0DA0">
            <w:pPr>
              <w:pStyle w:val="Akapitzlist"/>
              <w:numPr>
                <w:ilvl w:val="0"/>
                <w:numId w:val="28"/>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Przekierowanie konsoli szeregowej przez IPMI</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Zrzut ekranu w momencie zawieszenia system</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lastRenderedPageBreak/>
              <w:t xml:space="preserve">Możliwość przejęcia zdalnego ekranu 1920x1200, 60 Hz,16 </w:t>
            </w:r>
            <w:proofErr w:type="spellStart"/>
            <w:r w:rsidRPr="006F7B46">
              <w:rPr>
                <w:rFonts w:asciiTheme="minorHAnsi" w:hAnsiTheme="minorHAnsi" w:cs="Arial"/>
                <w:szCs w:val="24"/>
              </w:rPr>
              <w:t>bpp</w:t>
            </w:r>
            <w:proofErr w:type="spellEnd"/>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proofErr w:type="spellStart"/>
            <w:r w:rsidRPr="006F7B46">
              <w:rPr>
                <w:rFonts w:asciiTheme="minorHAnsi" w:hAnsiTheme="minorHAnsi" w:cs="Arial"/>
                <w:szCs w:val="24"/>
                <w:lang w:val="en-GB"/>
              </w:rPr>
              <w:t>Zdalny</w:t>
            </w:r>
            <w:proofErr w:type="spellEnd"/>
            <w:r w:rsidR="008720CC" w:rsidRPr="006F7B46">
              <w:rPr>
                <w:rFonts w:asciiTheme="minorHAnsi" w:hAnsiTheme="minorHAnsi" w:cs="Arial"/>
                <w:szCs w:val="24"/>
                <w:lang w:val="en-GB"/>
              </w:rPr>
              <w:t xml:space="preserve"> </w:t>
            </w:r>
            <w:proofErr w:type="spellStart"/>
            <w:r w:rsidRPr="006F7B46">
              <w:rPr>
                <w:rFonts w:asciiTheme="minorHAnsi" w:hAnsiTheme="minorHAnsi" w:cs="Arial"/>
                <w:szCs w:val="24"/>
                <w:lang w:val="en-GB"/>
              </w:rPr>
              <w:t>dostęp</w:t>
            </w:r>
            <w:proofErr w:type="spellEnd"/>
            <w:r w:rsidRPr="006F7B46">
              <w:rPr>
                <w:rFonts w:asciiTheme="minorHAnsi" w:hAnsiTheme="minorHAnsi" w:cs="Arial"/>
                <w:szCs w:val="24"/>
                <w:lang w:val="en-GB"/>
              </w:rPr>
              <w:t xml:space="preserve"> do </w:t>
            </w:r>
            <w:proofErr w:type="spellStart"/>
            <w:r w:rsidRPr="006F7B46">
              <w:rPr>
                <w:rFonts w:asciiTheme="minorHAnsi" w:hAnsiTheme="minorHAnsi" w:cs="Arial"/>
                <w:szCs w:val="24"/>
                <w:lang w:val="en-GB"/>
              </w:rPr>
              <w:t>serwera</w:t>
            </w:r>
            <w:proofErr w:type="spellEnd"/>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Możliwość zdalnej instalacji systemu operacyjnego</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 xml:space="preserve">Alerty </w:t>
            </w:r>
            <w:proofErr w:type="spellStart"/>
            <w:r w:rsidRPr="006F7B46">
              <w:rPr>
                <w:rFonts w:asciiTheme="minorHAnsi" w:hAnsiTheme="minorHAnsi" w:cs="Arial"/>
                <w:szCs w:val="24"/>
              </w:rPr>
              <w:t>Syslog</w:t>
            </w:r>
            <w:proofErr w:type="spellEnd"/>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Przekierowanie konsoli szeregowej przez SSH</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Wyświetlanie danych aktualnych I historycznych dla użycia energii I temperatury serwera</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Możliwość mapowania obrazów ISO z lokalnego dysku operatora</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Możliwość mapowania obrazów ISO przez HTTPS</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Możliwość jednoczesnej pracy  użytkowników przez wirtualną konsolę</w:t>
            </w:r>
          </w:p>
          <w:p w:rsidR="000D0DA0" w:rsidRPr="006F7B46" w:rsidRDefault="000D0DA0" w:rsidP="000D0DA0">
            <w:pPr>
              <w:pStyle w:val="Akapitzlist"/>
              <w:numPr>
                <w:ilvl w:val="0"/>
                <w:numId w:val="29"/>
              </w:numPr>
              <w:suppressAutoHyphens/>
              <w:autoSpaceDN w:val="0"/>
              <w:spacing w:after="0" w:line="276" w:lineRule="auto"/>
              <w:ind w:right="0"/>
              <w:contextualSpacing w:val="0"/>
              <w:jc w:val="left"/>
              <w:textAlignment w:val="baseline"/>
              <w:rPr>
                <w:rFonts w:asciiTheme="minorHAnsi" w:hAnsiTheme="minorHAnsi" w:cs="Arial"/>
                <w:szCs w:val="24"/>
              </w:rPr>
            </w:pPr>
            <w:r w:rsidRPr="006F7B46">
              <w:rPr>
                <w:rFonts w:asciiTheme="minorHAnsi" w:hAnsiTheme="minorHAnsi" w:cs="Arial"/>
                <w:szCs w:val="24"/>
              </w:rPr>
              <w:t>Wspierane protokoły/interfejsy: IPMI v2.0, SNMP v3</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2E2261"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szCs w:val="24"/>
              </w:rPr>
              <w:lastRenderedPageBreak/>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Style w:val="Akapitzlist"/>
              <w:spacing w:after="0" w:line="276" w:lineRule="auto"/>
              <w:ind w:left="0"/>
              <w:rPr>
                <w:rFonts w:asciiTheme="minorHAnsi" w:hAnsiTheme="minorHAnsi" w:cs="Arial"/>
                <w:szCs w:val="24"/>
              </w:rPr>
            </w:pPr>
            <w:r w:rsidRPr="006F7B46">
              <w:rPr>
                <w:rFonts w:asciiTheme="minorHAnsi" w:hAnsiTheme="minorHAnsi" w:cs="Arial"/>
                <w:szCs w:val="24"/>
              </w:rPr>
              <w:t>Możliwość przewidywania awarii dla procesorów, regulatorów napięcia, pamięci, dysków wewnętrznych, wentylatorów, zasilaczy, kontrolerów RAID</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r w:rsidR="000D0DA0" w:rsidRPr="006F7B46" w:rsidTr="00A7596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0DA0" w:rsidRPr="006F7B46" w:rsidRDefault="000D0DA0" w:rsidP="000D0DA0">
            <w:pPr>
              <w:pStyle w:val="Akapitzlist"/>
              <w:numPr>
                <w:ilvl w:val="0"/>
                <w:numId w:val="27"/>
              </w:numPr>
              <w:pBdr>
                <w:top w:val="nil"/>
                <w:left w:val="nil"/>
                <w:bottom w:val="nil"/>
                <w:right w:val="nil"/>
                <w:between w:val="nil"/>
              </w:pBdr>
              <w:spacing w:before="96"/>
              <w:rPr>
                <w:rFonts w:asciiTheme="minorHAnsi" w:hAnsiTheme="minorHAnsi" w:cs="Arial"/>
                <w:bCs/>
                <w:szCs w:val="24"/>
              </w:rPr>
            </w:pPr>
          </w:p>
        </w:tc>
        <w:tc>
          <w:tcPr>
            <w:tcW w:w="623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Style w:val="Akapitzlist"/>
              <w:spacing w:after="0" w:line="276" w:lineRule="auto"/>
              <w:ind w:left="0"/>
              <w:rPr>
                <w:rFonts w:asciiTheme="minorHAnsi" w:hAnsiTheme="minorHAnsi" w:cs="Arial"/>
                <w:szCs w:val="24"/>
              </w:rPr>
            </w:pPr>
            <w:r w:rsidRPr="006F7B46">
              <w:rPr>
                <w:rFonts w:asciiTheme="minorHAnsi" w:hAnsiTheme="minorHAnsi" w:cs="Arial"/>
                <w:szCs w:val="24"/>
              </w:rPr>
              <w:t>gwarancja: min. 36 m-</w:t>
            </w:r>
            <w:proofErr w:type="spellStart"/>
            <w:r w:rsidRPr="006F7B46">
              <w:rPr>
                <w:rFonts w:asciiTheme="minorHAnsi" w:hAnsiTheme="minorHAnsi" w:cs="Arial"/>
                <w:szCs w:val="24"/>
              </w:rPr>
              <w:t>cy</w:t>
            </w:r>
            <w:proofErr w:type="spellEnd"/>
            <w:r w:rsidRPr="006F7B46">
              <w:rPr>
                <w:rFonts w:asciiTheme="minorHAnsi" w:hAnsiTheme="minorHAnsi" w:cs="Arial"/>
                <w:szCs w:val="24"/>
              </w:rPr>
              <w:t xml:space="preserve"> , 3YNBD, producenta</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Cs/>
                <w:szCs w:val="24"/>
              </w:rPr>
              <w:t>TAK</w:t>
            </w:r>
          </w:p>
        </w:tc>
        <w:tc>
          <w:tcPr>
            <w:tcW w:w="269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0DA0" w:rsidRPr="006F7B46" w:rsidRDefault="000D0DA0" w:rsidP="00516D95">
            <w:pPr>
              <w:pBdr>
                <w:top w:val="nil"/>
                <w:left w:val="nil"/>
                <w:bottom w:val="nil"/>
                <w:right w:val="nil"/>
                <w:between w:val="nil"/>
              </w:pBdr>
              <w:spacing w:before="96"/>
              <w:ind w:left="119"/>
              <w:rPr>
                <w:rFonts w:asciiTheme="minorHAnsi" w:hAnsiTheme="minorHAnsi" w:cs="Arial"/>
                <w:b/>
                <w:szCs w:val="24"/>
              </w:rPr>
            </w:pPr>
          </w:p>
        </w:tc>
      </w:tr>
    </w:tbl>
    <w:p w:rsidR="000D0DA0" w:rsidRPr="006F7B46" w:rsidRDefault="000D0DA0">
      <w:pPr>
        <w:rPr>
          <w:rFonts w:asciiTheme="minorHAnsi" w:hAnsiTheme="minorHAnsi"/>
          <w:szCs w:val="24"/>
        </w:rPr>
      </w:pPr>
    </w:p>
    <w:tbl>
      <w:tblPr>
        <w:tblW w:w="10774"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6663"/>
        <w:gridCol w:w="1276"/>
        <w:gridCol w:w="2835"/>
      </w:tblGrid>
      <w:tr w:rsidR="007A76D4" w:rsidRPr="006F7B46" w:rsidTr="00A7596E">
        <w:trPr>
          <w:trHeight w:val="587"/>
        </w:trPr>
        <w:tc>
          <w:tcPr>
            <w:tcW w:w="10774" w:type="dxa"/>
            <w:gridSpan w:val="3"/>
            <w:tcBorders>
              <w:top w:val="nil"/>
            </w:tcBorders>
            <w:shd w:val="clear" w:color="auto" w:fill="FFFFFF" w:themeFill="background1"/>
          </w:tcPr>
          <w:p w:rsidR="007A76D4" w:rsidRPr="006F7B46" w:rsidRDefault="007A76D4" w:rsidP="00516D95">
            <w:pPr>
              <w:pBdr>
                <w:top w:val="nil"/>
                <w:left w:val="nil"/>
                <w:bottom w:val="nil"/>
                <w:right w:val="nil"/>
                <w:between w:val="nil"/>
              </w:pBdr>
              <w:spacing w:before="61"/>
              <w:rPr>
                <w:rFonts w:asciiTheme="minorHAnsi" w:hAnsiTheme="minorHAnsi" w:cs="Arial"/>
                <w:b/>
                <w:szCs w:val="24"/>
                <w:u w:val="single"/>
              </w:rPr>
            </w:pPr>
            <w:r w:rsidRPr="006F7B46">
              <w:rPr>
                <w:rFonts w:asciiTheme="minorHAnsi" w:hAnsiTheme="minorHAnsi" w:cs="Arial"/>
                <w:b/>
                <w:szCs w:val="24"/>
                <w:u w:val="single"/>
              </w:rPr>
              <w:t>3. Biblioteka taśmowa</w:t>
            </w:r>
          </w:p>
        </w:tc>
      </w:tr>
      <w:tr w:rsidR="00E52159" w:rsidRPr="006F7B46" w:rsidTr="00E52159">
        <w:trPr>
          <w:trHeight w:val="1888"/>
        </w:trPr>
        <w:tc>
          <w:tcPr>
            <w:tcW w:w="6663" w:type="dxa"/>
            <w:tcBorders>
              <w:left w:val="single" w:sz="4" w:space="0" w:color="auto"/>
              <w:bottom w:val="single" w:sz="4" w:space="0" w:color="000000"/>
              <w:right w:val="single" w:sz="4" w:space="0" w:color="auto"/>
            </w:tcBorders>
            <w:shd w:val="clear" w:color="auto" w:fill="FFFFFF" w:themeFill="background1"/>
          </w:tcPr>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spacing w:before="2"/>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szCs w:val="24"/>
              </w:rPr>
            </w:pPr>
            <w:r w:rsidRPr="006F7B46">
              <w:rPr>
                <w:rFonts w:asciiTheme="minorHAnsi" w:hAnsiTheme="minorHAnsi" w:cs="Arial"/>
                <w:b/>
                <w:szCs w:val="24"/>
              </w:rPr>
              <w:t>Wymagane minimalne parametry techniczne</w:t>
            </w:r>
          </w:p>
        </w:tc>
        <w:tc>
          <w:tcPr>
            <w:tcW w:w="1276" w:type="dxa"/>
            <w:tcBorders>
              <w:left w:val="single" w:sz="4" w:space="0" w:color="auto"/>
              <w:bottom w:val="single" w:sz="4" w:space="0" w:color="000000"/>
              <w:right w:val="single" w:sz="4" w:space="0" w:color="auto"/>
            </w:tcBorders>
            <w:shd w:val="clear" w:color="auto" w:fill="E5DFEC" w:themeFill="accent4" w:themeFillTint="33"/>
          </w:tcPr>
          <w:p w:rsidR="00E52159" w:rsidRPr="006F7B46" w:rsidRDefault="00E52159" w:rsidP="00E52159">
            <w:pPr>
              <w:pBdr>
                <w:top w:val="nil"/>
                <w:left w:val="nil"/>
                <w:bottom w:val="nil"/>
                <w:right w:val="nil"/>
                <w:between w:val="nil"/>
              </w:pBdr>
              <w:spacing w:before="187" w:line="261" w:lineRule="auto"/>
              <w:ind w:left="0" w:firstLine="0"/>
              <w:jc w:val="center"/>
              <w:rPr>
                <w:rFonts w:asciiTheme="minorHAnsi" w:hAnsiTheme="minorHAnsi" w:cs="Arial"/>
                <w:b/>
                <w:szCs w:val="24"/>
              </w:rPr>
            </w:pPr>
            <w:r w:rsidRPr="00A7596E">
              <w:rPr>
                <w:rFonts w:asciiTheme="minorHAnsi" w:hAnsiTheme="minorHAnsi" w:cs="Arial"/>
                <w:b/>
                <w:sz w:val="22"/>
              </w:rPr>
              <w:t>Wymóg do spełnienia (warunek graniczny)</w:t>
            </w:r>
          </w:p>
        </w:tc>
        <w:tc>
          <w:tcPr>
            <w:tcW w:w="2835" w:type="dxa"/>
            <w:tcBorders>
              <w:left w:val="single" w:sz="4" w:space="0" w:color="auto"/>
              <w:bottom w:val="single" w:sz="4" w:space="0" w:color="000000"/>
              <w:right w:val="single" w:sz="4" w:space="0" w:color="000000"/>
            </w:tcBorders>
            <w:shd w:val="clear" w:color="auto" w:fill="E5DFEC" w:themeFill="accent4" w:themeFillTint="33"/>
          </w:tcPr>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ab/>
              <w:t>OFEROWANE PARAMETRY TECHNICZNE - podaje</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Wykonawca</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TAK – wykonawca spełnia konkretny parametr</w:t>
            </w:r>
          </w:p>
          <w:p w:rsidR="00E52159" w:rsidRPr="006F7B46" w:rsidRDefault="00E52159" w:rsidP="00E52159">
            <w:pPr>
              <w:pBdr>
                <w:top w:val="nil"/>
                <w:left w:val="nil"/>
                <w:bottom w:val="nil"/>
                <w:right w:val="nil"/>
                <w:between w:val="nil"/>
              </w:pBdr>
              <w:spacing w:before="2"/>
              <w:ind w:left="15"/>
              <w:jc w:val="center"/>
              <w:rPr>
                <w:rFonts w:asciiTheme="minorHAnsi" w:hAnsiTheme="minorHAnsi" w:cs="Arial"/>
                <w:i/>
                <w:szCs w:val="24"/>
              </w:rPr>
            </w:pPr>
            <w:r w:rsidRPr="00A7596E">
              <w:rPr>
                <w:rFonts w:asciiTheme="minorHAnsi" w:hAnsiTheme="minorHAnsi" w:cs="Arial"/>
                <w:i/>
                <w:sz w:val="20"/>
                <w:szCs w:val="20"/>
              </w:rPr>
              <w:t>NIE – wykonawca nie spełnia konkretnego parametru</w:t>
            </w:r>
          </w:p>
        </w:tc>
      </w:tr>
      <w:tr w:rsidR="007A76D4" w:rsidRPr="006F7B46" w:rsidTr="00A7596E">
        <w:trPr>
          <w:trHeight w:val="446"/>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7A76D4" w:rsidRPr="006F7B46" w:rsidRDefault="007A76D4"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
                <w:szCs w:val="24"/>
              </w:rPr>
              <w:t>Wymagania techniczne</w:t>
            </w: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Obudowa przystosowana do montażu w standardowej szafie </w:t>
            </w:r>
            <w:proofErr w:type="spellStart"/>
            <w:r w:rsidRPr="006F7B46">
              <w:rPr>
                <w:rFonts w:asciiTheme="minorHAnsi" w:hAnsiTheme="minorHAnsi" w:cs="Arial"/>
                <w:szCs w:val="24"/>
              </w:rPr>
              <w:t>rack</w:t>
            </w:r>
            <w:proofErr w:type="spellEnd"/>
            <w:r w:rsidRPr="006F7B46">
              <w:rPr>
                <w:rFonts w:asciiTheme="minorHAnsi" w:hAnsiTheme="minorHAnsi" w:cs="Arial"/>
                <w:szCs w:val="24"/>
              </w:rPr>
              <w:t xml:space="preserve"> 19’’. Maksymalna wysokość oferowanego rozwiązania - 3U.</w:t>
            </w:r>
          </w:p>
        </w:tc>
        <w:tc>
          <w:tcPr>
            <w:tcW w:w="1276" w:type="dxa"/>
            <w:vMerge w:val="restart"/>
            <w:tcBorders>
              <w:top w:val="single" w:sz="4" w:space="0" w:color="000000"/>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r w:rsidRPr="006F7B46">
              <w:rPr>
                <w:rFonts w:asciiTheme="minorHAnsi" w:hAnsiTheme="minorHAnsi" w:cs="Arial"/>
                <w:szCs w:val="24"/>
              </w:rPr>
              <w:t>TAK</w:t>
            </w: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taśmowa musi być wyposażona w min</w:t>
            </w:r>
            <w:r w:rsidRPr="006F7B46">
              <w:rPr>
                <w:rFonts w:asciiTheme="minorHAnsi" w:hAnsiTheme="minorHAnsi" w:cs="Arial"/>
                <w:color w:val="000000" w:themeColor="text1"/>
                <w:szCs w:val="24"/>
              </w:rPr>
              <w:t xml:space="preserve">. 1 napęd taśmowy LTO8 </w:t>
            </w:r>
            <w:r w:rsidRPr="006F7B46">
              <w:rPr>
                <w:rFonts w:asciiTheme="minorHAnsi" w:hAnsiTheme="minorHAnsi" w:cs="Arial"/>
                <w:szCs w:val="24"/>
              </w:rPr>
              <w:t xml:space="preserve">z interfejsem FC min. 8 </w:t>
            </w:r>
            <w:proofErr w:type="spellStart"/>
            <w:r w:rsidRPr="006F7B46">
              <w:rPr>
                <w:rFonts w:asciiTheme="minorHAnsi" w:hAnsiTheme="minorHAnsi" w:cs="Arial"/>
                <w:szCs w:val="24"/>
              </w:rPr>
              <w:t>Gbit</w:t>
            </w:r>
            <w:proofErr w:type="spellEnd"/>
            <w:r w:rsidRPr="006F7B46">
              <w:rPr>
                <w:rFonts w:asciiTheme="minorHAnsi" w:hAnsiTheme="minorHAnsi" w:cs="Arial"/>
                <w:szCs w:val="24"/>
              </w:rPr>
              <w:t>/s.</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taśmowa musi mieć możliwość rozbudowy do min. 8 napędów taśmowych.</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musi być wyposażona w nie mniej niż 20 slotów na taśmy i posiadać możliwość rozbudowy do co najmniej 100 slotów na taśmy.</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Biblioteka musi być wyposażona w przynajmniej 3 </w:t>
            </w:r>
            <w:proofErr w:type="spellStart"/>
            <w:r w:rsidRPr="006F7B46">
              <w:rPr>
                <w:rFonts w:asciiTheme="minorHAnsi" w:hAnsiTheme="minorHAnsi" w:cs="Arial"/>
                <w:szCs w:val="24"/>
              </w:rPr>
              <w:t>sloty</w:t>
            </w:r>
            <w:proofErr w:type="spellEnd"/>
            <w:r w:rsidRPr="006F7B46">
              <w:rPr>
                <w:rFonts w:asciiTheme="minorHAnsi" w:hAnsiTheme="minorHAnsi" w:cs="Arial"/>
                <w:szCs w:val="24"/>
              </w:rPr>
              <w:t xml:space="preserve"> wejścia/wyjścia, umożliwiający wymianę taśm bez konieczności wyłączania urządzenia.</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musi być wyposażona w czytnik kodów kreskowych.</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musi być wyposażona w komplet magazynków na taśmy, tak by możliwa była pełna obsada biblioteki taśmami LTO.</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lastRenderedPageBreak/>
              <w:t>Możliwość zdalnego zarządzania biblioteką poprzez interfejs WWW.</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Możliwość monitorowania stanu biblioteki i napędów.</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4A5F9D">
        <w:trPr>
          <w:trHeight w:val="446"/>
        </w:trPr>
        <w:tc>
          <w:tcPr>
            <w:tcW w:w="6663" w:type="dxa"/>
            <w:tcBorders>
              <w:bottom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Biblioteka musi posiadać panel sterowania oraz wyświetlacz informujący o błędach urządzenia, aktywności napędów.</w:t>
            </w:r>
          </w:p>
        </w:tc>
        <w:tc>
          <w:tcPr>
            <w:tcW w:w="1276" w:type="dxa"/>
            <w:vMerge/>
            <w:tcBorders>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000000"/>
              <w:left w:val="single" w:sz="4" w:space="0" w:color="auto"/>
              <w:bottom w:val="single" w:sz="4" w:space="0" w:color="auto"/>
              <w:right w:val="single" w:sz="4" w:space="0" w:color="000000"/>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7A76D4" w:rsidRPr="006F7B46" w:rsidTr="00842069">
        <w:trPr>
          <w:trHeight w:val="44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A76D4" w:rsidRPr="006F7B46" w:rsidRDefault="007A76D4"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Wymagania dodatkowe</w:t>
            </w: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Cs/>
                <w:szCs w:val="24"/>
              </w:rPr>
            </w:pPr>
            <w:r w:rsidRPr="006F7B46">
              <w:rPr>
                <w:rFonts w:asciiTheme="minorHAnsi" w:hAnsiTheme="minorHAnsi" w:cs="Arial"/>
                <w:bCs/>
                <w:szCs w:val="24"/>
              </w:rPr>
              <w:t>Do biblioteki należy dostarczyć:</w:t>
            </w:r>
          </w:p>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Cs/>
                <w:szCs w:val="24"/>
              </w:rPr>
            </w:pPr>
            <w:r w:rsidRPr="006F7B46">
              <w:rPr>
                <w:rFonts w:asciiTheme="minorHAnsi" w:hAnsiTheme="minorHAnsi" w:cs="Arial"/>
                <w:bCs/>
                <w:szCs w:val="24"/>
              </w:rPr>
              <w:t>- niezbędne kable zasilające,</w:t>
            </w:r>
          </w:p>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Cs/>
                <w:szCs w:val="24"/>
              </w:rPr>
            </w:pPr>
            <w:r w:rsidRPr="006F7B46">
              <w:rPr>
                <w:rFonts w:asciiTheme="minorHAnsi" w:hAnsiTheme="minorHAnsi" w:cs="Arial"/>
                <w:bCs/>
                <w:szCs w:val="24"/>
              </w:rPr>
              <w:t xml:space="preserve">- taśmę LTO 8 – 10 szt. </w:t>
            </w:r>
          </w:p>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Cs/>
                <w:szCs w:val="24"/>
              </w:rPr>
            </w:pPr>
            <w:r w:rsidRPr="006F7B46">
              <w:rPr>
                <w:rFonts w:asciiTheme="minorHAnsi" w:hAnsiTheme="minorHAnsi" w:cs="Arial"/>
                <w:bCs/>
                <w:szCs w:val="24"/>
              </w:rPr>
              <w:t>- taśmę czyszczącą – 1 szt.</w:t>
            </w:r>
          </w:p>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bCs/>
                <w:szCs w:val="24"/>
              </w:rPr>
              <w:t>- przewód światłowodowy – 1 szt.</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r w:rsidRPr="006F7B46">
              <w:rPr>
                <w:rFonts w:asciiTheme="minorHAnsi" w:hAnsiTheme="minorHAnsi" w:cs="Arial"/>
                <w:szCs w:val="24"/>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Dostarczone urządzenie musi mieć zainstalowane wszystkie najnowsze zestawy poprawek dotyczących dostarczanego sprzętu.</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Wszystkie oferowane urządzenia muszą być fabrycznie nowe.</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Urządzenia i ich komponenty muszą być oznakowane przez producenta w taki sposób, aby możliwa była identyfikacja zarówno produktu jak i producenta.</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Urządzenia muszą współpracować z siecią energetyczną o parametrach: 230 V ± 10%, 50 </w:t>
            </w:r>
            <w:proofErr w:type="spellStart"/>
            <w:r w:rsidRPr="006F7B46">
              <w:rPr>
                <w:rFonts w:asciiTheme="minorHAnsi" w:hAnsiTheme="minorHAnsi" w:cs="Arial"/>
                <w:szCs w:val="24"/>
              </w:rPr>
              <w:t>Hz</w:t>
            </w:r>
            <w:proofErr w:type="spellEnd"/>
            <w:r w:rsidRPr="006F7B46">
              <w:rPr>
                <w:rFonts w:asciiTheme="minorHAnsi" w:hAnsiTheme="minorHAnsi" w:cs="Arial"/>
                <w:szCs w:val="24"/>
              </w:rPr>
              <w:t xml:space="preserve">. </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Oferowane produkty (urządzenia, sprzęty) w przedmiotowym postępowaniu o udzielenie zamówienia publicznego muszą spełniać wymagania norm CE, </w:t>
            </w:r>
            <w:r w:rsidRPr="006F7B46">
              <w:rPr>
                <w:rFonts w:asciiTheme="minorHAnsi" w:hAnsiTheme="minorHAnsi" w:cs="Arial"/>
                <w:szCs w:val="24"/>
              </w:rPr>
              <w:br/>
              <w:t>tj. muszą spełniać wymogi niezbędne do oznaczenia produktów znakiem CE.</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Urządzanie musi być objęta 36 miesięczną gwarancją </w:t>
            </w:r>
          </w:p>
        </w:tc>
        <w:tc>
          <w:tcPr>
            <w:tcW w:w="1276" w:type="dxa"/>
            <w:vMerge/>
            <w:tcBorders>
              <w:left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r w:rsidR="002E2261" w:rsidRPr="006F7B46" w:rsidTr="003169A1">
        <w:trPr>
          <w:trHeight w:val="446"/>
        </w:trPr>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hAnsiTheme="minorHAnsi" w:cs="Arial"/>
                <w:szCs w:val="24"/>
              </w:rPr>
              <w:t xml:space="preserve">Serwis gwarancyjny musi obejmować dostęp do poprawek i nowych wersji oprogramowania wbudowanego, które są elementem zamówienia przez cały okres obowiązywania gwarancji. </w:t>
            </w:r>
          </w:p>
        </w:tc>
        <w:tc>
          <w:tcPr>
            <w:tcW w:w="1276" w:type="dxa"/>
            <w:vMerge/>
            <w:tcBorders>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Cs/>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E2261" w:rsidRPr="006F7B46" w:rsidRDefault="002E2261" w:rsidP="00516D95">
            <w:pPr>
              <w:pBdr>
                <w:top w:val="nil"/>
                <w:left w:val="nil"/>
                <w:bottom w:val="nil"/>
                <w:right w:val="nil"/>
                <w:between w:val="nil"/>
              </w:pBdr>
              <w:spacing w:before="96"/>
              <w:ind w:left="119"/>
              <w:rPr>
                <w:rFonts w:asciiTheme="minorHAnsi" w:hAnsiTheme="minorHAnsi" w:cs="Arial"/>
                <w:b/>
                <w:szCs w:val="24"/>
              </w:rPr>
            </w:pPr>
          </w:p>
        </w:tc>
      </w:tr>
    </w:tbl>
    <w:p w:rsidR="007A76D4" w:rsidRPr="006F7B46" w:rsidRDefault="007A76D4">
      <w:pPr>
        <w:rPr>
          <w:rFonts w:asciiTheme="minorHAnsi" w:hAnsiTheme="minorHAnsi"/>
          <w:szCs w:val="24"/>
        </w:rPr>
      </w:pPr>
    </w:p>
    <w:p w:rsidR="007A76D4" w:rsidRPr="006F7B46" w:rsidRDefault="007A76D4">
      <w:pPr>
        <w:rPr>
          <w:rFonts w:asciiTheme="minorHAnsi" w:hAnsiTheme="minorHAnsi"/>
          <w:szCs w:val="24"/>
        </w:rPr>
      </w:pPr>
    </w:p>
    <w:tbl>
      <w:tblPr>
        <w:tblW w:w="1103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000" w:firstRow="0" w:lastRow="0" w:firstColumn="0" w:lastColumn="0" w:noHBand="0" w:noVBand="0"/>
      </w:tblPr>
      <w:tblGrid>
        <w:gridCol w:w="829"/>
        <w:gridCol w:w="5976"/>
        <w:gridCol w:w="1134"/>
        <w:gridCol w:w="3094"/>
      </w:tblGrid>
      <w:tr w:rsidR="00FF0C1D" w:rsidRPr="006F7B46" w:rsidTr="00AD38D5">
        <w:trPr>
          <w:trHeight w:val="587"/>
        </w:trPr>
        <w:tc>
          <w:tcPr>
            <w:tcW w:w="11033" w:type="dxa"/>
            <w:gridSpan w:val="4"/>
            <w:tcBorders>
              <w:top w:val="nil"/>
            </w:tcBorders>
            <w:shd w:val="clear" w:color="auto" w:fill="E5DFEC" w:themeFill="accent4" w:themeFillTint="33"/>
          </w:tcPr>
          <w:p w:rsidR="00FF0C1D" w:rsidRPr="006F7B46" w:rsidRDefault="00FF0C1D" w:rsidP="00516D95">
            <w:pPr>
              <w:rPr>
                <w:rFonts w:asciiTheme="minorHAnsi" w:hAnsiTheme="minorHAnsi" w:cs="Arial"/>
                <w:b/>
                <w:szCs w:val="24"/>
                <w:u w:val="single"/>
              </w:rPr>
            </w:pPr>
            <w:r w:rsidRPr="006F7B46">
              <w:rPr>
                <w:rFonts w:asciiTheme="minorHAnsi" w:hAnsiTheme="minorHAnsi" w:cs="Arial"/>
                <w:b/>
                <w:szCs w:val="24"/>
                <w:u w:val="single"/>
              </w:rPr>
              <w:t>4. System Backupowy</w:t>
            </w:r>
          </w:p>
        </w:tc>
      </w:tr>
      <w:tr w:rsidR="00E52159" w:rsidRPr="006F7B46" w:rsidTr="00AD38D5">
        <w:trPr>
          <w:trHeight w:val="1888"/>
        </w:trPr>
        <w:tc>
          <w:tcPr>
            <w:tcW w:w="829" w:type="dxa"/>
            <w:tcBorders>
              <w:left w:val="single" w:sz="4" w:space="0" w:color="000000"/>
              <w:bottom w:val="single" w:sz="4" w:space="0" w:color="000000"/>
              <w:right w:val="single" w:sz="4" w:space="0" w:color="auto"/>
            </w:tcBorders>
            <w:shd w:val="clear" w:color="auto" w:fill="E5DFEC" w:themeFill="accent4" w:themeFillTint="33"/>
          </w:tcPr>
          <w:p w:rsidR="00E52159" w:rsidRPr="006F7B46" w:rsidRDefault="00E52159" w:rsidP="00E52159">
            <w:pPr>
              <w:pBdr>
                <w:top w:val="nil"/>
                <w:left w:val="nil"/>
                <w:bottom w:val="nil"/>
                <w:right w:val="nil"/>
                <w:between w:val="nil"/>
              </w:pBdr>
              <w:rPr>
                <w:rFonts w:asciiTheme="minorHAnsi" w:hAnsiTheme="minorHAnsi"/>
                <w:szCs w:val="24"/>
              </w:rPr>
            </w:pPr>
          </w:p>
          <w:p w:rsidR="00E52159" w:rsidRPr="006F7B46" w:rsidRDefault="00E52159" w:rsidP="00E52159">
            <w:pPr>
              <w:pBdr>
                <w:top w:val="nil"/>
                <w:left w:val="nil"/>
                <w:bottom w:val="nil"/>
                <w:right w:val="nil"/>
                <w:between w:val="nil"/>
              </w:pBdr>
              <w:rPr>
                <w:rFonts w:asciiTheme="minorHAnsi" w:hAnsiTheme="minorHAnsi"/>
                <w:szCs w:val="24"/>
              </w:rPr>
            </w:pPr>
          </w:p>
          <w:p w:rsidR="00E52159" w:rsidRPr="006F7B46" w:rsidRDefault="00E52159" w:rsidP="00E52159">
            <w:pPr>
              <w:pBdr>
                <w:top w:val="nil"/>
                <w:left w:val="nil"/>
                <w:bottom w:val="nil"/>
                <w:right w:val="nil"/>
                <w:between w:val="nil"/>
              </w:pBdr>
              <w:spacing w:before="2"/>
              <w:rPr>
                <w:rFonts w:asciiTheme="minorHAnsi" w:hAnsiTheme="minorHAnsi"/>
                <w:szCs w:val="24"/>
              </w:rPr>
            </w:pPr>
          </w:p>
          <w:p w:rsidR="00E52159" w:rsidRPr="006F7B46" w:rsidRDefault="00E52159" w:rsidP="00E52159">
            <w:pPr>
              <w:pBdr>
                <w:top w:val="nil"/>
                <w:left w:val="nil"/>
                <w:bottom w:val="nil"/>
                <w:right w:val="nil"/>
                <w:between w:val="nil"/>
              </w:pBdr>
              <w:rPr>
                <w:rFonts w:asciiTheme="minorHAnsi" w:hAnsiTheme="minorHAnsi" w:cs="Arial"/>
                <w:b/>
                <w:szCs w:val="24"/>
              </w:rPr>
            </w:pPr>
            <w:r w:rsidRPr="006F7B46">
              <w:rPr>
                <w:rFonts w:asciiTheme="minorHAnsi" w:hAnsiTheme="minorHAnsi" w:cs="Arial"/>
                <w:b/>
                <w:szCs w:val="24"/>
              </w:rPr>
              <w:t>Lp.</w:t>
            </w:r>
          </w:p>
        </w:tc>
        <w:tc>
          <w:tcPr>
            <w:tcW w:w="5976" w:type="dxa"/>
            <w:tcBorders>
              <w:left w:val="single" w:sz="4" w:space="0" w:color="auto"/>
              <w:bottom w:val="single" w:sz="4" w:space="0" w:color="000000"/>
              <w:right w:val="single" w:sz="4" w:space="0" w:color="auto"/>
            </w:tcBorders>
            <w:shd w:val="clear" w:color="auto" w:fill="E5DFEC" w:themeFill="accent4" w:themeFillTint="33"/>
          </w:tcPr>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spacing w:before="2"/>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szCs w:val="24"/>
              </w:rPr>
            </w:pPr>
            <w:r w:rsidRPr="006F7B46">
              <w:rPr>
                <w:rFonts w:asciiTheme="minorHAnsi" w:hAnsiTheme="minorHAnsi" w:cs="Arial"/>
                <w:b/>
                <w:szCs w:val="24"/>
              </w:rPr>
              <w:t>Wymagane minimalne parametry techniczne</w:t>
            </w:r>
          </w:p>
        </w:tc>
        <w:tc>
          <w:tcPr>
            <w:tcW w:w="1134" w:type="dxa"/>
            <w:tcBorders>
              <w:left w:val="single" w:sz="4" w:space="0" w:color="auto"/>
              <w:bottom w:val="single" w:sz="4" w:space="0" w:color="000000"/>
              <w:right w:val="single" w:sz="4" w:space="0" w:color="auto"/>
            </w:tcBorders>
            <w:shd w:val="clear" w:color="auto" w:fill="E5DFEC" w:themeFill="accent4" w:themeFillTint="33"/>
          </w:tcPr>
          <w:p w:rsidR="00E52159" w:rsidRPr="006F7B46" w:rsidRDefault="00E52159" w:rsidP="00E52159">
            <w:pPr>
              <w:pBdr>
                <w:top w:val="nil"/>
                <w:left w:val="nil"/>
                <w:bottom w:val="nil"/>
                <w:right w:val="nil"/>
                <w:between w:val="nil"/>
              </w:pBdr>
              <w:spacing w:before="187" w:line="261" w:lineRule="auto"/>
              <w:ind w:left="0" w:firstLine="0"/>
              <w:jc w:val="center"/>
              <w:rPr>
                <w:rFonts w:asciiTheme="minorHAnsi" w:hAnsiTheme="minorHAnsi" w:cs="Arial"/>
                <w:b/>
                <w:szCs w:val="24"/>
              </w:rPr>
            </w:pPr>
            <w:r w:rsidRPr="00842069">
              <w:rPr>
                <w:rFonts w:asciiTheme="minorHAnsi" w:hAnsiTheme="minorHAnsi" w:cs="Arial"/>
                <w:b/>
                <w:sz w:val="18"/>
                <w:szCs w:val="18"/>
              </w:rPr>
              <w:t>Wymóg do spełnienia (warunek graniczny)</w:t>
            </w:r>
          </w:p>
        </w:tc>
        <w:tc>
          <w:tcPr>
            <w:tcW w:w="3094" w:type="dxa"/>
            <w:tcBorders>
              <w:left w:val="single" w:sz="4" w:space="0" w:color="auto"/>
              <w:bottom w:val="single" w:sz="4" w:space="0" w:color="000000"/>
              <w:right w:val="single" w:sz="4" w:space="0" w:color="000000"/>
            </w:tcBorders>
            <w:shd w:val="clear" w:color="auto" w:fill="E5DFEC" w:themeFill="accent4" w:themeFillTint="33"/>
          </w:tcPr>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ab/>
              <w:t>OFEROWANE PARAMETRY TECHNICZNE - podaje</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Wykonawca</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TAK – wykonawca spełnia konkretny parametr</w:t>
            </w:r>
          </w:p>
          <w:p w:rsidR="00E52159" w:rsidRPr="006F7B46" w:rsidRDefault="00E52159" w:rsidP="00E52159">
            <w:pPr>
              <w:pBdr>
                <w:top w:val="nil"/>
                <w:left w:val="nil"/>
                <w:bottom w:val="nil"/>
                <w:right w:val="nil"/>
                <w:between w:val="nil"/>
              </w:pBdr>
              <w:spacing w:before="2"/>
              <w:ind w:left="15"/>
              <w:jc w:val="center"/>
              <w:rPr>
                <w:rFonts w:asciiTheme="minorHAnsi" w:hAnsiTheme="minorHAnsi" w:cs="Arial"/>
                <w:i/>
                <w:szCs w:val="24"/>
              </w:rPr>
            </w:pPr>
            <w:r w:rsidRPr="00A7596E">
              <w:rPr>
                <w:rFonts w:asciiTheme="minorHAnsi" w:hAnsiTheme="minorHAnsi" w:cs="Arial"/>
                <w:i/>
                <w:sz w:val="20"/>
                <w:szCs w:val="20"/>
              </w:rPr>
              <w:t>NIE – wykonawca nie spełnia konkretnego parametru</w:t>
            </w: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rPr>
                <w:rFonts w:asciiTheme="minorHAnsi" w:hAnsiTheme="minorHAnsi" w:cs="Arial"/>
                <w:b/>
                <w:szCs w:val="24"/>
              </w:rPr>
            </w:pPr>
            <w:r w:rsidRPr="006F7B46">
              <w:rPr>
                <w:rFonts w:asciiTheme="minorHAnsi" w:hAnsiTheme="minorHAnsi" w:cs="Arial"/>
                <w:b/>
                <w:szCs w:val="24"/>
              </w:rPr>
              <w:t>1. MECHANIZMY ZABEZPIECZANIA DANYCH</w:t>
            </w: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
                <w:szCs w:val="24"/>
              </w:rPr>
              <w:lastRenderedPageBreak/>
              <w:t>Ogólne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mieć możliwość konfigurowania liczby równoległych wątków wykonujących zadania tworzenia kopii zapasowej i odtwarzania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128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w:t>
            </w:r>
            <w:proofErr w:type="spellStart"/>
            <w:r w:rsidRPr="006F7B46">
              <w:rPr>
                <w:rFonts w:asciiTheme="minorHAnsi" w:eastAsia="Calibri" w:hAnsiTheme="minorHAnsi" w:cs="Arial"/>
                <w:szCs w:val="24"/>
              </w:rPr>
              <w:t>bezagentowe</w:t>
            </w:r>
            <w:proofErr w:type="spellEnd"/>
            <w:r w:rsidRPr="006F7B46">
              <w:rPr>
                <w:rFonts w:asciiTheme="minorHAnsi" w:eastAsia="Calibri" w:hAnsiTheme="minorHAnsi" w:cs="Arial"/>
                <w:szCs w:val="24"/>
              </w:rPr>
              <w:t xml:space="preserve"> (bez konieczności instalowania agenta w zabezpieczanym systemie operacyjnym) zabezpieczenie środowisk wirtualnych, kontenerowych , aplikacji, lub instancji pamięci masowej (wolumenu lub systemu plików)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Mechanizm tworzenia oraz odtwarzania maszyn wirtualnych musi być spójny dla wszystkich wymienionych platform </w:t>
            </w:r>
            <w:proofErr w:type="spellStart"/>
            <w:r w:rsidRPr="006F7B46">
              <w:rPr>
                <w:rFonts w:asciiTheme="minorHAnsi" w:eastAsia="Calibri" w:hAnsiTheme="minorHAnsi" w:cs="Arial"/>
                <w:szCs w:val="24"/>
              </w:rPr>
              <w:t>wirtualizacyjnych</w:t>
            </w:r>
            <w:proofErr w:type="spellEnd"/>
            <w:r w:rsidRPr="006F7B46">
              <w:rPr>
                <w:rFonts w:asciiTheme="minorHAnsi" w:eastAsia="Calibri" w:hAnsiTheme="minorHAnsi" w:cs="Arial"/>
                <w:szCs w:val="24"/>
              </w:rPr>
              <w:t xml:space="preserve"> pod kątem konfiguracji.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Architektura rozwiązania powinna umożliwiać skalowanie horyzontalne (ang. </w:t>
            </w:r>
            <w:proofErr w:type="spellStart"/>
            <w:r w:rsidRPr="006F7B46">
              <w:rPr>
                <w:rFonts w:asciiTheme="minorHAnsi" w:eastAsia="Calibri" w:hAnsiTheme="minorHAnsi" w:cs="Arial"/>
                <w:szCs w:val="24"/>
              </w:rPr>
              <w:t>scale</w:t>
            </w:r>
            <w:proofErr w:type="spellEnd"/>
            <w:r w:rsidRPr="006F7B46">
              <w:rPr>
                <w:rFonts w:asciiTheme="minorHAnsi" w:eastAsia="Calibri" w:hAnsiTheme="minorHAnsi" w:cs="Arial"/>
                <w:szCs w:val="24"/>
              </w:rPr>
              <w:t>-out) komponentów realizujących proces kopii zapasowej (ang. data-</w:t>
            </w:r>
            <w:proofErr w:type="spellStart"/>
            <w:r w:rsidRPr="006F7B46">
              <w:rPr>
                <w:rFonts w:asciiTheme="minorHAnsi" w:eastAsia="Calibri" w:hAnsiTheme="minorHAnsi" w:cs="Arial"/>
                <w:szCs w:val="24"/>
              </w:rPr>
              <w:t>mover</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System powinien przechowywać wszystkie metadane kopii zapasowych w relacyjnej bazie danych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System powinien umożliwiać konfigurację w klastrze </w:t>
            </w:r>
            <w:proofErr w:type="spellStart"/>
            <w:r w:rsidRPr="006F7B46">
              <w:rPr>
                <w:rFonts w:asciiTheme="minorHAnsi" w:eastAsia="Calibri" w:hAnsiTheme="minorHAnsi" w:cs="Arial"/>
                <w:szCs w:val="24"/>
              </w:rPr>
              <w:t>active-passive</w:t>
            </w:r>
            <w:proofErr w:type="spellEnd"/>
            <w:r w:rsidRPr="006F7B46">
              <w:rPr>
                <w:rFonts w:asciiTheme="minorHAnsi" w:eastAsia="Calibri" w:hAnsiTheme="minorHAnsi" w:cs="Arial"/>
                <w:szCs w:val="24"/>
              </w:rPr>
              <w:t xml:space="preserve"> (komponent zarządzający rozwiązaniem)</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System powinien umożliwiać pracę w trybie autonomicznym (bez konieczności instalowania innych systemów backupów)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umożliwić zarówno ręczne odtworzenie pojedynczej maszyny wirtualnej jak I zaplanowanie masowego odtworzenia wielu maszyn wirtualnych do wskazanego z góry środowiska (na żądanie oraz cyklicznie </w:t>
            </w:r>
            <w:r w:rsidRPr="006F7B46">
              <w:rPr>
                <w:rFonts w:asciiTheme="minorHAnsi" w:eastAsia="Calibri" w:hAnsiTheme="minorHAnsi" w:cs="Arial"/>
                <w:szCs w:val="24"/>
              </w:rPr>
              <w:br/>
              <w:t>z opcją nadpisania istniejących maszyn wirtualnych)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powinno umożliwiać automatyczne wysyłanie raportów do centralnej bazy producenta (opcjonalnie z zawartością logów) w celu usprawnienia diagnostyki i świadczenia wsparcia przez producenta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Vmware </w:t>
            </w:r>
            <w:proofErr w:type="spellStart"/>
            <w:r w:rsidRPr="006F7B46">
              <w:rPr>
                <w:rFonts w:asciiTheme="minorHAnsi" w:hAnsiTheme="minorHAnsi" w:cs="Arial"/>
                <w:b/>
                <w:szCs w:val="24"/>
              </w:rPr>
              <w:t>vSphere</w:t>
            </w:r>
            <w:proofErr w:type="spellEnd"/>
            <w:r w:rsidRPr="006F7B46">
              <w:rPr>
                <w:rFonts w:asciiTheme="minorHAnsi" w:hAnsiTheme="minorHAnsi" w:cs="Arial"/>
                <w:b/>
                <w:szCs w:val="24"/>
              </w:rPr>
              <w:t>/</w:t>
            </w:r>
            <w:proofErr w:type="spellStart"/>
            <w:r w:rsidRPr="006F7B46">
              <w:rPr>
                <w:rFonts w:asciiTheme="minorHAnsi" w:hAnsiTheme="minorHAnsi" w:cs="Arial"/>
                <w:b/>
                <w:szCs w:val="24"/>
              </w:rPr>
              <w:t>ESXi</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Obsługa Vmware </w:t>
            </w:r>
            <w:proofErr w:type="spellStart"/>
            <w:r w:rsidRPr="006F7B46">
              <w:rPr>
                <w:rFonts w:asciiTheme="minorHAnsi" w:eastAsia="Calibri" w:hAnsiTheme="minorHAnsi" w:cs="Arial"/>
                <w:szCs w:val="24"/>
              </w:rPr>
              <w:t>vSphere</w:t>
            </w:r>
            <w:proofErr w:type="spellEnd"/>
            <w:r w:rsidRPr="006F7B46">
              <w:rPr>
                <w:rFonts w:asciiTheme="minorHAnsi" w:eastAsia="Calibri" w:hAnsiTheme="minorHAnsi" w:cs="Arial"/>
                <w:szCs w:val="24"/>
              </w:rPr>
              <w:t>/</w:t>
            </w:r>
            <w:proofErr w:type="spellStart"/>
            <w:r w:rsidRPr="006F7B46">
              <w:rPr>
                <w:rFonts w:asciiTheme="minorHAnsi" w:eastAsia="Calibri" w:hAnsiTheme="minorHAnsi" w:cs="Arial"/>
                <w:szCs w:val="24"/>
              </w:rPr>
              <w:t>ESXi</w:t>
            </w:r>
            <w:proofErr w:type="spellEnd"/>
            <w:r w:rsidRPr="006F7B46">
              <w:rPr>
                <w:rFonts w:asciiTheme="minorHAnsi" w:eastAsia="Calibri" w:hAnsiTheme="minorHAnsi" w:cs="Arial"/>
                <w:szCs w:val="24"/>
              </w:rPr>
              <w:t xml:space="preserve"> od wersji 6 korzystając z „</w:t>
            </w:r>
            <w:proofErr w:type="spellStart"/>
            <w:r w:rsidRPr="006F7B46">
              <w:rPr>
                <w:rFonts w:asciiTheme="minorHAnsi" w:eastAsia="Calibri" w:hAnsiTheme="minorHAnsi" w:cs="Arial"/>
                <w:szCs w:val="24"/>
              </w:rPr>
              <w:t>VMwarevSphere</w:t>
            </w:r>
            <w:proofErr w:type="spellEnd"/>
            <w:r w:rsidRPr="006F7B46">
              <w:rPr>
                <w:rFonts w:asciiTheme="minorHAnsi" w:eastAsia="Calibri" w:hAnsiTheme="minorHAnsi" w:cs="Arial"/>
                <w:szCs w:val="24"/>
              </w:rPr>
              <w:t xml:space="preserve"> Storage API”.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Wykonywanie kopii zapasowych w oparciu o technologie NBD &amp;</w:t>
            </w:r>
            <w:proofErr w:type="spellStart"/>
            <w:r w:rsidRPr="006F7B46">
              <w:rPr>
                <w:rFonts w:asciiTheme="minorHAnsi" w:eastAsia="Calibri" w:hAnsiTheme="minorHAnsi" w:cs="Arial"/>
                <w:szCs w:val="24"/>
              </w:rPr>
              <w:t>HotAdd</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Wykonywanie przyrostowych kopii zapasowych z wykorzystaniem mechanizmu CBT.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całej maszyny wirtualnej na środowisko wirtualizacji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pojedynczych plików/folderów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udostępnienia dysków maszyny wirtualnych w kopii zapasowej do innych systemów poprzez protokół </w:t>
            </w:r>
            <w:proofErr w:type="spellStart"/>
            <w:r w:rsidRPr="006F7B46">
              <w:rPr>
                <w:rFonts w:asciiTheme="minorHAnsi" w:eastAsia="Calibri" w:hAnsiTheme="minorHAnsi" w:cs="Arial"/>
                <w:szCs w:val="24"/>
              </w:rPr>
              <w:t>iSCSI</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pominięcia wybranych dysków maszyny wirtualnej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przypisywania polityk do maszyn wirtualnych w oparciu o reguły nazewnictwa maszyn wirtualnych (np. maszyny o nazwie zawierającej wskazany ciąg znaków powinny być przypisywane do wskazanej polityki)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automatycznego przypisywania polityk do maszyn wirtualnych w oparciu o przypisane w środowisku </w:t>
            </w:r>
            <w:proofErr w:type="spellStart"/>
            <w:r w:rsidRPr="006F7B46">
              <w:rPr>
                <w:rFonts w:asciiTheme="minorHAnsi" w:eastAsia="Calibri" w:hAnsiTheme="minorHAnsi" w:cs="Arial"/>
                <w:szCs w:val="24"/>
              </w:rPr>
              <w:t>tagi</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wykonywania cyklicznie migawek maszyny wirtualnej bez eksportu danych i ich automatyczna rotacja (usuwanie najstarszych – polityka powinna umożliwiać wskazanie liczby migawek i okres przez jaki powinny być przetrzymywane)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użycia migawek spójnych na poziomie aplikacji (ang. </w:t>
            </w:r>
            <w:proofErr w:type="spellStart"/>
            <w:r w:rsidRPr="006F7B46">
              <w:rPr>
                <w:rFonts w:asciiTheme="minorHAnsi" w:eastAsia="Calibri" w:hAnsiTheme="minorHAnsi" w:cs="Arial"/>
                <w:szCs w:val="24"/>
              </w:rPr>
              <w:t>quiescedsnapshot</w:t>
            </w:r>
            <w:proofErr w:type="spellEnd"/>
            <w:r w:rsidRPr="006F7B46">
              <w:rPr>
                <w:rFonts w:asciiTheme="minorHAnsi" w:eastAsia="Calibri" w:hAnsiTheme="minorHAnsi" w:cs="Arial"/>
                <w:szCs w:val="24"/>
              </w:rPr>
              <w:t>) przy wykonywaniu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uruchomienia maszyny wirtualnej po zakończonym procesie odtwarzania.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eastAsia="Calibri" w:hAnsiTheme="minorHAnsi" w:cs="Arial"/>
                <w:szCs w:val="24"/>
              </w:rPr>
              <w:t>Oracle VM</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Obsługa Oracle VM od wersji 3.4 wzwyż.</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całej maszyny wirtualnej na środowisko wirtualizacji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pojedynczych plików/folderów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udostępnienia dysków maszyny wirtualnych w kopii zapasowej do innych systemów poprzez protokół </w:t>
            </w:r>
            <w:proofErr w:type="spellStart"/>
            <w:r w:rsidRPr="006F7B46">
              <w:rPr>
                <w:rFonts w:asciiTheme="minorHAnsi" w:eastAsia="Calibri" w:hAnsiTheme="minorHAnsi" w:cs="Arial"/>
                <w:szCs w:val="24"/>
              </w:rPr>
              <w:t>iSCSI</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pominięcia wybranych dysków maszyny wirtualnej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automatycznego przypisywania polityk do maszyn wirtualnych w oparciu o reguły nazewnictwa </w:t>
            </w:r>
            <w:r w:rsidRPr="006F7B46">
              <w:rPr>
                <w:rFonts w:asciiTheme="minorHAnsi" w:eastAsia="Calibri" w:hAnsiTheme="minorHAnsi" w:cs="Arial"/>
                <w:szCs w:val="24"/>
              </w:rPr>
              <w:lastRenderedPageBreak/>
              <w:t>maszyn wirtualnych (np. maszyny o nazwie zawierającej wskazany ciąg znaków powinny być przypisywane do wskazanej polityki)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lastRenderedPageBreak/>
              <w:t xml:space="preserve">TAK </w:t>
            </w:r>
            <w:proofErr w:type="spellStart"/>
            <w:r>
              <w:rPr>
                <w:rFonts w:asciiTheme="minorHAnsi" w:hAnsiTheme="minorHAnsi"/>
                <w:bCs/>
                <w:szCs w:val="24"/>
              </w:rPr>
              <w:t>TAK</w:t>
            </w:r>
            <w:proofErr w:type="spellEnd"/>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tworzenia pełnych kopii zapasowych maszyn wirtualnych </w:t>
            </w:r>
            <w:r w:rsidRPr="006F7B46">
              <w:rPr>
                <w:rFonts w:asciiTheme="minorHAnsi" w:eastAsia="Calibri" w:hAnsiTheme="minorHAnsi" w:cs="Arial"/>
                <w:szCs w:val="24"/>
              </w:rPr>
              <w:br/>
              <w:t xml:space="preserve">w oparciu o migawki (ang. </w:t>
            </w:r>
            <w:proofErr w:type="spellStart"/>
            <w:r w:rsidRPr="006F7B46">
              <w:rPr>
                <w:rFonts w:asciiTheme="minorHAnsi" w:eastAsia="Calibri" w:hAnsiTheme="minorHAnsi" w:cs="Arial"/>
                <w:szCs w:val="24"/>
              </w:rPr>
              <w:t>snapshot</w:t>
            </w:r>
            <w:proofErr w:type="spellEnd"/>
            <w:r w:rsidRPr="006F7B46">
              <w:rPr>
                <w:rFonts w:asciiTheme="minorHAnsi" w:eastAsia="Calibri" w:hAnsiTheme="minorHAnsi" w:cs="Arial"/>
                <w:szCs w:val="24"/>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eastAsia="Calibri" w:hAnsiTheme="minorHAnsi" w:cs="Arial"/>
                <w:szCs w:val="24"/>
              </w:rPr>
              <w:t>AWS EC2</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Wsparcie dla  AWS EC2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całej maszyny wirtualnej na środowisko wirtualizacji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pojedynczych plików/folderów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udostępnienia dysków maszyny wirtualnych w kopii zapasowej do innych systemów poprzez protokół </w:t>
            </w:r>
            <w:proofErr w:type="spellStart"/>
            <w:r w:rsidRPr="006F7B46">
              <w:rPr>
                <w:rFonts w:asciiTheme="minorHAnsi" w:eastAsia="Calibri" w:hAnsiTheme="minorHAnsi" w:cs="Arial"/>
                <w:szCs w:val="24"/>
              </w:rPr>
              <w:t>iSCSI</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pominięcia wybranych dysków maszyny wirtualnej z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przypisywania polityk do maszyn wirtualnych w oparciu o reguły nazewnictwa maszyn wirtualnych (np. maszyny o nazwie zawierającej wskazany ciąg znaków powinny być przypisywane do wskazanej polityki)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automatycznego przypisywania polityk do maszyn wirtualnych w oparciu o przypisane w środowisku </w:t>
            </w:r>
            <w:proofErr w:type="spellStart"/>
            <w:r w:rsidRPr="006F7B46">
              <w:rPr>
                <w:rFonts w:asciiTheme="minorHAnsi" w:eastAsia="Calibri" w:hAnsiTheme="minorHAnsi" w:cs="Arial"/>
                <w:szCs w:val="24"/>
              </w:rPr>
              <w:t>tagi</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tworzenia pełnych kopii zapasowych maszyn wirtualnych </w:t>
            </w:r>
            <w:r w:rsidRPr="006F7B46">
              <w:rPr>
                <w:rFonts w:asciiTheme="minorHAnsi" w:eastAsia="Calibri" w:hAnsiTheme="minorHAnsi" w:cs="Arial"/>
                <w:szCs w:val="24"/>
              </w:rPr>
              <w:br/>
              <w:t xml:space="preserve">w oparciu o migawki (ang. </w:t>
            </w:r>
            <w:proofErr w:type="spellStart"/>
            <w:r w:rsidRPr="006F7B46">
              <w:rPr>
                <w:rFonts w:asciiTheme="minorHAnsi" w:eastAsia="Calibri" w:hAnsiTheme="minorHAnsi" w:cs="Arial"/>
                <w:szCs w:val="24"/>
              </w:rPr>
              <w:t>snapshot</w:t>
            </w:r>
            <w:proofErr w:type="spellEnd"/>
            <w:r w:rsidRPr="006F7B46">
              <w:rPr>
                <w:rFonts w:asciiTheme="minorHAnsi" w:eastAsia="Calibri" w:hAnsiTheme="minorHAnsi" w:cs="Arial"/>
                <w:szCs w:val="24"/>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migawki (</w:t>
            </w:r>
            <w:proofErr w:type="spellStart"/>
            <w:r w:rsidRPr="006F7B46">
              <w:rPr>
                <w:rFonts w:asciiTheme="minorHAnsi" w:eastAsia="Calibri" w:hAnsiTheme="minorHAnsi" w:cs="Arial"/>
                <w:szCs w:val="24"/>
              </w:rPr>
              <w:t>snapshot</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uruchomienia maszyny wirtualnej po zakończonym procesie odtwarzania.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Aplikacje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wykonanie kopii zapasowej przy użyciu natywnych poleceń zabezpieczanej aplikacji (wykonujących np. spójną kopię zapasową bazy danych) na zdalnych maszynach oraz poprzez opracowane </w:t>
            </w:r>
            <w:r w:rsidRPr="006F7B46">
              <w:rPr>
                <w:rFonts w:asciiTheme="minorHAnsi" w:eastAsia="Calibri" w:hAnsiTheme="minorHAnsi" w:cs="Arial"/>
                <w:szCs w:val="24"/>
              </w:rPr>
              <w:lastRenderedPageBreak/>
              <w:t>dedykowane skrypty administracyjne bez konieczności wykonania obrazu całej maszyny wirtualnej lub instancji pamięci masowej (wolumenu lub systemu plików)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lastRenderedPageBreak/>
              <w:t xml:space="preserve">TAK </w:t>
            </w:r>
            <w:bookmarkStart w:id="1" w:name="_GoBack"/>
            <w:bookmarkEnd w:id="1"/>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zdefiniowanie w jaki sposób kopia zapasowa będzie wykonana (jakie polecenie, jakie parametry, gdzie znajdują się pliki do zabezpieczenia) a następnie umożliwiać wielokrotne przypisanie takiej konfiguracji do wielu instancji aplikacji z różnymi wartościami parametrów, tak aby nie było konieczności wielokrotnego podawania argumentów polecenia dla każdej z aplikacji z osobna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wykonywanie skryptów i poleceń zarówno poprzez SSH (zdalnie) jak i z maszyny na której jest zainstalowane rozwiązanie producenta (tak, żeby nie było konieczności uruchamiania usług zdalnych takich jak SSH w celu wykonania kopii zapasowej)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powinno umożliwiać wkopiowanie danych backupu do innego systemu z użyciem SSH – np. transfer danych kopii zapasowej z aplikacji produkcyjnej na środowisko aplikacji testowej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eastAsia="Calibri" w:hAnsiTheme="minorHAnsi" w:cs="Arial"/>
                <w:szCs w:val="24"/>
              </w:rPr>
              <w:t>File System</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wykonywania kopii zapasowych </w:t>
            </w:r>
            <w:proofErr w:type="spellStart"/>
            <w:r w:rsidRPr="006F7B46">
              <w:rPr>
                <w:rFonts w:asciiTheme="minorHAnsi" w:eastAsia="Calibri" w:hAnsiTheme="minorHAnsi" w:cs="Arial"/>
                <w:szCs w:val="24"/>
              </w:rPr>
              <w:t>filesystemu</w:t>
            </w:r>
            <w:proofErr w:type="spellEnd"/>
            <w:r w:rsidRPr="006F7B46">
              <w:rPr>
                <w:rFonts w:asciiTheme="minorHAnsi" w:eastAsia="Calibri" w:hAnsiTheme="minorHAnsi" w:cs="Arial"/>
                <w:szCs w:val="24"/>
              </w:rPr>
              <w:t xml:space="preserve"> podłączonego do </w:t>
            </w:r>
            <w:proofErr w:type="spellStart"/>
            <w:r w:rsidRPr="006F7B46">
              <w:rPr>
                <w:rFonts w:asciiTheme="minorHAnsi" w:eastAsia="Calibri" w:hAnsiTheme="minorHAnsi" w:cs="Arial"/>
                <w:szCs w:val="24"/>
              </w:rPr>
              <w:t>nodavProtect</w:t>
            </w:r>
            <w:proofErr w:type="spellEnd"/>
            <w:r w:rsidRPr="006F7B46">
              <w:rPr>
                <w:rFonts w:asciiTheme="minorHAnsi" w:eastAsia="Calibri" w:hAnsiTheme="minorHAnsi" w:cs="Arial"/>
                <w:szCs w:val="24"/>
              </w:rPr>
              <w:t xml:space="preserve"> (katalogi, pliki zwykłe, dowiązania symboliczne)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pełnej.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przyrostowej.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pojedynczego pliku.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podłączenia zasobu po interfejsie ISCSI, jako dysk z </w:t>
            </w:r>
            <w:proofErr w:type="spellStart"/>
            <w:r w:rsidRPr="006F7B46">
              <w:rPr>
                <w:rFonts w:asciiTheme="minorHAnsi" w:eastAsia="Calibri" w:hAnsiTheme="minorHAnsi" w:cs="Arial"/>
                <w:szCs w:val="24"/>
              </w:rPr>
              <w:t>filesystemem</w:t>
            </w:r>
            <w:proofErr w:type="spellEnd"/>
            <w:r w:rsidRPr="006F7B46">
              <w:rPr>
                <w:rFonts w:asciiTheme="minorHAnsi" w:eastAsia="Calibri" w:hAnsiTheme="minorHAnsi" w:cs="Arial"/>
                <w:szCs w:val="24"/>
              </w:rPr>
              <w:t xml:space="preserve"> XFS.</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proofErr w:type="spellStart"/>
            <w:r w:rsidRPr="006F7B46">
              <w:rPr>
                <w:rFonts w:asciiTheme="minorHAnsi" w:hAnsiTheme="minorHAnsi" w:cs="Arial"/>
                <w:b/>
                <w:szCs w:val="24"/>
              </w:rPr>
              <w:t>NutanixFiles</w:t>
            </w:r>
            <w:proofErr w:type="spellEnd"/>
            <w:r w:rsidRPr="006F7B46">
              <w:rPr>
                <w:rFonts w:asciiTheme="minorHAnsi" w:hAnsiTheme="minorHAnsi" w:cs="Arial"/>
                <w:b/>
                <w:szCs w:val="24"/>
              </w:rPr>
              <w:t xml:space="preserve"> (AFS)</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wykonywania kopii zapasowych </w:t>
            </w:r>
            <w:proofErr w:type="spellStart"/>
            <w:r w:rsidRPr="006F7B46">
              <w:rPr>
                <w:rFonts w:asciiTheme="minorHAnsi" w:eastAsia="Calibri" w:hAnsiTheme="minorHAnsi" w:cs="Arial"/>
                <w:szCs w:val="24"/>
              </w:rPr>
              <w:t>NutanixFiles</w:t>
            </w:r>
            <w:proofErr w:type="spellEnd"/>
            <w:r w:rsidRPr="006F7B46">
              <w:rPr>
                <w:rFonts w:asciiTheme="minorHAnsi" w:eastAsia="Calibri" w:hAnsiTheme="minorHAnsi" w:cs="Arial"/>
                <w:szCs w:val="24"/>
              </w:rPr>
              <w:t xml:space="preserve"> (AFS), zasobów NFS/SMB, z wykorzystaniem funkcjonalności CFT.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pełnej.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przyrostowej.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pojedynczego pliku.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podłączenia zasobu po interfejsie ISCSI, jako dysk z </w:t>
            </w:r>
            <w:proofErr w:type="spellStart"/>
            <w:r w:rsidRPr="006F7B46">
              <w:rPr>
                <w:rFonts w:asciiTheme="minorHAnsi" w:eastAsia="Calibri" w:hAnsiTheme="minorHAnsi" w:cs="Arial"/>
                <w:szCs w:val="24"/>
              </w:rPr>
              <w:t>filesystemem</w:t>
            </w:r>
            <w:proofErr w:type="spellEnd"/>
            <w:r w:rsidRPr="006F7B46">
              <w:rPr>
                <w:rFonts w:asciiTheme="minorHAnsi" w:eastAsia="Calibri" w:hAnsiTheme="minorHAnsi" w:cs="Arial"/>
                <w:szCs w:val="24"/>
              </w:rPr>
              <w:t xml:space="preserve"> XFS.</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proofErr w:type="spellStart"/>
            <w:r w:rsidRPr="006F7B46">
              <w:rPr>
                <w:rFonts w:asciiTheme="minorHAnsi" w:hAnsiTheme="minorHAnsi" w:cs="Arial"/>
                <w:b/>
                <w:szCs w:val="24"/>
              </w:rPr>
              <w:t>Ceph</w:t>
            </w:r>
            <w:proofErr w:type="spellEnd"/>
            <w:r w:rsidRPr="006F7B46">
              <w:rPr>
                <w:rFonts w:asciiTheme="minorHAnsi" w:hAnsiTheme="minorHAnsi" w:cs="Arial"/>
                <w:b/>
                <w:szCs w:val="24"/>
              </w:rPr>
              <w:t xml:space="preserve"> RBD</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Możliwość wykonania kopii zapasowych wolumenów </w:t>
            </w:r>
            <w:proofErr w:type="spellStart"/>
            <w:r w:rsidRPr="006F7B46">
              <w:rPr>
                <w:rFonts w:asciiTheme="minorHAnsi" w:eastAsia="Calibri" w:hAnsiTheme="minorHAnsi" w:cs="Arial"/>
                <w:szCs w:val="24"/>
              </w:rPr>
              <w:t>Ceph</w:t>
            </w:r>
            <w:proofErr w:type="spellEnd"/>
            <w:r w:rsidRPr="006F7B46">
              <w:rPr>
                <w:rFonts w:asciiTheme="minorHAnsi" w:eastAsia="Calibri" w:hAnsiTheme="minorHAnsi" w:cs="Arial"/>
                <w:szCs w:val="24"/>
              </w:rPr>
              <w:t xml:space="preserve"> RBD.</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pełnej.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wykonania kopii zapasowej przyrostowej.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odtworzenia pojedynczego pliku.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podłączenia zasobu po interfejsie ISCSI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wykonywania cyklicznie migawek wolumenu bez eksportu danych i ich automatyczna rotacja (usuwanie najstarszych – polityka powinna umożliwiać wskazanie liczby migawek i okres przez jaki powinny być przetrzymywane)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wykonania polecenia bezpośrednio przed jak I po wykonaniu migawki w celu np. wstrzymania działania usługi na czas wykonywania migawki i zapewnienia lepszej spójności kopii zapasowej.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0"/>
              </w:numPr>
              <w:pBdr>
                <w:top w:val="nil"/>
                <w:left w:val="nil"/>
                <w:bottom w:val="nil"/>
                <w:right w:val="nil"/>
                <w:between w:val="nil"/>
              </w:pBdr>
              <w:spacing w:before="96"/>
              <w:rPr>
                <w:rFonts w:asciiTheme="minorHAnsi" w:hAnsiTheme="minorHAnsi"/>
                <w:bCs/>
                <w:szCs w:val="24"/>
              </w:rPr>
            </w:pPr>
          </w:p>
        </w:tc>
        <w:tc>
          <w:tcPr>
            <w:tcW w:w="5976" w:type="dxa"/>
            <w:tcBorders>
              <w:top w:val="nil"/>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Możliwość automatycznego przypisywania polityk do maszyn wirtualnych w oparciu o reguły nazewnictwa wolumenów RBD (np. wolumeny RBD o nazwie zawierającej wskazany ciąg znaków powinny być przypisywane do wskazanej polityki)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jc w:val="left"/>
              <w:rPr>
                <w:rFonts w:asciiTheme="minorHAnsi" w:hAnsiTheme="minorHAnsi" w:cs="Arial"/>
                <w:b/>
                <w:szCs w:val="24"/>
              </w:rPr>
            </w:pPr>
            <w:r w:rsidRPr="006F7B46">
              <w:rPr>
                <w:rFonts w:asciiTheme="minorHAnsi" w:hAnsiTheme="minorHAnsi" w:cs="Arial"/>
                <w:b/>
                <w:szCs w:val="24"/>
              </w:rPr>
              <w:t>2. SKŁADOWANIE DANYCH KOPII ZAPASOWYCH</w:t>
            </w: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jc w:val="left"/>
              <w:rPr>
                <w:rFonts w:asciiTheme="minorHAnsi" w:hAnsiTheme="minorHAnsi" w:cs="Arial"/>
                <w:b/>
                <w:szCs w:val="24"/>
              </w:rPr>
            </w:pPr>
            <w:r w:rsidRPr="006F7B46">
              <w:rPr>
                <w:rFonts w:asciiTheme="minorHAnsi" w:eastAsia="Calibri" w:hAnsiTheme="minorHAnsi" w:cs="Arial"/>
                <w:szCs w:val="24"/>
              </w:rPr>
              <w:t>Ogólne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wykonanie polecenia/skryptu administracyjnego przed i po dostępie do pamięci masowej – np. w celu wywołania mechanizmów replikacji danych lub wysyłania powiadomień</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synchronizację obecności kopii zapasowej </w:t>
            </w:r>
            <w:r w:rsidRPr="006F7B46">
              <w:rPr>
                <w:rFonts w:asciiTheme="minorHAnsi" w:eastAsia="Calibri" w:hAnsiTheme="minorHAnsi" w:cs="Arial"/>
                <w:szCs w:val="24"/>
              </w:rPr>
              <w:br/>
              <w:t>w danej lokalizacji składowania z wewnętrzna bazą danych, np. gdyby ręcznie kopie zostały usunięte, nie powinny widnieć w interfejsie użytkownika; analogicznie gdyby ponownie były dostępne, np. po tymczasowej awarii systemu plików, powinny ponownie zostać zaznaczone jako dostępne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System plików</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składowanie kopii zapasowej na lokalnych lub zdalnych zasobach dyskowych podmontowanych do rozwiązania jako systemy plików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oferować </w:t>
            </w:r>
            <w:proofErr w:type="spellStart"/>
            <w:r w:rsidRPr="006F7B46">
              <w:rPr>
                <w:rFonts w:asciiTheme="minorHAnsi" w:eastAsia="Calibri" w:hAnsiTheme="minorHAnsi" w:cs="Arial"/>
                <w:szCs w:val="24"/>
              </w:rPr>
              <w:t>deduplikację</w:t>
            </w:r>
            <w:proofErr w:type="spellEnd"/>
            <w:r w:rsidRPr="006F7B46">
              <w:rPr>
                <w:rFonts w:asciiTheme="minorHAnsi" w:eastAsia="Calibri" w:hAnsiTheme="minorHAnsi" w:cs="Arial"/>
                <w:szCs w:val="24"/>
              </w:rPr>
              <w:t xml:space="preserve"> danych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oferować szyfrowanie danych kluczem generowanym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powinno umożliwiać wykorzystanie mechanizmu ochrony nadpisania zabezpieczonych kopii zapasowych (ang. </w:t>
            </w:r>
            <w:proofErr w:type="spellStart"/>
            <w:r w:rsidRPr="006F7B46">
              <w:rPr>
                <w:rFonts w:asciiTheme="minorHAnsi" w:eastAsia="Calibri" w:hAnsiTheme="minorHAnsi" w:cs="Arial"/>
                <w:szCs w:val="24"/>
              </w:rPr>
              <w:t>retention</w:t>
            </w:r>
            <w:proofErr w:type="spellEnd"/>
            <w:r w:rsidRPr="006F7B46">
              <w:rPr>
                <w:rFonts w:asciiTheme="minorHAnsi" w:eastAsia="Calibri" w:hAnsiTheme="minorHAnsi" w:cs="Arial"/>
                <w:szCs w:val="24"/>
              </w:rPr>
              <w:t xml:space="preserve"> lock), gdy używany jest Dell-EMC </w:t>
            </w:r>
            <w:proofErr w:type="spellStart"/>
            <w:r w:rsidRPr="006F7B46">
              <w:rPr>
                <w:rFonts w:asciiTheme="minorHAnsi" w:eastAsia="Calibri" w:hAnsiTheme="minorHAnsi" w:cs="Arial"/>
                <w:szCs w:val="24"/>
              </w:rPr>
              <w:t>PowerProtect</w:t>
            </w:r>
            <w:proofErr w:type="spellEnd"/>
            <w:r w:rsidRPr="006F7B46">
              <w:rPr>
                <w:rFonts w:asciiTheme="minorHAnsi" w:eastAsia="Calibri" w:hAnsiTheme="minorHAnsi" w:cs="Arial"/>
                <w:szCs w:val="24"/>
              </w:rPr>
              <w:t xml:space="preserve"> (</w:t>
            </w:r>
            <w:proofErr w:type="spellStart"/>
            <w:r w:rsidRPr="006F7B46">
              <w:rPr>
                <w:rFonts w:asciiTheme="minorHAnsi" w:eastAsia="Calibri" w:hAnsiTheme="minorHAnsi" w:cs="Arial"/>
                <w:szCs w:val="24"/>
              </w:rPr>
              <w:t>DataDomain</w:t>
            </w:r>
            <w:proofErr w:type="spellEnd"/>
            <w:r w:rsidRPr="006F7B46">
              <w:rPr>
                <w:rFonts w:asciiTheme="minorHAnsi" w:eastAsia="Calibri" w:hAnsiTheme="minorHAnsi" w:cs="Arial"/>
                <w:szCs w:val="24"/>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System plików (syntetyczny)</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składowanie kopii zapasowej na lokalnych lub zdalnych zasobach dyskowych podmontowanych do rozwiązania jako systemy plików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składować dane w postaci syntetycznej bez konieczności scalania przyrostowych kopii zapasowych w trakcie odtwarzania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IBM Spectrum </w:t>
            </w:r>
            <w:proofErr w:type="spellStart"/>
            <w:r w:rsidRPr="006F7B46">
              <w:rPr>
                <w:rFonts w:asciiTheme="minorHAnsi" w:hAnsiTheme="minorHAnsi" w:cs="Arial"/>
                <w:b/>
                <w:szCs w:val="24"/>
              </w:rPr>
              <w:t>Protect</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systemie IBM Spectrum </w:t>
            </w:r>
            <w:proofErr w:type="spellStart"/>
            <w:r w:rsidRPr="006F7B46">
              <w:rPr>
                <w:rFonts w:asciiTheme="minorHAnsi" w:eastAsia="Calibri" w:hAnsiTheme="minorHAnsi" w:cs="Arial"/>
                <w:szCs w:val="24"/>
              </w:rPr>
              <w:t>Protect</w:t>
            </w:r>
            <w:proofErr w:type="spellEnd"/>
            <w:r w:rsidRPr="006F7B46">
              <w:rPr>
                <w:rFonts w:asciiTheme="minorHAnsi" w:eastAsia="Calibri" w:hAnsiTheme="minorHAnsi" w:cs="Arial"/>
                <w:szCs w:val="24"/>
              </w:rPr>
              <w:t xml:space="preserve"> od wersji 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oferować </w:t>
            </w:r>
            <w:proofErr w:type="spellStart"/>
            <w:r w:rsidRPr="006F7B46">
              <w:rPr>
                <w:rFonts w:asciiTheme="minorHAnsi" w:eastAsia="Calibri" w:hAnsiTheme="minorHAnsi" w:cs="Arial"/>
                <w:szCs w:val="24"/>
              </w:rPr>
              <w:t>deduplikację</w:t>
            </w:r>
            <w:proofErr w:type="spellEnd"/>
            <w:r w:rsidRPr="006F7B46">
              <w:rPr>
                <w:rFonts w:asciiTheme="minorHAnsi" w:eastAsia="Calibri" w:hAnsiTheme="minorHAnsi" w:cs="Arial"/>
                <w:szCs w:val="24"/>
              </w:rPr>
              <w:t xml:space="preserve"> danych po stronie zarówno rozwiązania jak i serwera IBM Spectrum </w:t>
            </w:r>
            <w:proofErr w:type="spellStart"/>
            <w:r w:rsidRPr="006F7B46">
              <w:rPr>
                <w:rFonts w:asciiTheme="minorHAnsi" w:eastAsia="Calibri" w:hAnsiTheme="minorHAnsi" w:cs="Arial"/>
                <w:szCs w:val="24"/>
              </w:rPr>
              <w:t>Protect</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Dell EMC </w:t>
            </w:r>
            <w:proofErr w:type="spellStart"/>
            <w:r w:rsidRPr="006F7B46">
              <w:rPr>
                <w:rFonts w:asciiTheme="minorHAnsi" w:hAnsiTheme="minorHAnsi" w:cs="Arial"/>
                <w:b/>
                <w:szCs w:val="24"/>
              </w:rPr>
              <w:t>Avamar</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systemie Dell EMC </w:t>
            </w:r>
            <w:proofErr w:type="spellStart"/>
            <w:r w:rsidRPr="006F7B46">
              <w:rPr>
                <w:rFonts w:asciiTheme="minorHAnsi" w:eastAsia="Calibri" w:hAnsiTheme="minorHAnsi" w:cs="Arial"/>
                <w:szCs w:val="24"/>
              </w:rPr>
              <w:t>Avamar</w:t>
            </w:r>
            <w:proofErr w:type="spellEnd"/>
            <w:r w:rsidRPr="006F7B46">
              <w:rPr>
                <w:rFonts w:asciiTheme="minorHAnsi" w:eastAsia="Calibri" w:hAnsiTheme="minorHAnsi" w:cs="Arial"/>
                <w:szCs w:val="24"/>
              </w:rPr>
              <w:t xml:space="preserve"> od wersji 7.5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Integracja powinna używać narzędzi administracyjnych dostarczanych przez Dell EMC</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Dell EMC </w:t>
            </w:r>
            <w:proofErr w:type="spellStart"/>
            <w:r w:rsidRPr="006F7B46">
              <w:rPr>
                <w:rFonts w:asciiTheme="minorHAnsi" w:hAnsiTheme="minorHAnsi" w:cs="Arial"/>
                <w:b/>
                <w:szCs w:val="24"/>
              </w:rPr>
              <w:t>NetWorker</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systemie Dell EMC </w:t>
            </w:r>
            <w:proofErr w:type="spellStart"/>
            <w:r w:rsidRPr="006F7B46">
              <w:rPr>
                <w:rFonts w:asciiTheme="minorHAnsi" w:eastAsia="Calibri" w:hAnsiTheme="minorHAnsi" w:cs="Arial"/>
                <w:szCs w:val="24"/>
              </w:rPr>
              <w:t>NetWorker</w:t>
            </w:r>
            <w:proofErr w:type="spellEnd"/>
            <w:r w:rsidRPr="006F7B46">
              <w:rPr>
                <w:rFonts w:asciiTheme="minorHAnsi" w:eastAsia="Calibri" w:hAnsiTheme="minorHAnsi" w:cs="Arial"/>
                <w:szCs w:val="24"/>
              </w:rPr>
              <w:t xml:space="preserve"> od wersji 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Integracja powinna używać narzędzi administracyjnych dostarczanych przez Dell EMC</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lastRenderedPageBreak/>
              <w:t xml:space="preserve">Veritas </w:t>
            </w:r>
            <w:proofErr w:type="spellStart"/>
            <w:r w:rsidRPr="006F7B46">
              <w:rPr>
                <w:rFonts w:asciiTheme="minorHAnsi" w:hAnsiTheme="minorHAnsi" w:cs="Arial"/>
                <w:b/>
                <w:szCs w:val="24"/>
              </w:rPr>
              <w:t>NetBackup</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systemie </w:t>
            </w:r>
            <w:proofErr w:type="spellStart"/>
            <w:r w:rsidRPr="006F7B46">
              <w:rPr>
                <w:rFonts w:asciiTheme="minorHAnsi" w:eastAsia="Calibri" w:hAnsiTheme="minorHAnsi" w:cs="Arial"/>
                <w:szCs w:val="24"/>
              </w:rPr>
              <w:t>VersitasNetBackup</w:t>
            </w:r>
            <w:proofErr w:type="spellEnd"/>
            <w:r w:rsidRPr="006F7B46">
              <w:rPr>
                <w:rFonts w:asciiTheme="minorHAnsi" w:eastAsia="Calibri" w:hAnsiTheme="minorHAnsi" w:cs="Arial"/>
                <w:szCs w:val="24"/>
              </w:rPr>
              <w:t xml:space="preserve"> od wersji 7.6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oferować </w:t>
            </w:r>
            <w:proofErr w:type="spellStart"/>
            <w:r w:rsidRPr="006F7B46">
              <w:rPr>
                <w:rFonts w:asciiTheme="minorHAnsi" w:eastAsia="Calibri" w:hAnsiTheme="minorHAnsi" w:cs="Arial"/>
                <w:szCs w:val="24"/>
              </w:rPr>
              <w:t>deduplikację</w:t>
            </w:r>
            <w:proofErr w:type="spellEnd"/>
            <w:r w:rsidRPr="006F7B46">
              <w:rPr>
                <w:rFonts w:asciiTheme="minorHAnsi" w:eastAsia="Calibri" w:hAnsiTheme="minorHAnsi" w:cs="Arial"/>
                <w:szCs w:val="24"/>
              </w:rPr>
              <w:t xml:space="preserve"> danych po stronie serwera Veritas </w:t>
            </w:r>
            <w:proofErr w:type="spellStart"/>
            <w:r w:rsidRPr="006F7B46">
              <w:rPr>
                <w:rFonts w:asciiTheme="minorHAnsi" w:eastAsia="Calibri" w:hAnsiTheme="minorHAnsi" w:cs="Arial"/>
                <w:szCs w:val="24"/>
              </w:rPr>
              <w:t>NetBackup</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lang w:val="en-US"/>
              </w:rPr>
            </w:pPr>
            <w:r w:rsidRPr="006F7B46">
              <w:rPr>
                <w:rFonts w:asciiTheme="minorHAnsi" w:hAnsiTheme="minorHAnsi" w:cs="Arial"/>
                <w:b/>
                <w:szCs w:val="24"/>
                <w:lang w:val="en-US"/>
              </w:rPr>
              <w:t>Amazon S3</w:t>
            </w:r>
          </w:p>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lang w:val="en-US"/>
              </w:rPr>
            </w:pPr>
            <w:proofErr w:type="spellStart"/>
            <w:r w:rsidRPr="006F7B46">
              <w:rPr>
                <w:rFonts w:asciiTheme="minorHAnsi" w:hAnsiTheme="minorHAnsi" w:cs="Arial"/>
                <w:b/>
                <w:szCs w:val="24"/>
                <w:lang w:val="en-US"/>
              </w:rPr>
              <w:t>Scality</w:t>
            </w:r>
            <w:proofErr w:type="spellEnd"/>
            <w:r w:rsidRPr="006F7B46">
              <w:rPr>
                <w:rFonts w:asciiTheme="minorHAnsi" w:hAnsiTheme="minorHAnsi" w:cs="Arial"/>
                <w:b/>
                <w:szCs w:val="24"/>
                <w:lang w:val="en-US"/>
              </w:rPr>
              <w:t xml:space="preserve"> S3</w:t>
            </w:r>
          </w:p>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lang w:val="en-US"/>
              </w:rPr>
            </w:pPr>
            <w:r w:rsidRPr="006F7B46">
              <w:rPr>
                <w:rFonts w:asciiTheme="minorHAnsi" w:hAnsiTheme="minorHAnsi" w:cs="Arial"/>
                <w:b/>
                <w:szCs w:val="24"/>
                <w:lang w:val="en-US"/>
              </w:rPr>
              <w:t>IBM Cloud Object Storage</w:t>
            </w:r>
          </w:p>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proofErr w:type="spellStart"/>
            <w:r w:rsidRPr="006F7B46">
              <w:rPr>
                <w:rFonts w:asciiTheme="minorHAnsi" w:hAnsiTheme="minorHAnsi" w:cs="Arial"/>
                <w:b/>
                <w:szCs w:val="24"/>
              </w:rPr>
              <w:t>AlibabaCloud</w:t>
            </w:r>
            <w:proofErr w:type="spellEnd"/>
            <w:r w:rsidRPr="006F7B46">
              <w:rPr>
                <w:rFonts w:asciiTheme="minorHAnsi" w:hAnsiTheme="minorHAnsi" w:cs="Arial"/>
                <w:b/>
                <w:szCs w:val="24"/>
              </w:rPr>
              <w:t xml:space="preserve"> OSS</w:t>
            </w:r>
          </w:p>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proofErr w:type="spellStart"/>
            <w:r w:rsidRPr="006F7B46">
              <w:rPr>
                <w:rFonts w:asciiTheme="minorHAnsi" w:hAnsiTheme="minorHAnsi" w:cs="Arial"/>
                <w:b/>
                <w:szCs w:val="24"/>
              </w:rPr>
              <w:t>Claudian</w:t>
            </w:r>
            <w:proofErr w:type="spellEnd"/>
            <w:r w:rsidRPr="006F7B46">
              <w:rPr>
                <w:rFonts w:asciiTheme="minorHAnsi" w:hAnsiTheme="minorHAnsi" w:cs="Arial"/>
                <w:b/>
                <w:szCs w:val="24"/>
              </w:rPr>
              <w:t xml:space="preserve"> S3</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składowanie kopii zapasowej w systemie pamięci masowej oferowanej z użyciem interfejsu obiektowego S3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przenoszenie starszych kopii zapasowych </w:t>
            </w:r>
            <w:r w:rsidRPr="006F7B46">
              <w:rPr>
                <w:rFonts w:asciiTheme="minorHAnsi" w:eastAsia="Calibri" w:hAnsiTheme="minorHAnsi" w:cs="Arial"/>
                <w:szCs w:val="24"/>
              </w:rPr>
              <w:br/>
              <w:t>z Amazon S3 do Amazon Glacier w celu redukcji kosztów przechowywania danych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oferować szyfrowanie danych kluczem generowanym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wsparcie dla systemów które wspierają wersjonowanie oraz takich, które nie posiadają takiej możliwości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Microsoft </w:t>
            </w:r>
            <w:proofErr w:type="spellStart"/>
            <w:r w:rsidRPr="006F7B46">
              <w:rPr>
                <w:rFonts w:asciiTheme="minorHAnsi" w:hAnsiTheme="minorHAnsi" w:cs="Arial"/>
                <w:b/>
                <w:szCs w:val="24"/>
              </w:rPr>
              <w:t>AzureBlob</w:t>
            </w:r>
            <w:proofErr w:type="spellEnd"/>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chmurze pamięci masowej Microsoft </w:t>
            </w:r>
            <w:proofErr w:type="spellStart"/>
            <w:r w:rsidRPr="006F7B46">
              <w:rPr>
                <w:rFonts w:asciiTheme="minorHAnsi" w:eastAsia="Calibri" w:hAnsiTheme="minorHAnsi" w:cs="Arial"/>
                <w:szCs w:val="24"/>
              </w:rPr>
              <w:t>AzureBlob</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oferować szyfrowanie danych kluczem generowanym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 xml:space="preserve">Google </w:t>
            </w:r>
            <w:proofErr w:type="spellStart"/>
            <w:r w:rsidRPr="006F7B46">
              <w:rPr>
                <w:rFonts w:asciiTheme="minorHAnsi" w:hAnsiTheme="minorHAnsi" w:cs="Arial"/>
                <w:b/>
                <w:szCs w:val="24"/>
              </w:rPr>
              <w:t>Cloud</w:t>
            </w:r>
            <w:proofErr w:type="spellEnd"/>
            <w:r w:rsidRPr="006F7B46">
              <w:rPr>
                <w:rFonts w:asciiTheme="minorHAnsi" w:hAnsiTheme="minorHAnsi" w:cs="Arial"/>
                <w:b/>
                <w:szCs w:val="24"/>
              </w:rPr>
              <w:t xml:space="preserve"> Storage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chmurze pamięci masowej Google </w:t>
            </w:r>
            <w:proofErr w:type="spellStart"/>
            <w:r w:rsidRPr="006F7B46">
              <w:rPr>
                <w:rFonts w:asciiTheme="minorHAnsi" w:eastAsia="Calibri" w:hAnsiTheme="minorHAnsi" w:cs="Arial"/>
                <w:szCs w:val="24"/>
              </w:rPr>
              <w:t>Cloud</w:t>
            </w:r>
            <w:proofErr w:type="spellEnd"/>
            <w:r w:rsidRPr="006F7B46">
              <w:rPr>
                <w:rFonts w:asciiTheme="minorHAnsi" w:eastAsia="Calibri" w:hAnsiTheme="minorHAnsi" w:cs="Arial"/>
                <w:szCs w:val="24"/>
              </w:rPr>
              <w:t xml:space="preserve"> Storage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oferować szyfrowanie danych kluczem generowanym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proofErr w:type="spellStart"/>
            <w:r w:rsidRPr="006F7B46">
              <w:rPr>
                <w:rFonts w:asciiTheme="minorHAnsi" w:hAnsiTheme="minorHAnsi" w:cs="Arial"/>
                <w:b/>
                <w:szCs w:val="24"/>
              </w:rPr>
              <w:t>OpenStack</w:t>
            </w:r>
            <w:proofErr w:type="spellEnd"/>
            <w:r w:rsidRPr="006F7B46">
              <w:rPr>
                <w:rFonts w:asciiTheme="minorHAnsi" w:hAnsiTheme="minorHAnsi" w:cs="Arial"/>
                <w:b/>
                <w:szCs w:val="24"/>
              </w:rPr>
              <w:t xml:space="preserve"> Swift</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umożliwiać składowanie kopii zapasowej w systemie pamięci masowej oferowanej z użyciem interfejsu obiektowego Swift </w:t>
            </w:r>
            <w:r w:rsidRPr="006F7B46">
              <w:rPr>
                <w:rFonts w:asciiTheme="minorHAnsi" w:eastAsia="Calibri" w:hAnsiTheme="minorHAnsi" w:cs="Arial"/>
                <w:szCs w:val="24"/>
              </w:rPr>
              <w:br/>
              <w:t>w wersji 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retencję składowania kopii zapasowych (liczba wersji, liczba dni – osobno dla pełnych i przyrostowych kopii)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oferować kompresję danych przed składowaniem </w:t>
            </w:r>
            <w:r w:rsidRPr="006F7B46">
              <w:rPr>
                <w:rFonts w:asciiTheme="minorHAnsi" w:eastAsia="Calibri" w:hAnsiTheme="minorHAnsi" w:cs="Arial"/>
                <w:szCs w:val="24"/>
              </w:rPr>
              <w:br/>
              <w:t>ich w Swift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Biblioteki Taśmowe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1"/>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Cs/>
                <w:szCs w:val="24"/>
              </w:rPr>
            </w:pPr>
            <w:r w:rsidRPr="006F7B46">
              <w:rPr>
                <w:rFonts w:asciiTheme="minorHAnsi" w:hAnsiTheme="minorHAnsi" w:cs="Arial"/>
                <w:bCs/>
                <w:szCs w:val="24"/>
              </w:rPr>
              <w:t xml:space="preserve">Obsługa bibliotek taśmowych </w:t>
            </w:r>
            <w:proofErr w:type="spellStart"/>
            <w:r w:rsidRPr="006F7B46">
              <w:rPr>
                <w:rFonts w:asciiTheme="minorHAnsi" w:hAnsiTheme="minorHAnsi" w:cs="Arial"/>
                <w:bCs/>
                <w:szCs w:val="24"/>
              </w:rPr>
              <w:t>fc</w:t>
            </w:r>
            <w:proofErr w:type="spellEnd"/>
            <w:r w:rsidRPr="006F7B46">
              <w:rPr>
                <w:rFonts w:asciiTheme="minorHAnsi" w:hAnsiTheme="minorHAnsi" w:cs="Arial"/>
                <w:bCs/>
                <w:szCs w:val="24"/>
              </w:rPr>
              <w:t>/</w:t>
            </w:r>
            <w:proofErr w:type="spellStart"/>
            <w:r w:rsidRPr="006F7B46">
              <w:rPr>
                <w:rFonts w:asciiTheme="minorHAnsi" w:hAnsiTheme="minorHAnsi" w:cs="Arial"/>
                <w:bCs/>
                <w:szCs w:val="24"/>
              </w:rPr>
              <w:t>sas</w:t>
            </w:r>
            <w:proofErr w:type="spellEnd"/>
            <w:r w:rsidRPr="006F7B46">
              <w:rPr>
                <w:rFonts w:asciiTheme="minorHAnsi" w:hAnsiTheme="minorHAnsi" w:cs="Arial"/>
                <w:bCs/>
                <w:szCs w:val="24"/>
              </w:rPr>
              <w:t xml:space="preserve"> , </w:t>
            </w:r>
            <w:proofErr w:type="spellStart"/>
            <w:r w:rsidRPr="006F7B46">
              <w:rPr>
                <w:rFonts w:asciiTheme="minorHAnsi" w:hAnsiTheme="minorHAnsi" w:cs="Arial"/>
                <w:bCs/>
                <w:szCs w:val="24"/>
              </w:rPr>
              <w:t>mozliwość</w:t>
            </w:r>
            <w:proofErr w:type="spellEnd"/>
            <w:r w:rsidRPr="006F7B46">
              <w:rPr>
                <w:rFonts w:asciiTheme="minorHAnsi" w:hAnsiTheme="minorHAnsi" w:cs="Arial"/>
                <w:bCs/>
                <w:szCs w:val="24"/>
              </w:rPr>
              <w:t xml:space="preserve"> ustawienia retencji , oraz zapisu jednoprzebiegowego – kopia wykonywana raz zapisywana najpierw na dysk I potem na taśmę (</w:t>
            </w:r>
            <w:proofErr w:type="spellStart"/>
            <w:r w:rsidRPr="006F7B46">
              <w:rPr>
                <w:rFonts w:asciiTheme="minorHAnsi" w:hAnsiTheme="minorHAnsi" w:cs="Arial"/>
                <w:bCs/>
                <w:szCs w:val="24"/>
              </w:rPr>
              <w:t>disk</w:t>
            </w:r>
            <w:proofErr w:type="spellEnd"/>
            <w:r w:rsidRPr="006F7B46">
              <w:rPr>
                <w:rFonts w:asciiTheme="minorHAnsi" w:hAnsiTheme="minorHAnsi" w:cs="Arial"/>
                <w:bCs/>
                <w:szCs w:val="24"/>
              </w:rPr>
              <w:t xml:space="preserve"> 2 </w:t>
            </w:r>
            <w:proofErr w:type="spellStart"/>
            <w:r w:rsidRPr="006F7B46">
              <w:rPr>
                <w:rFonts w:asciiTheme="minorHAnsi" w:hAnsiTheme="minorHAnsi" w:cs="Arial"/>
                <w:bCs/>
                <w:szCs w:val="24"/>
              </w:rPr>
              <w:t>disk</w:t>
            </w:r>
            <w:proofErr w:type="spellEnd"/>
            <w:r w:rsidRPr="006F7B46">
              <w:rPr>
                <w:rFonts w:asciiTheme="minorHAnsi" w:hAnsiTheme="minorHAnsi" w:cs="Arial"/>
                <w:bCs/>
                <w:szCs w:val="24"/>
              </w:rPr>
              <w:t xml:space="preserve"> 2 </w:t>
            </w:r>
            <w:proofErr w:type="spellStart"/>
            <w:r w:rsidRPr="006F7B46">
              <w:rPr>
                <w:rFonts w:asciiTheme="minorHAnsi" w:hAnsiTheme="minorHAnsi" w:cs="Arial"/>
                <w:bCs/>
                <w:szCs w:val="24"/>
              </w:rPr>
              <w:t>tape</w:t>
            </w:r>
            <w:proofErr w:type="spellEnd"/>
            <w:r w:rsidRPr="006F7B46">
              <w:rPr>
                <w:rFonts w:asciiTheme="minorHAnsi" w:hAnsiTheme="minorHAnsi" w:cs="Arial"/>
                <w:bCs/>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jc w:val="left"/>
              <w:rPr>
                <w:rFonts w:asciiTheme="minorHAnsi" w:hAnsiTheme="minorHAnsi" w:cs="Arial"/>
                <w:b/>
                <w:szCs w:val="24"/>
              </w:rPr>
            </w:pPr>
            <w:r w:rsidRPr="006F7B46">
              <w:rPr>
                <w:rFonts w:asciiTheme="minorHAnsi" w:hAnsiTheme="minorHAnsi" w:cs="Arial"/>
                <w:b/>
                <w:szCs w:val="24"/>
              </w:rPr>
              <w:t>3. INTERFEJS ADMINISTRACYJNY I API</w:t>
            </w: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Ogólne</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oferować możliwość dostęp administracyjny za pośrednictwem interfejsu </w:t>
            </w:r>
            <w:proofErr w:type="spellStart"/>
            <w:r w:rsidRPr="006F7B46">
              <w:rPr>
                <w:rFonts w:asciiTheme="minorHAnsi" w:eastAsia="Calibri" w:hAnsiTheme="minorHAnsi" w:cs="Arial"/>
                <w:szCs w:val="24"/>
              </w:rPr>
              <w:t>web’owego</w:t>
            </w:r>
            <w:proofErr w:type="spellEnd"/>
            <w:r w:rsidRPr="006F7B46">
              <w:rPr>
                <w:rFonts w:asciiTheme="minorHAnsi" w:eastAsia="Calibri" w:hAnsiTheme="minorHAnsi" w:cs="Arial"/>
                <w:szCs w:val="24"/>
              </w:rPr>
              <w:t xml:space="preserve"> (przeglądarka internetowa), tekstowego (CLI) oraz API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Interfejsy powinny umożliwiać administratorom logowanie z użyciem poświadczeń Active Directory lub LDAP</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ind w:left="38"/>
              <w:jc w:val="left"/>
              <w:rPr>
                <w:rFonts w:asciiTheme="minorHAnsi" w:eastAsia="Calibri" w:hAnsiTheme="minorHAnsi" w:cs="Arial"/>
                <w:szCs w:val="24"/>
              </w:rPr>
            </w:pPr>
            <w:r w:rsidRPr="006F7B46">
              <w:rPr>
                <w:rFonts w:asciiTheme="minorHAnsi" w:eastAsia="Calibri" w:hAnsiTheme="minorHAnsi" w:cs="Arial"/>
                <w:szCs w:val="24"/>
              </w:rPr>
              <w:t>System powinien umożliwiać nadawanie uprawnień i dostępów administratorom do na podstawie definiowalnych ról (ang. RBAC) na poziomie globalnym systemu (sekcji interfejsu użytkownika) oraz do poszczególnych instancji środowisk wirtualnych, aplikacji i instancji pamięci masowych (wolumenów lub systemów plików)</w:t>
            </w:r>
          </w:p>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cs="Arial"/>
                <w:b/>
                <w:szCs w:val="24"/>
              </w:rPr>
            </w:pPr>
            <w:r w:rsidRPr="006F7B46">
              <w:rPr>
                <w:rFonts w:asciiTheme="minorHAnsi" w:hAnsiTheme="minorHAnsi" w:cs="Arial"/>
                <w:b/>
                <w:szCs w:val="24"/>
              </w:rPr>
              <w:t>Interfejs webowy</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wyświetlenie podstawowych statystyk, czy dane środowisko wirtualne lub aplikacja jest zabezpieczona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wyświetlenie statystyk prędkości wykonywania kopii (ilość danych w jednostce czasu) i czasu trwania, czy dane środowisko wirtualne lub aplikacja jest zabezpieczona z podziałem na fazy wykonywania zadań kopii zapasowych (eksport danych ze środowiska i zapis w miejscu składowania danych)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konfigurację cyklicznie przesyłanych raportów </w:t>
            </w:r>
            <w:r w:rsidRPr="006F7B46">
              <w:rPr>
                <w:rFonts w:asciiTheme="minorHAnsi" w:eastAsia="Calibri" w:hAnsiTheme="minorHAnsi" w:cs="Arial"/>
                <w:szCs w:val="24"/>
              </w:rPr>
              <w:br/>
              <w:t>ze statusem ostatnio wykonanych kopii zapasowych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konfigurację cyklicznie przesyłanych raportów </w:t>
            </w:r>
            <w:r w:rsidRPr="006F7B46">
              <w:rPr>
                <w:rFonts w:asciiTheme="minorHAnsi" w:eastAsia="Calibri" w:hAnsiTheme="minorHAnsi" w:cs="Arial"/>
                <w:szCs w:val="24"/>
              </w:rPr>
              <w:br/>
              <w:t xml:space="preserve">ze statusem kopii zapasowych, które nie powiodły się w ostatnim czasie – </w:t>
            </w:r>
            <w:r w:rsidRPr="006F7B46">
              <w:rPr>
                <w:rFonts w:asciiTheme="minorHAnsi" w:eastAsia="Calibri" w:hAnsiTheme="minorHAnsi" w:cs="Arial"/>
                <w:szCs w:val="24"/>
              </w:rPr>
              <w:br/>
              <w:t>np. w ciągu ostatnich kilkunastu minut, niedostępności komponentu wykonującego kopie zapasowe (ang. data-</w:t>
            </w:r>
            <w:proofErr w:type="spellStart"/>
            <w:r w:rsidRPr="006F7B46">
              <w:rPr>
                <w:rFonts w:asciiTheme="minorHAnsi" w:eastAsia="Calibri" w:hAnsiTheme="minorHAnsi" w:cs="Arial"/>
                <w:szCs w:val="24"/>
              </w:rPr>
              <w:t>mover</w:t>
            </w:r>
            <w:proofErr w:type="spellEnd"/>
            <w:r w:rsidRPr="006F7B46">
              <w:rPr>
                <w:rFonts w:asciiTheme="minorHAnsi" w:eastAsia="Calibri" w:hAnsiTheme="minorHAnsi" w:cs="Arial"/>
                <w:szCs w:val="24"/>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wyświetlenie statystyk takich jak rozmiar kopii zapasowej oraz czas potrzebny na wykonanie kopii zapasowej </w:t>
            </w:r>
            <w:r w:rsidRPr="006F7B46">
              <w:rPr>
                <w:rFonts w:asciiTheme="minorHAnsi" w:eastAsia="Calibri" w:hAnsiTheme="minorHAnsi" w:cs="Arial"/>
                <w:szCs w:val="24"/>
              </w:rPr>
              <w:br/>
              <w:t>lub odtworzenia w perspektywie czasu, np. w celu analizy przyrostu rozmiarów backupu lub czasu jego wykonywania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powinien umożliwiać raportowanie zajętość przestrzeni dyskowej w miejscach składowania danych z podziałem na środowiska wirtualne, polityki, maszyny wirtualne, instancje pamięci masowej</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centralne zarządzanie konfiguracją komponentów realizujących proces kopii zapasowej (ang. data-</w:t>
            </w:r>
            <w:proofErr w:type="spellStart"/>
            <w:r w:rsidRPr="006F7B46">
              <w:rPr>
                <w:rFonts w:asciiTheme="minorHAnsi" w:eastAsia="Calibri" w:hAnsiTheme="minorHAnsi" w:cs="Arial"/>
                <w:szCs w:val="24"/>
              </w:rPr>
              <w:t>mover</w:t>
            </w:r>
            <w:proofErr w:type="spellEnd"/>
            <w:r w:rsidRPr="006F7B46">
              <w:rPr>
                <w:rFonts w:asciiTheme="minorHAnsi" w:eastAsia="Calibri" w:hAnsiTheme="minorHAnsi" w:cs="Arial"/>
                <w:szCs w:val="24"/>
              </w:rPr>
              <w:t xml:space="preserve">), danych dostępowych i metod wykonywania kopii zapasowych </w:t>
            </w:r>
            <w:proofErr w:type="spellStart"/>
            <w:r w:rsidRPr="006F7B46">
              <w:rPr>
                <w:rFonts w:asciiTheme="minorHAnsi" w:eastAsia="Calibri" w:hAnsiTheme="minorHAnsi" w:cs="Arial"/>
                <w:szCs w:val="24"/>
              </w:rPr>
              <w:t>wirtualizatorów</w:t>
            </w:r>
            <w:proofErr w:type="spellEnd"/>
            <w:r w:rsidRPr="006F7B46">
              <w:rPr>
                <w:rFonts w:asciiTheme="minorHAnsi" w:eastAsia="Calibri" w:hAnsiTheme="minorHAnsi" w:cs="Arial"/>
                <w:szCs w:val="24"/>
              </w:rPr>
              <w:t xml:space="preserve"> oraz konfiguracji miejsc składowania danych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wykonanie na żądanie kopii zapasowej wskazanego środowiska, aplikacji lub instancji pamięci masowej (systemu plików lub wolumenu)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wykonanie odtworzenia kopii zapasowej wskazanego środowiska lub instancji pamięci masowej (systemu plików lub wolumenu)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wykonanie operacji montowania kopii zapasowej w celu dostępu do pojedynczych plików (jeśli wspierane dla danego </w:t>
            </w:r>
            <w:proofErr w:type="spellStart"/>
            <w:r w:rsidRPr="006F7B46">
              <w:rPr>
                <w:rFonts w:asciiTheme="minorHAnsi" w:eastAsia="Calibri" w:hAnsiTheme="minorHAnsi" w:cs="Arial"/>
                <w:szCs w:val="24"/>
              </w:rPr>
              <w:t>wirtualizatora</w:t>
            </w:r>
            <w:proofErr w:type="spellEnd"/>
            <w:r w:rsidRPr="006F7B46">
              <w:rPr>
                <w:rFonts w:asciiTheme="minorHAnsi" w:eastAsia="Calibri" w:hAnsiTheme="minorHAnsi" w:cs="Arial"/>
                <w:szCs w:val="24"/>
              </w:rPr>
              <w:t xml:space="preserve">) – odtworzenie plików lub folderów musi również odbywać się za pośrednictwem interfejsu </w:t>
            </w:r>
            <w:proofErr w:type="spellStart"/>
            <w:r w:rsidRPr="006F7B46">
              <w:rPr>
                <w:rFonts w:asciiTheme="minorHAnsi" w:eastAsia="Calibri" w:hAnsiTheme="minorHAnsi" w:cs="Arial"/>
                <w:szCs w:val="24"/>
              </w:rPr>
              <w:t>web’owego</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konfigurację cyklicznego wykonywania kopii zapasowej wskazanych środowisk wirtualnych, aplikacji, instancji pamięci masowej (systemu </w:t>
            </w:r>
            <w:r w:rsidRPr="006F7B46">
              <w:rPr>
                <w:rFonts w:asciiTheme="minorHAnsi" w:eastAsia="Calibri" w:hAnsiTheme="minorHAnsi" w:cs="Arial"/>
                <w:szCs w:val="24"/>
              </w:rPr>
              <w:lastRenderedPageBreak/>
              <w:t>plików lub wolumenu), migawek środowisk wirtualnych oraz okresowego przywracania wskazanych maszyn wirtualnych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lastRenderedPageBreak/>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Harmonogramy cyklicznego wykonywania kopii zapasowych, migawek i przywracania środowisk wirtualnych powinny umożliwiać wskazywanie: godziny rozpoczęcia, dni tygodnia oraz ich kolejne wystąpienie w miesiącu (np. drugi wtorek miesiąca), miesiące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Harmonogramy cyklicznego wykonywania kopii zapasowych, migawek i przywracania środowisk wirtualnych powinny umożliwiać interwałowe wykonywania zadania - wskazywanie: godziny rozpoczęcia, i godziny zakończenia i odstępu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monitorowanie na żywo postępu i ewentualne anulowanie zadań wykonywanych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szybkie wyszukiwanie elementów konfiguracji, środowisk wirtualnych, aplikacji i instancji pamięci masowej (systemu plików lub wolumenu)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udostępniać kreatora konfiguracji podstawowych elementów rozwiązania takich jak dodanie środowiska wirtualnego, rozwiązań pamięci masowych, polityk i harmonogramów</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powinien umożliwiać wykonanie testu połączenia ze środowiskiem zabezpieczanym oraz miejsca składowania kopii zapasowych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Interfejs tekstowy</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wyświetlenie podstawowych statystyk, czy dane środowisko wirtualne lub aplikacja jest zabezpieczona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wykonanie na żądanie kopii zapasowej wskazanego środowiska, aplikacji, lub instancji pamięci masowej (systemu plików lub wolumenu)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wykonanie na odtworzenia kopii zapasowej wskazanego środowiska lub instancji pamięci masowej (systemu plików lub wolumenu)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musi umożliwiać wykonanie operacji montowania kopii zapasowej w celu dostępu do pojedynczych plików (jeśli wspierane dla danego </w:t>
            </w:r>
            <w:proofErr w:type="spellStart"/>
            <w:r w:rsidRPr="006F7B46">
              <w:rPr>
                <w:rFonts w:asciiTheme="minorHAnsi" w:eastAsia="Calibri" w:hAnsiTheme="minorHAnsi" w:cs="Arial"/>
                <w:szCs w:val="24"/>
              </w:rPr>
              <w:t>wirtualizatora</w:t>
            </w:r>
            <w:proofErr w:type="spellEnd"/>
            <w:r w:rsidRPr="006F7B46">
              <w:rPr>
                <w:rFonts w:asciiTheme="minorHAnsi" w:eastAsia="Calibri" w:hAnsiTheme="minorHAnsi" w:cs="Arial"/>
                <w:szCs w:val="24"/>
              </w:rPr>
              <w:t>) – odtworzenie plików lub folderów musi wówczas odbywać się bezpośrednio ze wskazanej ścieżki na systemie rozwiązania</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konfigurację cyklicznego wykonywania kopii zapasowej wskazanych środowisk wirtualnych lub aplikacji, migawek środowisk wirtualnych oraz okresowego przywracania wskazanych maszyn wirtualnych</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Interfejs musi umożliwiać monitorowanie postępu i ewentualne anulowanie zadań wykonywanych przez rozwiązanie</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Interfejs tekstowy musi być umożliwiać wykonywanie poleceń w trybie </w:t>
            </w:r>
            <w:r w:rsidRPr="006F7B46">
              <w:rPr>
                <w:rFonts w:asciiTheme="minorHAnsi" w:eastAsia="Calibri" w:hAnsiTheme="minorHAnsi" w:cs="Arial"/>
                <w:szCs w:val="24"/>
              </w:rPr>
              <w:br/>
              <w:t>nie-interakcyjnym (z poziomu skryptu)</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446"/>
        </w:trPr>
        <w:tc>
          <w:tcPr>
            <w:tcW w:w="1103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jc w:val="left"/>
              <w:rPr>
                <w:rFonts w:asciiTheme="minorHAnsi" w:hAnsiTheme="minorHAnsi" w:cs="Arial"/>
                <w:b/>
                <w:szCs w:val="24"/>
              </w:rPr>
            </w:pPr>
            <w:r w:rsidRPr="006F7B46">
              <w:rPr>
                <w:rFonts w:asciiTheme="minorHAnsi" w:hAnsiTheme="minorHAnsi" w:cs="Arial"/>
                <w:b/>
                <w:szCs w:val="24"/>
              </w:rPr>
              <w:t>Interfejs programistyczny (API)</w:t>
            </w:r>
          </w:p>
        </w:tc>
      </w:tr>
      <w:tr w:rsidR="00FF0C1D" w:rsidRPr="006F7B46" w:rsidTr="00AD38D5">
        <w:trPr>
          <w:trHeight w:val="446"/>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Rozwiązanie musi umożliwiać pełną konfigurację, wykonywanie wszystkich operacji oraz odczyt wszystkich dostępnych statystyk z poziomu API</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r w:rsidR="00FF0C1D" w:rsidRPr="006F7B46" w:rsidTr="00AD38D5">
        <w:trPr>
          <w:trHeight w:val="70"/>
        </w:trPr>
        <w:tc>
          <w:tcPr>
            <w:tcW w:w="82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0C1D" w:rsidRPr="006F7B46" w:rsidRDefault="00FF0C1D" w:rsidP="00FF0C1D">
            <w:pPr>
              <w:pStyle w:val="Akapitzlist"/>
              <w:numPr>
                <w:ilvl w:val="0"/>
                <w:numId w:val="32"/>
              </w:numPr>
              <w:pBdr>
                <w:top w:val="nil"/>
                <w:left w:val="nil"/>
                <w:bottom w:val="nil"/>
                <w:right w:val="nil"/>
                <w:between w:val="nil"/>
              </w:pBdr>
              <w:spacing w:before="96"/>
              <w:rPr>
                <w:rFonts w:asciiTheme="minorHAnsi" w:hAnsiTheme="minorHAnsi"/>
                <w:bCs/>
                <w:szCs w:val="24"/>
              </w:rPr>
            </w:pPr>
          </w:p>
        </w:tc>
        <w:tc>
          <w:tcPr>
            <w:tcW w:w="5976" w:type="dxa"/>
            <w:tcBorders>
              <w:top w:val="single" w:sz="4" w:space="0" w:color="auto"/>
              <w:left w:val="single" w:sz="4" w:space="0" w:color="auto"/>
              <w:bottom w:val="single" w:sz="4" w:space="0" w:color="auto"/>
              <w:right w:val="single" w:sz="4" w:space="0" w:color="auto"/>
            </w:tcBorders>
            <w:shd w:val="clear" w:color="auto" w:fill="FFFFFF" w:themeFill="background1"/>
          </w:tcPr>
          <w:p w:rsidR="00FF0C1D" w:rsidRPr="006F7B46" w:rsidRDefault="00FF0C1D" w:rsidP="00516D95">
            <w:pPr>
              <w:pBdr>
                <w:top w:val="nil"/>
                <w:left w:val="nil"/>
                <w:bottom w:val="nil"/>
                <w:right w:val="nil"/>
                <w:between w:val="nil"/>
              </w:pBdr>
              <w:spacing w:before="96"/>
              <w:ind w:left="0" w:firstLine="0"/>
              <w:jc w:val="left"/>
              <w:rPr>
                <w:rFonts w:asciiTheme="minorHAnsi" w:hAnsiTheme="minorHAnsi" w:cs="Arial"/>
                <w:b/>
                <w:szCs w:val="24"/>
              </w:rPr>
            </w:pPr>
            <w:r w:rsidRPr="006F7B46">
              <w:rPr>
                <w:rFonts w:asciiTheme="minorHAnsi" w:eastAsia="Calibri" w:hAnsiTheme="minorHAnsi" w:cs="Arial"/>
                <w:szCs w:val="24"/>
              </w:rPr>
              <w:t xml:space="preserve">Rozwiązanie musi udostępniać wszystkie API z użyciem technologii REST </w:t>
            </w:r>
            <w:r w:rsidRPr="006F7B46">
              <w:rPr>
                <w:rFonts w:asciiTheme="minorHAnsi" w:eastAsia="Calibri" w:hAnsiTheme="minorHAnsi" w:cs="Arial"/>
                <w:szCs w:val="24"/>
              </w:rPr>
              <w:br/>
              <w:t>i JSON</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F0C1D" w:rsidRPr="006F7B46" w:rsidRDefault="00842069" w:rsidP="00516D95">
            <w:pPr>
              <w:pBdr>
                <w:top w:val="nil"/>
                <w:left w:val="nil"/>
                <w:bottom w:val="nil"/>
                <w:right w:val="nil"/>
                <w:between w:val="nil"/>
              </w:pBdr>
              <w:spacing w:before="96"/>
              <w:ind w:left="119"/>
              <w:rPr>
                <w:rFonts w:asciiTheme="minorHAnsi" w:hAnsiTheme="minorHAnsi"/>
                <w:bCs/>
                <w:szCs w:val="24"/>
              </w:rPr>
            </w:pPr>
            <w:r>
              <w:rPr>
                <w:rFonts w:asciiTheme="minorHAnsi" w:hAnsiTheme="minorHAnsi"/>
                <w:bCs/>
                <w:szCs w:val="24"/>
              </w:rPr>
              <w:t>TAK</w:t>
            </w:r>
          </w:p>
        </w:tc>
        <w:tc>
          <w:tcPr>
            <w:tcW w:w="30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0C1D" w:rsidRPr="006F7B46" w:rsidRDefault="00FF0C1D" w:rsidP="00516D95">
            <w:pPr>
              <w:pBdr>
                <w:top w:val="nil"/>
                <w:left w:val="nil"/>
                <w:bottom w:val="nil"/>
                <w:right w:val="nil"/>
                <w:between w:val="nil"/>
              </w:pBdr>
              <w:spacing w:before="96"/>
              <w:ind w:left="119"/>
              <w:rPr>
                <w:rFonts w:asciiTheme="minorHAnsi" w:hAnsiTheme="minorHAnsi"/>
                <w:b/>
                <w:szCs w:val="24"/>
              </w:rPr>
            </w:pPr>
          </w:p>
        </w:tc>
      </w:tr>
    </w:tbl>
    <w:p w:rsidR="00FF0C1D" w:rsidRPr="006F7B46" w:rsidRDefault="00FF0C1D">
      <w:pPr>
        <w:rPr>
          <w:rFonts w:asciiTheme="minorHAnsi" w:hAnsiTheme="minorHAnsi"/>
          <w:szCs w:val="24"/>
        </w:rPr>
      </w:pPr>
    </w:p>
    <w:p w:rsidR="00871F4A" w:rsidRPr="006F7B46" w:rsidRDefault="00871F4A" w:rsidP="00871F4A">
      <w:pPr>
        <w:pStyle w:val="Standard"/>
        <w:spacing w:after="0" w:line="276" w:lineRule="auto"/>
        <w:jc w:val="both"/>
        <w:rPr>
          <w:rFonts w:asciiTheme="minorHAnsi" w:hAnsiTheme="minorHAnsi" w:cs="Arial"/>
        </w:rPr>
      </w:pPr>
      <w:r w:rsidRPr="006F7B46">
        <w:rPr>
          <w:rFonts w:asciiTheme="minorHAnsi" w:hAnsiTheme="minorHAnsi" w:cs="Arial"/>
          <w:b/>
          <w:color w:val="000000"/>
        </w:rPr>
        <w:t>Wymagania w zakresie instalacji i konfiguracji serwera, biblioteki i systemu backupowego</w:t>
      </w:r>
    </w:p>
    <w:p w:rsidR="00871F4A" w:rsidRPr="006F7B46" w:rsidRDefault="00871F4A" w:rsidP="00871F4A">
      <w:pPr>
        <w:pStyle w:val="Akapitzlist"/>
        <w:numPr>
          <w:ilvl w:val="0"/>
          <w:numId w:val="34"/>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 xml:space="preserve">Montaż serwerów w posiadanej szafie </w:t>
      </w:r>
      <w:proofErr w:type="spellStart"/>
      <w:r w:rsidRPr="006F7B46">
        <w:rPr>
          <w:rFonts w:asciiTheme="minorHAnsi" w:hAnsiTheme="minorHAnsi" w:cs="Arial"/>
          <w:szCs w:val="24"/>
        </w:rPr>
        <w:t>rack</w:t>
      </w:r>
      <w:proofErr w:type="spellEnd"/>
      <w:r w:rsidRPr="006F7B46">
        <w:rPr>
          <w:rFonts w:asciiTheme="minorHAnsi" w:hAnsiTheme="minorHAnsi" w:cs="Arial"/>
          <w:szCs w:val="24"/>
        </w:rPr>
        <w:t xml:space="preserve"> 42U  w pomieszczeniu udostępnionym przez Zamawiającego.</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 xml:space="preserve">Podłączenie serwera i biblioteki do </w:t>
      </w:r>
      <w:proofErr w:type="spellStart"/>
      <w:r w:rsidRPr="006F7B46">
        <w:rPr>
          <w:rFonts w:asciiTheme="minorHAnsi" w:hAnsiTheme="minorHAnsi" w:cs="Arial"/>
          <w:szCs w:val="24"/>
        </w:rPr>
        <w:t>listw</w:t>
      </w:r>
      <w:proofErr w:type="spellEnd"/>
      <w:r w:rsidRPr="006F7B46">
        <w:rPr>
          <w:rFonts w:asciiTheme="minorHAnsi" w:hAnsiTheme="minorHAnsi" w:cs="Arial"/>
          <w:szCs w:val="24"/>
        </w:rPr>
        <w:t xml:space="preserve"> zasilających PDU.</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Aktualizacja oprogramowania układowego wszystkich komponentów.</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Podłączenie do sieci LAN ( rekonfiguracja przełączników )</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Konfiguracja RAID serwera.</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Instalacja i konfiguracja systemu operacyjnego.</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szCs w:val="24"/>
        </w:rPr>
        <w:t>Konfiguracja systemu zdalnego zarządzania.</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bCs/>
          <w:szCs w:val="24"/>
        </w:rPr>
        <w:t>Instalacja , uruchomienie i konfiguracja systemu backupowego.</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bCs/>
          <w:szCs w:val="24"/>
        </w:rPr>
        <w:t>Opracowanie polityki backupu .</w:t>
      </w:r>
    </w:p>
    <w:p w:rsidR="00871F4A" w:rsidRPr="006F7B46" w:rsidRDefault="00871F4A" w:rsidP="00871F4A">
      <w:pPr>
        <w:pStyle w:val="Akapitzlist"/>
        <w:numPr>
          <w:ilvl w:val="0"/>
          <w:numId w:val="33"/>
        </w:numPr>
        <w:suppressAutoHyphens/>
        <w:autoSpaceDN w:val="0"/>
        <w:spacing w:after="0" w:line="276" w:lineRule="auto"/>
        <w:ind w:right="0"/>
        <w:contextualSpacing w:val="0"/>
        <w:textAlignment w:val="baseline"/>
        <w:rPr>
          <w:rFonts w:asciiTheme="minorHAnsi" w:hAnsiTheme="minorHAnsi" w:cs="Arial"/>
          <w:szCs w:val="24"/>
        </w:rPr>
      </w:pPr>
      <w:r w:rsidRPr="006F7B46">
        <w:rPr>
          <w:rFonts w:asciiTheme="minorHAnsi" w:hAnsiTheme="minorHAnsi" w:cs="Arial"/>
          <w:bCs/>
          <w:szCs w:val="24"/>
        </w:rPr>
        <w:t>Wymagane jest wykonanie testowego backupu oraz odtworzenia z weryfikacją prawidłowości działania systemów odtworzonych .</w:t>
      </w:r>
    </w:p>
    <w:p w:rsidR="00871F4A" w:rsidRPr="006F7B46" w:rsidRDefault="00871F4A" w:rsidP="00871F4A">
      <w:pPr>
        <w:rPr>
          <w:rFonts w:asciiTheme="minorHAnsi" w:hAnsiTheme="minorHAnsi" w:cs="Arial"/>
          <w:szCs w:val="24"/>
        </w:rPr>
      </w:pPr>
      <w:r w:rsidRPr="006F7B46">
        <w:rPr>
          <w:rFonts w:asciiTheme="minorHAnsi" w:hAnsiTheme="minorHAnsi" w:cs="Arial"/>
          <w:szCs w:val="24"/>
        </w:rPr>
        <w:t>Wykonawca po zainstalowaniu i skonfigurowaniu sprzętu i oprogramowania będzie miał obowiązek przeprowadzenia instruktażu dla administratorów Zamawiającego w zakresie konfiguracji i zarządzania dostarczonego sprzętu oraz oprogramowania</w:t>
      </w:r>
    </w:p>
    <w:p w:rsidR="0040221E" w:rsidRPr="006F7B46" w:rsidRDefault="0040221E" w:rsidP="00842069">
      <w:pPr>
        <w:ind w:left="0" w:firstLine="0"/>
        <w:rPr>
          <w:rFonts w:asciiTheme="minorHAnsi" w:hAnsiTheme="minorHAnsi" w:cs="Arial"/>
          <w:szCs w:val="24"/>
        </w:rPr>
      </w:pPr>
    </w:p>
    <w:tbl>
      <w:tblPr>
        <w:tblW w:w="1063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91"/>
        <w:gridCol w:w="6780"/>
        <w:gridCol w:w="1134"/>
        <w:gridCol w:w="2127"/>
      </w:tblGrid>
      <w:tr w:rsidR="00E52159" w:rsidRPr="006F7B46" w:rsidTr="00842069">
        <w:trPr>
          <w:trHeight w:val="365"/>
        </w:trPr>
        <w:tc>
          <w:tcPr>
            <w:tcW w:w="7371" w:type="dxa"/>
            <w:gridSpan w:val="2"/>
            <w:tcBorders>
              <w:left w:val="single" w:sz="4" w:space="0" w:color="000000"/>
              <w:bottom w:val="single" w:sz="4" w:space="0" w:color="000000"/>
              <w:right w:val="single" w:sz="4" w:space="0" w:color="000000"/>
            </w:tcBorders>
            <w:shd w:val="clear" w:color="auto" w:fill="E5DFEC" w:themeFill="accent4" w:themeFillTint="33"/>
          </w:tcPr>
          <w:p w:rsidR="00E52159" w:rsidRPr="006F7B46" w:rsidRDefault="00E52159" w:rsidP="00516D95">
            <w:pPr>
              <w:pBdr>
                <w:top w:val="nil"/>
                <w:left w:val="nil"/>
                <w:bottom w:val="nil"/>
                <w:right w:val="nil"/>
                <w:between w:val="nil"/>
              </w:pBdr>
              <w:spacing w:before="187" w:line="261" w:lineRule="auto"/>
              <w:ind w:left="0" w:firstLine="0"/>
              <w:rPr>
                <w:rFonts w:asciiTheme="minorHAnsi" w:hAnsiTheme="minorHAnsi" w:cs="Arial"/>
                <w:b/>
                <w:szCs w:val="24"/>
              </w:rPr>
            </w:pPr>
            <w:r w:rsidRPr="006F7B46">
              <w:rPr>
                <w:rFonts w:asciiTheme="minorHAnsi" w:hAnsiTheme="minorHAnsi" w:cs="Arial"/>
                <w:b/>
                <w:szCs w:val="24"/>
              </w:rPr>
              <w:t>5. Wykonanie skanu podatności</w:t>
            </w:r>
          </w:p>
        </w:tc>
        <w:tc>
          <w:tcPr>
            <w:tcW w:w="1134" w:type="dxa"/>
            <w:tcBorders>
              <w:left w:val="single" w:sz="4" w:space="0" w:color="000000"/>
              <w:bottom w:val="single" w:sz="4" w:space="0" w:color="000000"/>
              <w:right w:val="single" w:sz="4" w:space="0" w:color="000000"/>
            </w:tcBorders>
            <w:shd w:val="clear" w:color="auto" w:fill="E5DFEC" w:themeFill="accent4" w:themeFillTint="33"/>
          </w:tcPr>
          <w:p w:rsidR="00E52159" w:rsidRPr="006F7B46" w:rsidRDefault="00E52159" w:rsidP="00516D95">
            <w:pPr>
              <w:pBdr>
                <w:top w:val="nil"/>
                <w:left w:val="nil"/>
                <w:bottom w:val="nil"/>
                <w:right w:val="nil"/>
                <w:between w:val="nil"/>
              </w:pBdr>
              <w:spacing w:before="187" w:line="261" w:lineRule="auto"/>
              <w:ind w:left="0" w:firstLine="0"/>
              <w:rPr>
                <w:rFonts w:asciiTheme="minorHAnsi" w:hAnsiTheme="minorHAnsi" w:cs="Arial"/>
                <w:b/>
                <w:szCs w:val="24"/>
              </w:rPr>
            </w:pPr>
          </w:p>
        </w:tc>
        <w:tc>
          <w:tcPr>
            <w:tcW w:w="2127" w:type="dxa"/>
            <w:tcBorders>
              <w:left w:val="single" w:sz="4" w:space="0" w:color="000000"/>
              <w:bottom w:val="single" w:sz="4" w:space="0" w:color="000000"/>
              <w:right w:val="single" w:sz="4" w:space="0" w:color="000000"/>
            </w:tcBorders>
            <w:shd w:val="clear" w:color="auto" w:fill="E5DFEC" w:themeFill="accent4" w:themeFillTint="33"/>
          </w:tcPr>
          <w:p w:rsidR="00E52159" w:rsidRPr="006F7B46" w:rsidRDefault="00E52159" w:rsidP="00516D95">
            <w:pPr>
              <w:pBdr>
                <w:top w:val="nil"/>
                <w:left w:val="nil"/>
                <w:bottom w:val="nil"/>
                <w:right w:val="nil"/>
                <w:between w:val="nil"/>
              </w:pBdr>
              <w:spacing w:before="187" w:line="261" w:lineRule="auto"/>
              <w:ind w:left="0" w:firstLine="0"/>
              <w:rPr>
                <w:rFonts w:asciiTheme="minorHAnsi" w:hAnsiTheme="minorHAnsi" w:cs="Arial"/>
                <w:b/>
                <w:szCs w:val="24"/>
              </w:rPr>
            </w:pPr>
          </w:p>
        </w:tc>
      </w:tr>
      <w:tr w:rsidR="00E52159" w:rsidRPr="006F7B46" w:rsidTr="00842069">
        <w:trPr>
          <w:trHeight w:val="681"/>
        </w:trPr>
        <w:tc>
          <w:tcPr>
            <w:tcW w:w="591" w:type="dxa"/>
            <w:tcBorders>
              <w:left w:val="single" w:sz="4" w:space="0" w:color="000000"/>
              <w:bottom w:val="single" w:sz="4" w:space="0" w:color="000000"/>
              <w:right w:val="single" w:sz="4" w:space="0" w:color="000000"/>
            </w:tcBorders>
            <w:shd w:val="clear" w:color="auto" w:fill="E5DFEC" w:themeFill="accent4" w:themeFillTint="33"/>
          </w:tcPr>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spacing w:before="2"/>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szCs w:val="24"/>
              </w:rPr>
            </w:pPr>
            <w:r w:rsidRPr="006F7B46">
              <w:rPr>
                <w:rFonts w:asciiTheme="minorHAnsi" w:hAnsiTheme="minorHAnsi" w:cs="Arial"/>
                <w:b/>
                <w:szCs w:val="24"/>
              </w:rPr>
              <w:t>Lp.</w:t>
            </w:r>
          </w:p>
        </w:tc>
        <w:tc>
          <w:tcPr>
            <w:tcW w:w="6780" w:type="dxa"/>
            <w:tcBorders>
              <w:left w:val="single" w:sz="4" w:space="0" w:color="000000"/>
              <w:bottom w:val="single" w:sz="4" w:space="0" w:color="000000"/>
              <w:right w:val="single" w:sz="4" w:space="0" w:color="000000"/>
            </w:tcBorders>
            <w:shd w:val="clear" w:color="auto" w:fill="E5DFEC" w:themeFill="accent4" w:themeFillTint="33"/>
          </w:tcPr>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spacing w:before="2"/>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szCs w:val="24"/>
              </w:rPr>
            </w:pPr>
            <w:r w:rsidRPr="006F7B46">
              <w:rPr>
                <w:rFonts w:asciiTheme="minorHAnsi" w:hAnsiTheme="minorHAnsi" w:cs="Arial"/>
                <w:b/>
                <w:szCs w:val="24"/>
              </w:rPr>
              <w:t>Wymagane minimalne parametry techniczne</w:t>
            </w:r>
          </w:p>
        </w:tc>
        <w:tc>
          <w:tcPr>
            <w:tcW w:w="1134" w:type="dxa"/>
            <w:tcBorders>
              <w:left w:val="single" w:sz="4" w:space="0" w:color="auto"/>
              <w:bottom w:val="single" w:sz="4" w:space="0" w:color="000000"/>
              <w:right w:val="single" w:sz="4" w:space="0" w:color="auto"/>
            </w:tcBorders>
            <w:shd w:val="clear" w:color="auto" w:fill="E5DFEC" w:themeFill="accent4" w:themeFillTint="33"/>
          </w:tcPr>
          <w:p w:rsidR="00E52159" w:rsidRPr="00842069" w:rsidRDefault="00E52159" w:rsidP="00E52159">
            <w:pPr>
              <w:pBdr>
                <w:top w:val="nil"/>
                <w:left w:val="nil"/>
                <w:bottom w:val="nil"/>
                <w:right w:val="nil"/>
                <w:between w:val="nil"/>
              </w:pBdr>
              <w:spacing w:before="187" w:line="261" w:lineRule="auto"/>
              <w:ind w:left="0" w:firstLine="0"/>
              <w:jc w:val="center"/>
              <w:rPr>
                <w:rFonts w:asciiTheme="minorHAnsi" w:hAnsiTheme="minorHAnsi" w:cs="Arial"/>
                <w:b/>
                <w:sz w:val="18"/>
                <w:szCs w:val="18"/>
              </w:rPr>
            </w:pPr>
            <w:r w:rsidRPr="00842069">
              <w:rPr>
                <w:rFonts w:asciiTheme="minorHAnsi" w:hAnsiTheme="minorHAnsi" w:cs="Arial"/>
                <w:b/>
                <w:sz w:val="18"/>
                <w:szCs w:val="18"/>
              </w:rPr>
              <w:t>Wymóg do spełnienia (warunek graniczny)</w:t>
            </w:r>
          </w:p>
        </w:tc>
        <w:tc>
          <w:tcPr>
            <w:tcW w:w="2127" w:type="dxa"/>
            <w:tcBorders>
              <w:left w:val="single" w:sz="4" w:space="0" w:color="auto"/>
              <w:bottom w:val="single" w:sz="4" w:space="0" w:color="000000"/>
              <w:right w:val="single" w:sz="4" w:space="0" w:color="000000"/>
            </w:tcBorders>
            <w:shd w:val="clear" w:color="auto" w:fill="E5DFEC" w:themeFill="accent4" w:themeFillTint="33"/>
          </w:tcPr>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ab/>
              <w:t>OFEROWANE PARAMETRY TECHNICZNE - podaje</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Wykonawca</w:t>
            </w:r>
          </w:p>
          <w:p w:rsidR="00E52159" w:rsidRPr="00A7596E" w:rsidRDefault="00E52159" w:rsidP="00E52159">
            <w:pPr>
              <w:pBdr>
                <w:top w:val="nil"/>
                <w:left w:val="nil"/>
                <w:bottom w:val="nil"/>
                <w:right w:val="nil"/>
                <w:between w:val="nil"/>
              </w:pBdr>
              <w:spacing w:before="2"/>
              <w:ind w:left="15"/>
              <w:jc w:val="center"/>
              <w:rPr>
                <w:rFonts w:asciiTheme="minorHAnsi" w:hAnsiTheme="minorHAnsi" w:cs="Arial"/>
                <w:i/>
                <w:sz w:val="20"/>
                <w:szCs w:val="20"/>
              </w:rPr>
            </w:pPr>
            <w:r w:rsidRPr="00A7596E">
              <w:rPr>
                <w:rFonts w:asciiTheme="minorHAnsi" w:hAnsiTheme="minorHAnsi" w:cs="Arial"/>
                <w:i/>
                <w:sz w:val="20"/>
                <w:szCs w:val="20"/>
              </w:rPr>
              <w:t>TAK – wykonawca spełnia konkretny parametr</w:t>
            </w:r>
          </w:p>
          <w:p w:rsidR="00E52159" w:rsidRPr="006F7B46" w:rsidRDefault="00E52159" w:rsidP="00E52159">
            <w:pPr>
              <w:pBdr>
                <w:top w:val="nil"/>
                <w:left w:val="nil"/>
                <w:bottom w:val="nil"/>
                <w:right w:val="nil"/>
                <w:between w:val="nil"/>
              </w:pBdr>
              <w:spacing w:before="2"/>
              <w:ind w:left="15"/>
              <w:jc w:val="center"/>
              <w:rPr>
                <w:rFonts w:asciiTheme="minorHAnsi" w:hAnsiTheme="minorHAnsi" w:cs="Arial"/>
                <w:i/>
                <w:szCs w:val="24"/>
              </w:rPr>
            </w:pPr>
            <w:r w:rsidRPr="00A7596E">
              <w:rPr>
                <w:rFonts w:asciiTheme="minorHAnsi" w:hAnsiTheme="minorHAnsi" w:cs="Arial"/>
                <w:i/>
                <w:sz w:val="20"/>
                <w:szCs w:val="20"/>
              </w:rPr>
              <w:lastRenderedPageBreak/>
              <w:t>NIE – wykonawca nie spełnia konkretnego parametru</w:t>
            </w:r>
          </w:p>
        </w:tc>
      </w:tr>
      <w:tr w:rsidR="00E52159" w:rsidRPr="006F7B46" w:rsidTr="00842069">
        <w:trPr>
          <w:trHeight w:val="1838"/>
        </w:trPr>
        <w:tc>
          <w:tcPr>
            <w:tcW w:w="591" w:type="dxa"/>
            <w:tcBorders>
              <w:top w:val="single" w:sz="4" w:space="0" w:color="000000"/>
              <w:left w:val="single" w:sz="4" w:space="0" w:color="000000"/>
              <w:bottom w:val="single" w:sz="4" w:space="0" w:color="000000"/>
              <w:right w:val="single" w:sz="4" w:space="0" w:color="000000"/>
            </w:tcBorders>
          </w:tcPr>
          <w:p w:rsidR="00E52159" w:rsidRPr="006F7B46" w:rsidRDefault="00E52159" w:rsidP="00E52159">
            <w:pPr>
              <w:pBdr>
                <w:top w:val="nil"/>
                <w:left w:val="nil"/>
                <w:bottom w:val="nil"/>
                <w:right w:val="nil"/>
                <w:between w:val="nil"/>
              </w:pBdr>
              <w:spacing w:before="175"/>
              <w:ind w:left="119"/>
              <w:rPr>
                <w:rFonts w:asciiTheme="minorHAnsi" w:hAnsiTheme="minorHAnsi" w:cs="Arial"/>
                <w:b/>
                <w:szCs w:val="24"/>
              </w:rPr>
            </w:pPr>
            <w:r w:rsidRPr="006F7B46">
              <w:rPr>
                <w:rFonts w:asciiTheme="minorHAnsi" w:hAnsiTheme="minorHAnsi" w:cs="Arial"/>
                <w:b/>
                <w:szCs w:val="24"/>
              </w:rPr>
              <w:lastRenderedPageBreak/>
              <w:t>1.</w:t>
            </w:r>
          </w:p>
        </w:tc>
        <w:tc>
          <w:tcPr>
            <w:tcW w:w="6780" w:type="dxa"/>
            <w:tcBorders>
              <w:top w:val="single" w:sz="4" w:space="0" w:color="000000"/>
              <w:left w:val="single" w:sz="4" w:space="0" w:color="000000"/>
              <w:bottom w:val="single" w:sz="4" w:space="0" w:color="000000"/>
              <w:right w:val="single" w:sz="4" w:space="0" w:color="000000"/>
            </w:tcBorders>
          </w:tcPr>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Wykonanie skanów otwartych portów w całej adresacji publicznej audytowanego podmiotu.</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Wykorzystanie dedykowanego oprogramowania do wykrywania podatności zasilonego</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najnowszą bazą znanych podatności.</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Wykonanie skanów nieuwierzytelnionych.</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Wykonanie raportu końcowego.</w:t>
            </w:r>
          </w:p>
          <w:p w:rsidR="00E52159" w:rsidRPr="006F7B46" w:rsidRDefault="00E52159" w:rsidP="00E52159">
            <w:pPr>
              <w:pBdr>
                <w:top w:val="nil"/>
                <w:left w:val="nil"/>
                <w:bottom w:val="nil"/>
                <w:right w:val="nil"/>
                <w:between w:val="nil"/>
              </w:pBdr>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bCs/>
                <w:szCs w:val="24"/>
              </w:rPr>
            </w:pPr>
            <w:r w:rsidRPr="006F7B46">
              <w:rPr>
                <w:rFonts w:asciiTheme="minorHAnsi" w:hAnsiTheme="minorHAnsi" w:cs="Arial"/>
                <w:b/>
                <w:bCs/>
                <w:szCs w:val="24"/>
              </w:rPr>
              <w:t>Planowanie (faza I)</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Rekonesans, kolekcja danych i pozyskiwanie informacji, mapowanie</w:t>
            </w:r>
          </w:p>
          <w:p w:rsidR="00E52159" w:rsidRPr="006F7B46" w:rsidRDefault="00E52159" w:rsidP="00E52159">
            <w:pPr>
              <w:pStyle w:val="Akapitzlist"/>
              <w:widowControl w:val="0"/>
              <w:pBdr>
                <w:top w:val="nil"/>
                <w:left w:val="nil"/>
                <w:bottom w:val="nil"/>
                <w:right w:val="nil"/>
                <w:between w:val="nil"/>
              </w:pBdr>
              <w:autoSpaceDE w:val="0"/>
              <w:autoSpaceDN w:val="0"/>
              <w:spacing w:after="0" w:line="240" w:lineRule="auto"/>
              <w:ind w:left="360" w:right="0" w:firstLine="0"/>
              <w:jc w:val="left"/>
              <w:rPr>
                <w:rFonts w:asciiTheme="minorHAnsi" w:hAnsiTheme="minorHAnsi" w:cs="Arial"/>
                <w:szCs w:val="24"/>
              </w:rPr>
            </w:pPr>
          </w:p>
          <w:p w:rsidR="00E52159" w:rsidRPr="006F7B46" w:rsidRDefault="00E52159" w:rsidP="00E52159">
            <w:pPr>
              <w:pBdr>
                <w:top w:val="nil"/>
                <w:left w:val="nil"/>
                <w:bottom w:val="nil"/>
                <w:right w:val="nil"/>
                <w:between w:val="nil"/>
              </w:pBdr>
              <w:jc w:val="left"/>
              <w:rPr>
                <w:rFonts w:asciiTheme="minorHAnsi" w:hAnsiTheme="minorHAnsi" w:cs="Arial"/>
                <w:b/>
                <w:bCs/>
                <w:szCs w:val="24"/>
              </w:rPr>
            </w:pPr>
            <w:r w:rsidRPr="006F7B46">
              <w:rPr>
                <w:rFonts w:asciiTheme="minorHAnsi" w:hAnsiTheme="minorHAnsi" w:cs="Arial"/>
                <w:b/>
                <w:bCs/>
                <w:szCs w:val="24"/>
              </w:rPr>
              <w:t>Testy stabilności i dostępności infrastruktury sieciowej na styku z Internetem (faza II)</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Skan całej puli adresacji publicznej jednostki audytowanej</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Testy ekspozycji systemów na styku z Internetem</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 xml:space="preserve">Opcjonalne testy destabilizujące infrastrukturę sieciową typu </w:t>
            </w:r>
            <w:proofErr w:type="spellStart"/>
            <w:r w:rsidRPr="006F7B46">
              <w:rPr>
                <w:rFonts w:asciiTheme="minorHAnsi" w:hAnsiTheme="minorHAnsi" w:cs="Arial"/>
                <w:szCs w:val="24"/>
              </w:rPr>
              <w:t>Denial</w:t>
            </w:r>
            <w:proofErr w:type="spellEnd"/>
            <w:r w:rsidRPr="006F7B46">
              <w:rPr>
                <w:rFonts w:asciiTheme="minorHAnsi" w:hAnsiTheme="minorHAnsi" w:cs="Arial"/>
                <w:szCs w:val="24"/>
              </w:rPr>
              <w:t xml:space="preserve"> of Service</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 sytuacji wykrycia mniejszej bądź większej liczby systemów niż w przyjętych w punkcie</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„założenia skali i architektury przyjęte w wycenie”, nastąpi spotkanie między</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zamawiającym, a wykonawcą, które będzie miało na celu doprecyzowanie danych lub</w:t>
            </w:r>
          </w:p>
          <w:p w:rsidR="00E52159" w:rsidRPr="006F7B46" w:rsidRDefault="00E52159" w:rsidP="00E52159">
            <w:pPr>
              <w:pStyle w:val="Akapitzlist"/>
              <w:widowControl w:val="0"/>
              <w:numPr>
                <w:ilvl w:val="0"/>
                <w:numId w:val="36"/>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przekazanie dodatkowych informacji wykonawcy</w:t>
            </w:r>
          </w:p>
          <w:p w:rsidR="00E52159" w:rsidRPr="006F7B46" w:rsidRDefault="00E52159" w:rsidP="00E52159">
            <w:pPr>
              <w:pStyle w:val="Akapitzlist"/>
              <w:widowControl w:val="0"/>
              <w:pBdr>
                <w:top w:val="nil"/>
                <w:left w:val="nil"/>
                <w:bottom w:val="nil"/>
                <w:right w:val="nil"/>
                <w:between w:val="nil"/>
              </w:pBdr>
              <w:autoSpaceDE w:val="0"/>
              <w:autoSpaceDN w:val="0"/>
              <w:spacing w:after="0" w:line="240" w:lineRule="auto"/>
              <w:ind w:left="360" w:right="0" w:firstLine="0"/>
              <w:jc w:val="left"/>
              <w:rPr>
                <w:rFonts w:asciiTheme="minorHAnsi" w:hAnsiTheme="minorHAnsi" w:cs="Arial"/>
                <w:szCs w:val="24"/>
              </w:rPr>
            </w:pPr>
          </w:p>
          <w:p w:rsidR="00E52159" w:rsidRPr="006F7B46" w:rsidRDefault="00E52159" w:rsidP="00E52159">
            <w:pPr>
              <w:pBdr>
                <w:top w:val="nil"/>
                <w:left w:val="nil"/>
                <w:bottom w:val="nil"/>
                <w:right w:val="nil"/>
                <w:between w:val="nil"/>
              </w:pBdr>
              <w:rPr>
                <w:rFonts w:asciiTheme="minorHAnsi" w:hAnsiTheme="minorHAnsi" w:cs="Arial"/>
                <w:b/>
                <w:bCs/>
                <w:szCs w:val="24"/>
              </w:rPr>
            </w:pPr>
            <w:r w:rsidRPr="006F7B46">
              <w:rPr>
                <w:rFonts w:asciiTheme="minorHAnsi" w:hAnsiTheme="minorHAnsi" w:cs="Arial"/>
                <w:b/>
                <w:bCs/>
                <w:szCs w:val="24"/>
              </w:rPr>
              <w:t>Raportowanie (faza III)</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Zebranie wyników testów bezpieczeństwa</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Analiza wyników audytu</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Opisanie podatności wraz z kategoryzacją CVE i CVSS</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Opisanie rekomendacji</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Przekazanie raportu</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Zawartość raportu:</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proofErr w:type="spellStart"/>
            <w:r w:rsidRPr="006F7B46">
              <w:rPr>
                <w:rFonts w:asciiTheme="minorHAnsi" w:hAnsiTheme="minorHAnsi" w:cs="Arial"/>
                <w:szCs w:val="24"/>
              </w:rPr>
              <w:t>ExecutiveSummary</w:t>
            </w:r>
            <w:proofErr w:type="spellEnd"/>
            <w:r w:rsidRPr="006F7B46">
              <w:rPr>
                <w:rFonts w:asciiTheme="minorHAnsi" w:hAnsiTheme="minorHAnsi" w:cs="Arial"/>
                <w:szCs w:val="24"/>
              </w:rPr>
              <w:t xml:space="preserve"> – główne konkluzje</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Główne rekomendacje</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Przedmiot testów</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proofErr w:type="spellStart"/>
            <w:r w:rsidRPr="006F7B46">
              <w:rPr>
                <w:rFonts w:asciiTheme="minorHAnsi" w:hAnsiTheme="minorHAnsi" w:cs="Arial"/>
                <w:szCs w:val="24"/>
              </w:rPr>
              <w:t>Risk</w:t>
            </w:r>
            <w:proofErr w:type="spellEnd"/>
            <w:r w:rsidRPr="006F7B46">
              <w:rPr>
                <w:rFonts w:asciiTheme="minorHAnsi" w:hAnsiTheme="minorHAnsi" w:cs="Arial"/>
                <w:szCs w:val="24"/>
              </w:rPr>
              <w:t xml:space="preserve"> Rating</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Metodologia i kryteria testowania</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Wykorzystane narzędzia w trakcie prowadzenia skanów</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Wykaz zidentyfikowanych podatności wraz z odpowiadającym im kodem CVE</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t>
            </w:r>
            <w:proofErr w:type="spellStart"/>
            <w:r w:rsidRPr="006F7B46">
              <w:rPr>
                <w:rFonts w:asciiTheme="minorHAnsi" w:hAnsiTheme="minorHAnsi" w:cs="Arial"/>
                <w:szCs w:val="24"/>
              </w:rPr>
              <w:t>CommonVulnerabilityEnumaration</w:t>
            </w:r>
            <w:proofErr w:type="spellEnd"/>
            <w:r w:rsidRPr="006F7B46">
              <w:rPr>
                <w:rFonts w:asciiTheme="minorHAnsi" w:hAnsiTheme="minorHAnsi" w:cs="Arial"/>
                <w:szCs w:val="24"/>
              </w:rPr>
              <w:t>) oraz odnośnikiem do opisu luki.</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Podatności będą pogrupowane według ryzyka, zgodnie ze standardem CVSS</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t>
            </w:r>
            <w:proofErr w:type="spellStart"/>
            <w:r w:rsidRPr="006F7B46">
              <w:rPr>
                <w:rFonts w:asciiTheme="minorHAnsi" w:hAnsiTheme="minorHAnsi" w:cs="Arial"/>
                <w:szCs w:val="24"/>
              </w:rPr>
              <w:t>CommonVulnerabilityScoring</w:t>
            </w:r>
            <w:proofErr w:type="spellEnd"/>
            <w:r w:rsidRPr="006F7B46">
              <w:rPr>
                <w:rFonts w:asciiTheme="minorHAnsi" w:hAnsiTheme="minorHAnsi" w:cs="Arial"/>
                <w:szCs w:val="24"/>
              </w:rPr>
              <w:t xml:space="preserve"> System).</w:t>
            </w:r>
          </w:p>
          <w:p w:rsidR="00E52159" w:rsidRPr="006F7B46" w:rsidRDefault="00E52159" w:rsidP="00E52159">
            <w:pPr>
              <w:pStyle w:val="Akapitzlist"/>
              <w:widowControl w:val="0"/>
              <w:numPr>
                <w:ilvl w:val="0"/>
                <w:numId w:val="37"/>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Rekomendacje związane z możliwym usunięciem wykrytych podatności</w:t>
            </w:r>
          </w:p>
        </w:tc>
        <w:tc>
          <w:tcPr>
            <w:tcW w:w="1134" w:type="dxa"/>
            <w:tcBorders>
              <w:top w:val="single" w:sz="4" w:space="0" w:color="000000"/>
              <w:left w:val="single" w:sz="4" w:space="0" w:color="000000"/>
              <w:bottom w:val="single" w:sz="4" w:space="0" w:color="000000"/>
              <w:right w:val="single" w:sz="4" w:space="0" w:color="000000"/>
            </w:tcBorders>
          </w:tcPr>
          <w:p w:rsidR="00E52159" w:rsidRPr="006F7B46" w:rsidRDefault="00842069" w:rsidP="00E52159">
            <w:pPr>
              <w:widowControl w:val="0"/>
              <w:pBdr>
                <w:top w:val="nil"/>
                <w:left w:val="nil"/>
                <w:bottom w:val="nil"/>
                <w:right w:val="nil"/>
                <w:between w:val="nil"/>
              </w:pBdr>
              <w:autoSpaceDE w:val="0"/>
              <w:autoSpaceDN w:val="0"/>
              <w:spacing w:after="0" w:line="240" w:lineRule="auto"/>
              <w:ind w:left="360" w:right="0" w:firstLine="0"/>
              <w:jc w:val="left"/>
              <w:rPr>
                <w:rFonts w:asciiTheme="minorHAnsi" w:hAnsiTheme="minorHAnsi" w:cs="Arial"/>
                <w:szCs w:val="24"/>
              </w:rPr>
            </w:pPr>
            <w:r>
              <w:rPr>
                <w:rFonts w:asciiTheme="minorHAnsi" w:hAnsiTheme="minorHAnsi" w:cs="Arial"/>
                <w:szCs w:val="24"/>
              </w:rPr>
              <w:t>TAK</w:t>
            </w:r>
          </w:p>
        </w:tc>
        <w:tc>
          <w:tcPr>
            <w:tcW w:w="2127" w:type="dxa"/>
            <w:tcBorders>
              <w:top w:val="single" w:sz="4" w:space="0" w:color="000000"/>
              <w:left w:val="single" w:sz="4" w:space="0" w:color="000000"/>
              <w:bottom w:val="single" w:sz="4" w:space="0" w:color="000000"/>
              <w:right w:val="single" w:sz="4" w:space="0" w:color="000000"/>
            </w:tcBorders>
          </w:tcPr>
          <w:p w:rsidR="00E52159" w:rsidRPr="006F7B46" w:rsidRDefault="00E52159" w:rsidP="00842069">
            <w:pPr>
              <w:widowControl w:val="0"/>
              <w:pBdr>
                <w:top w:val="nil"/>
                <w:left w:val="nil"/>
                <w:bottom w:val="nil"/>
                <w:right w:val="nil"/>
                <w:between w:val="nil"/>
              </w:pBdr>
              <w:autoSpaceDE w:val="0"/>
              <w:autoSpaceDN w:val="0"/>
              <w:spacing w:after="0" w:line="240" w:lineRule="auto"/>
              <w:ind w:left="0" w:right="0" w:firstLine="0"/>
              <w:jc w:val="left"/>
              <w:rPr>
                <w:rFonts w:asciiTheme="minorHAnsi" w:hAnsiTheme="minorHAnsi" w:cs="Arial"/>
                <w:szCs w:val="24"/>
              </w:rPr>
            </w:pPr>
          </w:p>
        </w:tc>
      </w:tr>
      <w:tr w:rsidR="00E52159" w:rsidRPr="006F7B46" w:rsidTr="00842069">
        <w:trPr>
          <w:trHeight w:val="407"/>
        </w:trPr>
        <w:tc>
          <w:tcPr>
            <w:tcW w:w="7371" w:type="dxa"/>
            <w:gridSpan w:val="2"/>
            <w:tcBorders>
              <w:top w:val="single" w:sz="4" w:space="0" w:color="000000"/>
              <w:left w:val="single" w:sz="4" w:space="0" w:color="000000"/>
              <w:right w:val="single" w:sz="4" w:space="0" w:color="000000"/>
            </w:tcBorders>
            <w:shd w:val="clear" w:color="auto" w:fill="A6A6A6" w:themeFill="background1" w:themeFillShade="A6"/>
          </w:tcPr>
          <w:p w:rsidR="00E52159" w:rsidRPr="006F7B46" w:rsidRDefault="00E52159" w:rsidP="00E52159">
            <w:pPr>
              <w:pBdr>
                <w:top w:val="nil"/>
                <w:left w:val="nil"/>
                <w:bottom w:val="nil"/>
                <w:right w:val="nil"/>
                <w:between w:val="nil"/>
              </w:pBdr>
              <w:spacing w:before="95"/>
              <w:ind w:left="147" w:right="130"/>
              <w:jc w:val="left"/>
              <w:rPr>
                <w:rFonts w:asciiTheme="minorHAnsi" w:hAnsiTheme="minorHAnsi" w:cs="Arial"/>
                <w:b/>
                <w:szCs w:val="24"/>
              </w:rPr>
            </w:pPr>
            <w:r w:rsidRPr="006F7B46">
              <w:rPr>
                <w:rFonts w:asciiTheme="minorHAnsi" w:hAnsiTheme="minorHAnsi" w:cs="Arial"/>
                <w:b/>
                <w:szCs w:val="24"/>
              </w:rPr>
              <w:t>Istotne założenia</w:t>
            </w:r>
          </w:p>
        </w:tc>
        <w:tc>
          <w:tcPr>
            <w:tcW w:w="1134" w:type="dxa"/>
            <w:tcBorders>
              <w:top w:val="single" w:sz="4" w:space="0" w:color="000000"/>
              <w:left w:val="single" w:sz="4" w:space="0" w:color="000000"/>
              <w:right w:val="single" w:sz="4" w:space="0" w:color="000000"/>
            </w:tcBorders>
            <w:shd w:val="clear" w:color="auto" w:fill="A6A6A6" w:themeFill="background1" w:themeFillShade="A6"/>
          </w:tcPr>
          <w:p w:rsidR="00E52159" w:rsidRPr="006F7B46" w:rsidRDefault="00E52159" w:rsidP="00E52159">
            <w:pPr>
              <w:pBdr>
                <w:top w:val="nil"/>
                <w:left w:val="nil"/>
                <w:bottom w:val="nil"/>
                <w:right w:val="nil"/>
                <w:between w:val="nil"/>
              </w:pBdr>
              <w:spacing w:before="95"/>
              <w:ind w:left="147" w:right="130"/>
              <w:jc w:val="left"/>
              <w:rPr>
                <w:rFonts w:asciiTheme="minorHAnsi" w:hAnsiTheme="minorHAnsi" w:cs="Arial"/>
                <w:b/>
                <w:szCs w:val="24"/>
              </w:rPr>
            </w:pPr>
          </w:p>
        </w:tc>
        <w:tc>
          <w:tcPr>
            <w:tcW w:w="2127" w:type="dxa"/>
            <w:tcBorders>
              <w:top w:val="single" w:sz="4" w:space="0" w:color="000000"/>
              <w:left w:val="single" w:sz="4" w:space="0" w:color="000000"/>
              <w:right w:val="single" w:sz="4" w:space="0" w:color="000000"/>
            </w:tcBorders>
            <w:shd w:val="clear" w:color="auto" w:fill="A6A6A6" w:themeFill="background1" w:themeFillShade="A6"/>
          </w:tcPr>
          <w:p w:rsidR="00E52159" w:rsidRPr="006F7B46" w:rsidRDefault="00E52159" w:rsidP="00E52159">
            <w:pPr>
              <w:pBdr>
                <w:top w:val="nil"/>
                <w:left w:val="nil"/>
                <w:bottom w:val="nil"/>
                <w:right w:val="nil"/>
                <w:between w:val="nil"/>
              </w:pBdr>
              <w:spacing w:before="95"/>
              <w:ind w:left="147" w:right="130"/>
              <w:jc w:val="left"/>
              <w:rPr>
                <w:rFonts w:asciiTheme="minorHAnsi" w:hAnsiTheme="minorHAnsi" w:cs="Arial"/>
                <w:szCs w:val="24"/>
              </w:rPr>
            </w:pPr>
          </w:p>
        </w:tc>
      </w:tr>
      <w:tr w:rsidR="00E52159" w:rsidRPr="006F7B46" w:rsidTr="00842069">
        <w:trPr>
          <w:trHeight w:val="407"/>
        </w:trPr>
        <w:tc>
          <w:tcPr>
            <w:tcW w:w="591" w:type="dxa"/>
            <w:tcBorders>
              <w:top w:val="single" w:sz="4" w:space="0" w:color="000000"/>
              <w:left w:val="single" w:sz="4" w:space="0" w:color="000000"/>
              <w:right w:val="single" w:sz="4" w:space="0" w:color="000000"/>
            </w:tcBorders>
          </w:tcPr>
          <w:p w:rsidR="00E52159" w:rsidRPr="006F7B46" w:rsidRDefault="00E52159" w:rsidP="00E52159">
            <w:pPr>
              <w:pBdr>
                <w:top w:val="nil"/>
                <w:left w:val="nil"/>
                <w:bottom w:val="nil"/>
                <w:right w:val="nil"/>
                <w:between w:val="nil"/>
              </w:pBdr>
              <w:spacing w:before="77"/>
              <w:ind w:left="119"/>
              <w:rPr>
                <w:rFonts w:asciiTheme="minorHAnsi" w:hAnsiTheme="minorHAnsi" w:cs="Arial"/>
                <w:b/>
                <w:szCs w:val="24"/>
              </w:rPr>
            </w:pPr>
            <w:r w:rsidRPr="006F7B46">
              <w:rPr>
                <w:rFonts w:asciiTheme="minorHAnsi" w:hAnsiTheme="minorHAnsi" w:cs="Arial"/>
                <w:b/>
                <w:szCs w:val="24"/>
              </w:rPr>
              <w:lastRenderedPageBreak/>
              <w:t>1.</w:t>
            </w:r>
          </w:p>
        </w:tc>
        <w:tc>
          <w:tcPr>
            <w:tcW w:w="6780" w:type="dxa"/>
            <w:tcBorders>
              <w:top w:val="single" w:sz="4" w:space="0" w:color="000000"/>
              <w:left w:val="single" w:sz="4" w:space="0" w:color="000000"/>
              <w:right w:val="single" w:sz="4" w:space="0" w:color="000000"/>
            </w:tcBorders>
          </w:tcPr>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Typ prowadzonego audytu: Black Box / Grey Box</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 momencie konieczności przeprowadzenia skanu uwierzytelnionego wykonawca ma prawo uzyskać od jednostki audytowanej poświadczenia dla danego systemu. Będzie to warunkiem</w:t>
            </w:r>
          </w:p>
          <w:p w:rsidR="00E52159" w:rsidRPr="006F7B46" w:rsidRDefault="00E52159" w:rsidP="00E52159">
            <w:pPr>
              <w:pBdr>
                <w:top w:val="nil"/>
                <w:left w:val="nil"/>
                <w:bottom w:val="nil"/>
                <w:right w:val="nil"/>
                <w:between w:val="nil"/>
              </w:pBdr>
              <w:spacing w:after="0"/>
              <w:ind w:left="360"/>
              <w:rPr>
                <w:rFonts w:asciiTheme="minorHAnsi" w:hAnsiTheme="minorHAnsi" w:cs="Arial"/>
                <w:szCs w:val="24"/>
              </w:rPr>
            </w:pPr>
            <w:r w:rsidRPr="006F7B46">
              <w:rPr>
                <w:rFonts w:asciiTheme="minorHAnsi" w:hAnsiTheme="minorHAnsi" w:cs="Arial"/>
                <w:szCs w:val="24"/>
              </w:rPr>
              <w:t>prowadzenia skanu uwierzytelniającego. Brak przekazania poświadczeń uwierzytelniających nie będzie podstawą do wstrzymania audytu.</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W ramach testów nie jest przewidziana próba przełamania zabezpieczeń fizycznych lub sprawdzenia reakcji służb bezpieczeństwa zamawiającego na nieautoryzowany dostęp</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Zespół testerów dołoży wszelkich starań w trakcie pozyskiwania informacji i testowania w celu zminimalizowania ingerencji w sieć produkcyjną. Jednak działania testerów mogą być obarczone pewnym prawdopodobieństwem destabilizacji niektórych usług, o czym</w:t>
            </w:r>
          </w:p>
          <w:p w:rsidR="00E52159" w:rsidRPr="006F7B46" w:rsidRDefault="00E52159" w:rsidP="00E52159">
            <w:pPr>
              <w:pBdr>
                <w:top w:val="nil"/>
                <w:left w:val="nil"/>
                <w:bottom w:val="nil"/>
                <w:right w:val="nil"/>
                <w:between w:val="nil"/>
              </w:pBdr>
              <w:spacing w:after="0"/>
              <w:ind w:left="360"/>
              <w:rPr>
                <w:rFonts w:asciiTheme="minorHAnsi" w:hAnsiTheme="minorHAnsi" w:cs="Arial"/>
                <w:szCs w:val="24"/>
              </w:rPr>
            </w:pPr>
            <w:r w:rsidRPr="006F7B46">
              <w:rPr>
                <w:rFonts w:asciiTheme="minorHAnsi" w:hAnsiTheme="minorHAnsi" w:cs="Arial"/>
                <w:szCs w:val="24"/>
              </w:rPr>
              <w:t>wykonawca powiadomi zamawiającego przed wykonaniem danego testu.</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Działania audytowe mogą być prowadzone o dowolnej porze dnia i nocy.</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Przed rozpoczęciem prac audytowych niezbędne będzie wypełnienie stosownej deklaracji osób decyzyjnych zamawiającego oraz jednostki audytowanej świadczącej o zgodzie na działania i wiedzy nt. potencjalnych skutków działań testerów.</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Testowanie odbędzie się zdalnie z biura oraz centrum przetwarzania danych wykonawcy</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Audyt danej jednostki zostaje zakończony w momencie przekazania raportu zamawiającemu jako zaszyfrowany załącznik w wiadomości Email</w:t>
            </w:r>
          </w:p>
          <w:p w:rsidR="00E52159" w:rsidRPr="006F7B46" w:rsidRDefault="00E52159" w:rsidP="00E52159">
            <w:pPr>
              <w:widowControl w:val="0"/>
              <w:numPr>
                <w:ilvl w:val="0"/>
                <w:numId w:val="35"/>
              </w:numPr>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r w:rsidRPr="006F7B46">
              <w:rPr>
                <w:rFonts w:asciiTheme="minorHAnsi" w:hAnsiTheme="minorHAnsi" w:cs="Arial"/>
                <w:szCs w:val="24"/>
              </w:rPr>
              <w:t>Tester użyje komputera niepowiązanego z podmiotem audytowanym przy próbach dostępu do zasobów</w:t>
            </w:r>
          </w:p>
        </w:tc>
        <w:tc>
          <w:tcPr>
            <w:tcW w:w="1134" w:type="dxa"/>
            <w:tcBorders>
              <w:top w:val="single" w:sz="4" w:space="0" w:color="000000"/>
              <w:left w:val="single" w:sz="4" w:space="0" w:color="000000"/>
              <w:right w:val="single" w:sz="4" w:space="0" w:color="000000"/>
            </w:tcBorders>
          </w:tcPr>
          <w:p w:rsidR="00E52159" w:rsidRPr="006F7B46" w:rsidRDefault="00E52159" w:rsidP="00842069">
            <w:pPr>
              <w:widowControl w:val="0"/>
              <w:pBdr>
                <w:top w:val="nil"/>
                <w:left w:val="nil"/>
                <w:bottom w:val="nil"/>
                <w:right w:val="nil"/>
                <w:between w:val="nil"/>
              </w:pBdr>
              <w:autoSpaceDE w:val="0"/>
              <w:autoSpaceDN w:val="0"/>
              <w:spacing w:after="0" w:line="240" w:lineRule="auto"/>
              <w:ind w:left="0" w:right="0" w:firstLine="0"/>
              <w:jc w:val="left"/>
              <w:rPr>
                <w:rFonts w:asciiTheme="minorHAnsi" w:hAnsiTheme="minorHAnsi" w:cs="Arial"/>
                <w:szCs w:val="24"/>
              </w:rPr>
            </w:pPr>
            <w:r>
              <w:rPr>
                <w:rFonts w:asciiTheme="minorHAnsi" w:hAnsiTheme="minorHAnsi" w:cs="Arial"/>
                <w:szCs w:val="24"/>
              </w:rPr>
              <w:t>TAK</w:t>
            </w:r>
          </w:p>
        </w:tc>
        <w:tc>
          <w:tcPr>
            <w:tcW w:w="2127" w:type="dxa"/>
            <w:tcBorders>
              <w:top w:val="single" w:sz="4" w:space="0" w:color="000000"/>
              <w:left w:val="single" w:sz="4" w:space="0" w:color="000000"/>
              <w:right w:val="single" w:sz="4" w:space="0" w:color="000000"/>
            </w:tcBorders>
          </w:tcPr>
          <w:p w:rsidR="00E52159" w:rsidRPr="006F7B46" w:rsidRDefault="00E52159" w:rsidP="00842069">
            <w:pPr>
              <w:widowControl w:val="0"/>
              <w:pBdr>
                <w:top w:val="nil"/>
                <w:left w:val="nil"/>
                <w:bottom w:val="nil"/>
                <w:right w:val="nil"/>
                <w:between w:val="nil"/>
              </w:pBdr>
              <w:autoSpaceDE w:val="0"/>
              <w:autoSpaceDN w:val="0"/>
              <w:spacing w:after="0" w:line="240" w:lineRule="auto"/>
              <w:ind w:right="0"/>
              <w:jc w:val="left"/>
              <w:rPr>
                <w:rFonts w:asciiTheme="minorHAnsi" w:hAnsiTheme="minorHAnsi" w:cs="Arial"/>
                <w:szCs w:val="24"/>
              </w:rPr>
            </w:pPr>
          </w:p>
        </w:tc>
      </w:tr>
    </w:tbl>
    <w:p w:rsidR="00871F4A" w:rsidRDefault="00871F4A" w:rsidP="00871F4A">
      <w:pPr>
        <w:rPr>
          <w:rFonts w:asciiTheme="minorHAnsi" w:hAnsiTheme="minorHAnsi"/>
          <w:szCs w:val="24"/>
        </w:rPr>
      </w:pPr>
    </w:p>
    <w:tbl>
      <w:tblPr>
        <w:tblStyle w:val="Tabela-Siatka"/>
        <w:tblW w:w="0" w:type="auto"/>
        <w:tblInd w:w="5" w:type="dxa"/>
        <w:tblLook w:val="04A0" w:firstRow="1" w:lastRow="0" w:firstColumn="1" w:lastColumn="0" w:noHBand="0" w:noVBand="1"/>
      </w:tblPr>
      <w:tblGrid>
        <w:gridCol w:w="10475"/>
      </w:tblGrid>
      <w:tr w:rsidR="00AD38D5" w:rsidTr="00AD38D5">
        <w:trPr>
          <w:trHeight w:val="846"/>
        </w:trPr>
        <w:tc>
          <w:tcPr>
            <w:tcW w:w="10480" w:type="dxa"/>
          </w:tcPr>
          <w:p w:rsidR="00AD38D5" w:rsidRDefault="00AD38D5" w:rsidP="00871F4A">
            <w:pPr>
              <w:ind w:left="0" w:firstLine="0"/>
              <w:rPr>
                <w:rFonts w:asciiTheme="minorHAnsi" w:hAnsiTheme="minorHAnsi"/>
                <w:szCs w:val="24"/>
              </w:rPr>
            </w:pPr>
            <w:r>
              <w:rPr>
                <w:rFonts w:asciiTheme="minorHAnsi" w:hAnsiTheme="minorHAnsi"/>
                <w:szCs w:val="24"/>
              </w:rPr>
              <w:t>O</w:t>
            </w:r>
            <w:r w:rsidRPr="00AD38D5">
              <w:rPr>
                <w:rFonts w:asciiTheme="minorHAnsi" w:hAnsiTheme="minorHAnsi"/>
                <w:szCs w:val="24"/>
              </w:rPr>
              <w:t>świadcz</w:t>
            </w:r>
            <w:r>
              <w:rPr>
                <w:rFonts w:asciiTheme="minorHAnsi" w:hAnsiTheme="minorHAnsi"/>
                <w:szCs w:val="24"/>
              </w:rPr>
              <w:t xml:space="preserve">am że </w:t>
            </w:r>
            <w:r w:rsidRPr="00AD38D5">
              <w:rPr>
                <w:rFonts w:asciiTheme="minorHAnsi" w:hAnsiTheme="minorHAnsi"/>
                <w:szCs w:val="24"/>
              </w:rPr>
              <w:t>posiada</w:t>
            </w:r>
            <w:r>
              <w:rPr>
                <w:rFonts w:asciiTheme="minorHAnsi" w:hAnsiTheme="minorHAnsi"/>
                <w:szCs w:val="24"/>
              </w:rPr>
              <w:t>m</w:t>
            </w:r>
            <w:r w:rsidRPr="00AD38D5">
              <w:rPr>
                <w:rFonts w:asciiTheme="minorHAnsi" w:hAnsiTheme="minorHAnsi"/>
                <w:szCs w:val="24"/>
              </w:rPr>
              <w:t xml:space="preserve">: stanowisko producenta systemu HIS (system Eskulap – producent </w:t>
            </w:r>
            <w:proofErr w:type="spellStart"/>
            <w:r w:rsidRPr="00AD38D5">
              <w:rPr>
                <w:rFonts w:asciiTheme="minorHAnsi" w:hAnsiTheme="minorHAnsi"/>
                <w:szCs w:val="24"/>
              </w:rPr>
              <w:t>Nexus</w:t>
            </w:r>
            <w:proofErr w:type="spellEnd"/>
            <w:r w:rsidRPr="00AD38D5">
              <w:rPr>
                <w:rFonts w:asciiTheme="minorHAnsi" w:hAnsiTheme="minorHAnsi"/>
                <w:szCs w:val="24"/>
              </w:rPr>
              <w:t xml:space="preserve"> Polska Sp. z o.o.) w sprawie dostępu do struktur baz danych na potrzeby monitoringu.</w:t>
            </w:r>
          </w:p>
        </w:tc>
      </w:tr>
    </w:tbl>
    <w:p w:rsidR="00842069" w:rsidRDefault="00842069" w:rsidP="00871F4A">
      <w:pPr>
        <w:rPr>
          <w:rFonts w:asciiTheme="minorHAnsi" w:hAnsiTheme="minorHAnsi"/>
          <w:szCs w:val="24"/>
        </w:rPr>
      </w:pPr>
    </w:p>
    <w:p w:rsidR="00842069" w:rsidRDefault="00842069" w:rsidP="00871F4A">
      <w:pPr>
        <w:rPr>
          <w:rFonts w:asciiTheme="minorHAnsi" w:hAnsiTheme="minorHAnsi"/>
          <w:szCs w:val="24"/>
        </w:rPr>
      </w:pPr>
    </w:p>
    <w:p w:rsidR="00842069" w:rsidRPr="00842069" w:rsidRDefault="00842069" w:rsidP="00842069">
      <w:pPr>
        <w:widowControl w:val="0"/>
        <w:autoSpaceDE w:val="0"/>
        <w:autoSpaceDN w:val="0"/>
        <w:adjustRightInd w:val="0"/>
        <w:spacing w:after="0" w:line="240" w:lineRule="auto"/>
        <w:jc w:val="right"/>
        <w:rPr>
          <w:rFonts w:asciiTheme="minorHAnsi" w:hAnsiTheme="minorHAnsi"/>
          <w:b/>
          <w:i/>
          <w:color w:val="1F3864"/>
          <w:sz w:val="22"/>
          <w:szCs w:val="20"/>
        </w:rPr>
      </w:pPr>
      <w:r w:rsidRPr="00842069">
        <w:rPr>
          <w:rFonts w:asciiTheme="minorHAnsi" w:hAnsiTheme="minorHAnsi"/>
          <w:b/>
          <w:i/>
          <w:color w:val="1F3864"/>
          <w:sz w:val="22"/>
          <w:szCs w:val="20"/>
        </w:rPr>
        <w:t>Dokument należy podpisać podpisem elektronicznym: kwalifikowanym, zaufanym lub osobistym.</w:t>
      </w:r>
    </w:p>
    <w:p w:rsidR="00842069" w:rsidRPr="006F7B46" w:rsidRDefault="00842069" w:rsidP="00871F4A">
      <w:pPr>
        <w:rPr>
          <w:rFonts w:asciiTheme="minorHAnsi" w:hAnsiTheme="minorHAnsi"/>
          <w:szCs w:val="24"/>
        </w:rPr>
      </w:pPr>
    </w:p>
    <w:sectPr w:rsidR="00842069" w:rsidRPr="006F7B46" w:rsidSect="00A7596E">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0E50540"/>
    <w:multiLevelType w:val="hybridMultilevel"/>
    <w:tmpl w:val="1AE87C6A"/>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F44455"/>
    <w:multiLevelType w:val="hybridMultilevel"/>
    <w:tmpl w:val="BF1C2AD0"/>
    <w:lvl w:ilvl="0" w:tplc="B0C02EBA">
      <w:start w:val="1"/>
      <w:numFmt w:val="decimal"/>
      <w:lvlText w:val="%1."/>
      <w:lvlJc w:val="left"/>
      <w:pPr>
        <w:ind w:left="641"/>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188C0EA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C18B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D99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2BE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14B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C5B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825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729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9F53B7"/>
    <w:multiLevelType w:val="hybridMultilevel"/>
    <w:tmpl w:val="C2F485F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553C50"/>
    <w:multiLevelType w:val="hybridMultilevel"/>
    <w:tmpl w:val="5042571A"/>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3E62EE"/>
    <w:multiLevelType w:val="hybridMultilevel"/>
    <w:tmpl w:val="24064A2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416B80"/>
    <w:multiLevelType w:val="hybridMultilevel"/>
    <w:tmpl w:val="D152B9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822830"/>
    <w:multiLevelType w:val="hybridMultilevel"/>
    <w:tmpl w:val="C692547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B672B"/>
    <w:multiLevelType w:val="hybridMultilevel"/>
    <w:tmpl w:val="4B54499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4E0FDA"/>
    <w:multiLevelType w:val="hybridMultilevel"/>
    <w:tmpl w:val="C1128354"/>
    <w:lvl w:ilvl="0" w:tplc="FFFFFFFF">
      <w:start w:val="1"/>
      <w:numFmt w:val="ordin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6DD2051"/>
    <w:multiLevelType w:val="multilevel"/>
    <w:tmpl w:val="445852C8"/>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91C6393"/>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bdr w:val="none" w:sz="0" w:space="0" w:color="auto"/>
        <w:shd w:val="clear" w:color="auto" w:fill="auto"/>
        <w:vertAlign w:val="baseline"/>
      </w:rPr>
    </w:lvl>
    <w:lvl w:ilvl="1" w:tplc="BCC2DBFC">
      <w:start w:val="1"/>
      <w:numFmt w:val="bullet"/>
      <w:lvlText w:val=""/>
      <w:lvlJc w:val="left"/>
      <w:pPr>
        <w:ind w:left="101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42A45706"/>
    <w:multiLevelType w:val="hybridMultilevel"/>
    <w:tmpl w:val="9084901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0D65DD"/>
    <w:multiLevelType w:val="hybridMultilevel"/>
    <w:tmpl w:val="DDE2D2B0"/>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45853363"/>
    <w:multiLevelType w:val="hybridMultilevel"/>
    <w:tmpl w:val="22C426A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63C3172"/>
    <w:multiLevelType w:val="hybridMultilevel"/>
    <w:tmpl w:val="4244A62A"/>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5C4093"/>
    <w:multiLevelType w:val="hybridMultilevel"/>
    <w:tmpl w:val="FEB4F49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21" w15:restartNumberingAfterBreak="0">
    <w:nsid w:val="4A74024E"/>
    <w:multiLevelType w:val="hybridMultilevel"/>
    <w:tmpl w:val="24D8DCB0"/>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0256163"/>
    <w:multiLevelType w:val="hybridMultilevel"/>
    <w:tmpl w:val="9774A2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24" w15:restartNumberingAfterBreak="0">
    <w:nsid w:val="545D2CDC"/>
    <w:multiLevelType w:val="multilevel"/>
    <w:tmpl w:val="39806F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D1700E"/>
    <w:multiLevelType w:val="hybridMultilevel"/>
    <w:tmpl w:val="6930B90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AF455E"/>
    <w:multiLevelType w:val="multilevel"/>
    <w:tmpl w:val="BC2684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AF3630D"/>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8345C0"/>
    <w:multiLevelType w:val="hybridMultilevel"/>
    <w:tmpl w:val="320414EC"/>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AC6AB8"/>
    <w:multiLevelType w:val="hybridMultilevel"/>
    <w:tmpl w:val="C1128354"/>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7A1270"/>
    <w:multiLevelType w:val="hybridMultilevel"/>
    <w:tmpl w:val="05B2D70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3C7574"/>
    <w:multiLevelType w:val="hybridMultilevel"/>
    <w:tmpl w:val="4DA2A66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AE6E23"/>
    <w:multiLevelType w:val="hybridMultilevel"/>
    <w:tmpl w:val="225EBBA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27D0489"/>
    <w:multiLevelType w:val="hybridMultilevel"/>
    <w:tmpl w:val="5742E58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800600"/>
    <w:multiLevelType w:val="hybridMultilevel"/>
    <w:tmpl w:val="D632FDCE"/>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3"/>
  </w:num>
  <w:num w:numId="3">
    <w:abstractNumId w:val="20"/>
  </w:num>
  <w:num w:numId="4">
    <w:abstractNumId w:val="23"/>
  </w:num>
  <w:num w:numId="5">
    <w:abstractNumId w:val="2"/>
  </w:num>
  <w:num w:numId="6">
    <w:abstractNumId w:val="25"/>
  </w:num>
  <w:num w:numId="7">
    <w:abstractNumId w:val="35"/>
  </w:num>
  <w:num w:numId="8">
    <w:abstractNumId w:val="18"/>
  </w:num>
  <w:num w:numId="9">
    <w:abstractNumId w:val="16"/>
  </w:num>
  <w:num w:numId="10">
    <w:abstractNumId w:val="17"/>
  </w:num>
  <w:num w:numId="11">
    <w:abstractNumId w:val="32"/>
  </w:num>
  <w:num w:numId="12">
    <w:abstractNumId w:val="31"/>
  </w:num>
  <w:num w:numId="13">
    <w:abstractNumId w:val="7"/>
  </w:num>
  <w:num w:numId="14">
    <w:abstractNumId w:val="8"/>
  </w:num>
  <w:num w:numId="15">
    <w:abstractNumId w:val="3"/>
  </w:num>
  <w:num w:numId="16">
    <w:abstractNumId w:val="1"/>
  </w:num>
  <w:num w:numId="17">
    <w:abstractNumId w:val="5"/>
  </w:num>
  <w:num w:numId="18">
    <w:abstractNumId w:val="19"/>
  </w:num>
  <w:num w:numId="19">
    <w:abstractNumId w:val="26"/>
  </w:num>
  <w:num w:numId="20">
    <w:abstractNumId w:val="14"/>
  </w:num>
  <w:num w:numId="21">
    <w:abstractNumId w:val="33"/>
  </w:num>
  <w:num w:numId="22">
    <w:abstractNumId w:val="34"/>
  </w:num>
  <w:num w:numId="23">
    <w:abstractNumId w:val="29"/>
  </w:num>
  <w:num w:numId="24">
    <w:abstractNumId w:val="22"/>
  </w:num>
  <w:num w:numId="25">
    <w:abstractNumId w:val="6"/>
  </w:num>
  <w:num w:numId="26">
    <w:abstractNumId w:val="21"/>
  </w:num>
  <w:num w:numId="27">
    <w:abstractNumId w:val="30"/>
  </w:num>
  <w:num w:numId="28">
    <w:abstractNumId w:val="27"/>
  </w:num>
  <w:num w:numId="29">
    <w:abstractNumId w:val="24"/>
  </w:num>
  <w:num w:numId="30">
    <w:abstractNumId w:val="9"/>
  </w:num>
  <w:num w:numId="31">
    <w:abstractNumId w:val="12"/>
  </w:num>
  <w:num w:numId="32">
    <w:abstractNumId w:val="28"/>
  </w:num>
  <w:num w:numId="33">
    <w:abstractNumId w:val="11"/>
  </w:num>
  <w:num w:numId="34">
    <w:abstractNumId w:val="11"/>
    <w:lvlOverride w:ilvl="0">
      <w:startOverride w:val="1"/>
    </w:lvlOverride>
  </w:num>
  <w:num w:numId="35">
    <w:abstractNumId w:val="10"/>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2C"/>
    <w:rsid w:val="000D0DA0"/>
    <w:rsid w:val="001C39B9"/>
    <w:rsid w:val="00227AA0"/>
    <w:rsid w:val="002E2261"/>
    <w:rsid w:val="003F0403"/>
    <w:rsid w:val="0040221E"/>
    <w:rsid w:val="004B7989"/>
    <w:rsid w:val="00516D95"/>
    <w:rsid w:val="006F7B46"/>
    <w:rsid w:val="007A76D4"/>
    <w:rsid w:val="00842069"/>
    <w:rsid w:val="0085052C"/>
    <w:rsid w:val="00864BE0"/>
    <w:rsid w:val="00871F4A"/>
    <w:rsid w:val="008720CC"/>
    <w:rsid w:val="00962B3D"/>
    <w:rsid w:val="00966864"/>
    <w:rsid w:val="009810A4"/>
    <w:rsid w:val="009D0FE1"/>
    <w:rsid w:val="009E4F53"/>
    <w:rsid w:val="00A7596E"/>
    <w:rsid w:val="00AD38D5"/>
    <w:rsid w:val="00B6252E"/>
    <w:rsid w:val="00C26BFC"/>
    <w:rsid w:val="00C63164"/>
    <w:rsid w:val="00C94196"/>
    <w:rsid w:val="00D43671"/>
    <w:rsid w:val="00E52159"/>
    <w:rsid w:val="00FF0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5646"/>
  <w15:docId w15:val="{585093FB-6EC1-4F9C-8B7E-2034FF8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52C"/>
    <w:pPr>
      <w:spacing w:after="15" w:line="267" w:lineRule="auto"/>
      <w:ind w:left="5" w:right="38"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rsid w:val="0085052C"/>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85052C"/>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9E4F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F53"/>
    <w:rPr>
      <w:rFonts w:ascii="Tahoma" w:eastAsia="Times New Roman" w:hAnsi="Tahoma" w:cs="Tahoma"/>
      <w:color w:val="000000"/>
      <w:sz w:val="16"/>
      <w:szCs w:val="16"/>
      <w:lang w:eastAsia="pl-PL"/>
    </w:rPr>
  </w:style>
  <w:style w:type="paragraph" w:customStyle="1" w:styleId="Standard">
    <w:name w:val="Standard"/>
    <w:rsid w:val="00871F4A"/>
    <w:pPr>
      <w:suppressAutoHyphens/>
      <w:autoSpaceDN w:val="0"/>
      <w:spacing w:after="160" w:line="256" w:lineRule="auto"/>
      <w:textAlignment w:val="baseline"/>
    </w:pPr>
    <w:rPr>
      <w:rFonts w:ascii="Liberation Serif" w:eastAsia="SimSun" w:hAnsi="Liberation Serif" w:cs="Mangal"/>
      <w:kern w:val="3"/>
      <w:sz w:val="24"/>
      <w:szCs w:val="24"/>
      <w:lang w:eastAsia="zh-CN" w:bidi="hi-IN"/>
    </w:rPr>
  </w:style>
  <w:style w:type="numbering" w:customStyle="1" w:styleId="WWNum41">
    <w:name w:val="WWNum41"/>
    <w:basedOn w:val="Bezlisty"/>
    <w:rsid w:val="00871F4A"/>
    <w:pPr>
      <w:numPr>
        <w:numId w:val="33"/>
      </w:numPr>
    </w:pPr>
  </w:style>
  <w:style w:type="table" w:styleId="Tabela-Siatka">
    <w:name w:val="Table Grid"/>
    <w:basedOn w:val="Standardowy"/>
    <w:uiPriority w:val="59"/>
    <w:unhideWhenUsed/>
    <w:rsid w:val="00AD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7552</Words>
  <Characters>45313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klaudia.klejc</cp:lastModifiedBy>
  <cp:revision>5</cp:revision>
  <dcterms:created xsi:type="dcterms:W3CDTF">2022-09-29T09:43:00Z</dcterms:created>
  <dcterms:modified xsi:type="dcterms:W3CDTF">2022-09-29T12:32:00Z</dcterms:modified>
</cp:coreProperties>
</file>