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2F1D" w14:textId="25ED948E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4576F1">
        <w:rPr>
          <w:rFonts w:ascii="Fira Sans" w:hAnsi="Fira Sans"/>
          <w:noProof/>
          <w:sz w:val="22"/>
          <w:szCs w:val="22"/>
        </w:rPr>
        <w:t>10.10.2023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34B00E28" w:rsidR="007678A3" w:rsidRPr="00B217B3" w:rsidRDefault="00CB226E" w:rsidP="00BA6DA6">
      <w:pPr>
        <w:spacing w:line="360" w:lineRule="auto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EE4917" w:rsidRPr="00B217B3">
        <w:rPr>
          <w:rFonts w:ascii="Fira Sans" w:hAnsi="Fira Sans"/>
          <w:b/>
          <w:sz w:val="22"/>
          <w:szCs w:val="22"/>
        </w:rPr>
        <w:t xml:space="preserve">otyczy: postępowania o udzielenie zamówienia </w:t>
      </w:r>
      <w:r w:rsidR="00EE4917" w:rsidRPr="004576F1">
        <w:rPr>
          <w:rFonts w:ascii="Fira Sans" w:hAnsi="Fira Sans"/>
          <w:b/>
          <w:sz w:val="22"/>
          <w:szCs w:val="22"/>
        </w:rPr>
        <w:t>publicznego w trybie podstawowym bez negocjacji, pn.: „</w:t>
      </w:r>
      <w:r w:rsidR="005B7A74" w:rsidRPr="004576F1">
        <w:rPr>
          <w:rFonts w:ascii="Fira Sans" w:hAnsi="Fira Sans"/>
          <w:b/>
          <w:sz w:val="22"/>
          <w:szCs w:val="22"/>
        </w:rPr>
        <w:t>Dzierżawa urządzeń wielofunkcyjnych wraz z systemem zarządzania drukiem</w:t>
      </w:r>
      <w:r w:rsidR="00EE4917" w:rsidRPr="004576F1">
        <w:rPr>
          <w:rFonts w:ascii="Fira Sans" w:hAnsi="Fira Sans"/>
          <w:b/>
          <w:sz w:val="22"/>
          <w:szCs w:val="22"/>
        </w:rPr>
        <w:t xml:space="preserve">”- nr postępowania </w:t>
      </w:r>
      <w:r w:rsidR="004576F1" w:rsidRPr="004576F1">
        <w:rPr>
          <w:rFonts w:ascii="Fira Sans" w:hAnsi="Fira Sans"/>
          <w:b/>
          <w:sz w:val="22"/>
          <w:szCs w:val="22"/>
        </w:rPr>
        <w:t>99</w:t>
      </w:r>
      <w:r w:rsidR="00EE4917" w:rsidRPr="004576F1">
        <w:rPr>
          <w:rFonts w:ascii="Fira Sans" w:hAnsi="Fira Sans"/>
          <w:b/>
          <w:sz w:val="22"/>
          <w:szCs w:val="22"/>
        </w:rPr>
        <w:t>/TP/202</w:t>
      </w:r>
      <w:r w:rsidR="00C071D9" w:rsidRPr="004576F1">
        <w:rPr>
          <w:rFonts w:ascii="Fira Sans" w:hAnsi="Fira Sans"/>
          <w:b/>
          <w:sz w:val="22"/>
          <w:szCs w:val="22"/>
        </w:rPr>
        <w:t>3</w:t>
      </w:r>
    </w:p>
    <w:p w14:paraId="7498CF46" w14:textId="77777777" w:rsidR="00E70BBD" w:rsidRPr="00B217B3" w:rsidRDefault="00E70BBD" w:rsidP="00BA6DA6">
      <w:pPr>
        <w:spacing w:line="360" w:lineRule="auto"/>
        <w:ind w:firstLine="360"/>
        <w:rPr>
          <w:rFonts w:ascii="Fira Sans" w:hAnsi="Fira Sans"/>
          <w:sz w:val="22"/>
          <w:szCs w:val="22"/>
        </w:rPr>
      </w:pPr>
    </w:p>
    <w:p w14:paraId="25549729" w14:textId="362B529E" w:rsidR="00834415" w:rsidRPr="00B217B3" w:rsidRDefault="00C342C9" w:rsidP="00BA6DA6">
      <w:pPr>
        <w:spacing w:line="360" w:lineRule="auto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4576F1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4576F1">
        <w:rPr>
          <w:rFonts w:ascii="Fira Sans" w:hAnsi="Fira Sans"/>
          <w:b/>
          <w:bCs/>
          <w:sz w:val="22"/>
          <w:szCs w:val="22"/>
        </w:rPr>
        <w:t xml:space="preserve"> </w:t>
      </w:r>
      <w:r w:rsidR="001F56C8" w:rsidRPr="004576F1">
        <w:rPr>
          <w:rFonts w:ascii="Fira Sans" w:hAnsi="Fira Sans"/>
          <w:sz w:val="22"/>
          <w:szCs w:val="22"/>
        </w:rPr>
        <w:t>– tryb podstawowy</w:t>
      </w:r>
      <w:r w:rsidR="00B256FA" w:rsidRPr="004576F1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4576F1">
        <w:rPr>
          <w:rFonts w:ascii="Fira Sans" w:hAnsi="Fira Sans"/>
          <w:sz w:val="22"/>
          <w:szCs w:val="22"/>
        </w:rPr>
        <w:t>ustawy</w:t>
      </w:r>
      <w:r w:rsidR="00EE091B" w:rsidRPr="004576F1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4576F1">
        <w:rPr>
          <w:rFonts w:ascii="Fira Sans" w:hAnsi="Fira Sans"/>
          <w:sz w:val="22"/>
          <w:szCs w:val="22"/>
        </w:rPr>
        <w:t>z dnia 11 września 2019 r. - Prawo zamówień publicznych (</w:t>
      </w:r>
      <w:r w:rsidR="009D531A" w:rsidRPr="004576F1">
        <w:rPr>
          <w:rFonts w:ascii="Fira Sans" w:hAnsi="Fira Sans"/>
          <w:sz w:val="22"/>
          <w:szCs w:val="22"/>
        </w:rPr>
        <w:t>Dz. U. z 202</w:t>
      </w:r>
      <w:r w:rsidR="00C36A02" w:rsidRPr="004576F1">
        <w:rPr>
          <w:rFonts w:ascii="Fira Sans" w:hAnsi="Fira Sans"/>
          <w:sz w:val="22"/>
          <w:szCs w:val="22"/>
        </w:rPr>
        <w:t>3</w:t>
      </w:r>
      <w:r w:rsidR="009D531A" w:rsidRPr="004576F1">
        <w:rPr>
          <w:rFonts w:ascii="Fira Sans" w:hAnsi="Fira Sans"/>
          <w:sz w:val="22"/>
          <w:szCs w:val="22"/>
        </w:rPr>
        <w:t xml:space="preserve"> r.</w:t>
      </w:r>
      <w:r w:rsidR="00C36A02" w:rsidRPr="004576F1">
        <w:rPr>
          <w:rFonts w:ascii="Fira Sans" w:hAnsi="Fira Sans"/>
          <w:sz w:val="22"/>
          <w:szCs w:val="22"/>
        </w:rPr>
        <w:t>,</w:t>
      </w:r>
      <w:r w:rsidR="009D531A" w:rsidRPr="004576F1">
        <w:rPr>
          <w:rFonts w:ascii="Fira Sans" w:hAnsi="Fira Sans"/>
          <w:sz w:val="22"/>
          <w:szCs w:val="22"/>
        </w:rPr>
        <w:t xml:space="preserve"> poz. </w:t>
      </w:r>
      <w:r w:rsidR="00C36A02" w:rsidRPr="004576F1">
        <w:rPr>
          <w:rFonts w:ascii="Fira Sans" w:hAnsi="Fira Sans"/>
          <w:sz w:val="22"/>
          <w:szCs w:val="22"/>
        </w:rPr>
        <w:t>1605</w:t>
      </w:r>
      <w:r w:rsidR="00965A24" w:rsidRPr="004576F1">
        <w:rPr>
          <w:rFonts w:ascii="Fira Sans" w:hAnsi="Fira Sans"/>
          <w:sz w:val="22"/>
          <w:szCs w:val="22"/>
        </w:rPr>
        <w:t>)</w:t>
      </w:r>
      <w:r w:rsidR="00C36A02" w:rsidRPr="004576F1">
        <w:rPr>
          <w:rFonts w:ascii="Fira Sans" w:hAnsi="Fira Sans"/>
          <w:sz w:val="22"/>
          <w:szCs w:val="22"/>
        </w:rPr>
        <w:t>,</w:t>
      </w:r>
      <w:r w:rsidR="009D531A" w:rsidRPr="004576F1">
        <w:rPr>
          <w:rFonts w:ascii="Fira Sans" w:hAnsi="Fira Sans"/>
          <w:sz w:val="22"/>
          <w:szCs w:val="22"/>
        </w:rPr>
        <w:t xml:space="preserve"> </w:t>
      </w:r>
      <w:r w:rsidR="00965A24" w:rsidRPr="004576F1">
        <w:rPr>
          <w:rFonts w:ascii="Fira Sans" w:hAnsi="Fira Sans"/>
          <w:sz w:val="22"/>
          <w:szCs w:val="22"/>
        </w:rPr>
        <w:t xml:space="preserve">[zwanej dalej także „PZP”] </w:t>
      </w:r>
      <w:r w:rsidRPr="004576F1">
        <w:rPr>
          <w:rFonts w:ascii="Fira Sans" w:hAnsi="Fira Sans"/>
          <w:sz w:val="22"/>
          <w:szCs w:val="22"/>
        </w:rPr>
        <w:t xml:space="preserve">Zamawiający </w:t>
      </w:r>
      <w:r w:rsidR="00F73439" w:rsidRPr="004576F1">
        <w:rPr>
          <w:rFonts w:ascii="Fira Sans" w:hAnsi="Fira Sans"/>
          <w:sz w:val="22"/>
          <w:szCs w:val="22"/>
        </w:rPr>
        <w:t>udostępnia</w:t>
      </w:r>
      <w:r w:rsidRPr="004576F1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4576F1">
        <w:rPr>
          <w:rFonts w:ascii="Fira Sans" w:hAnsi="Fira Sans"/>
          <w:sz w:val="22"/>
          <w:szCs w:val="22"/>
        </w:rPr>
        <w:t xml:space="preserve"> (dalej „SWZ”)</w:t>
      </w:r>
      <w:r w:rsidRPr="004576F1">
        <w:rPr>
          <w:rFonts w:ascii="Fira Sans" w:hAnsi="Fira Sans"/>
          <w:sz w:val="22"/>
          <w:szCs w:val="22"/>
        </w:rPr>
        <w:t xml:space="preserve"> wraz z wyjaśnieniami. W przedmiotowym postępowaniu</w:t>
      </w:r>
      <w:r w:rsidRPr="00B217B3">
        <w:rPr>
          <w:rFonts w:ascii="Fira Sans" w:hAnsi="Fira Sans"/>
          <w:sz w:val="22"/>
          <w:szCs w:val="22"/>
        </w:rPr>
        <w:t xml:space="preserve"> wpłynęły następujące zapytania:</w:t>
      </w:r>
    </w:p>
    <w:p w14:paraId="3937B492" w14:textId="77777777" w:rsidR="004C283F" w:rsidRPr="00B217B3" w:rsidRDefault="004C283F" w:rsidP="00BA6DA6">
      <w:pPr>
        <w:spacing w:line="360" w:lineRule="auto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BA6DA6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2DCADE6E" w14:textId="77777777" w:rsidR="007A24A5" w:rsidRPr="007A24A5" w:rsidRDefault="007A24A5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7A24A5">
        <w:rPr>
          <w:rFonts w:ascii="Fira Sans" w:hAnsi="Fira Sans"/>
          <w:bCs/>
          <w:iCs/>
          <w:sz w:val="22"/>
          <w:szCs w:val="22"/>
        </w:rPr>
        <w:t>Zwracamy się z prośbą o wyjaśnienie treści OPZ -Załącznik nr 3, tabela Parametry Techniczne, Kolorowe urządzenie wielofunkcyjne A3:</w:t>
      </w:r>
    </w:p>
    <w:p w14:paraId="2A77A677" w14:textId="4EE99C25" w:rsidR="007A24A5" w:rsidRPr="007A24A5" w:rsidRDefault="007A24A5" w:rsidP="00BA6DA6">
      <w:pPr>
        <w:pStyle w:val="Akapitzlist"/>
        <w:numPr>
          <w:ilvl w:val="0"/>
          <w:numId w:val="43"/>
        </w:num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7A24A5">
        <w:rPr>
          <w:rFonts w:ascii="Fira Sans" w:hAnsi="Fira Sans"/>
          <w:bCs/>
          <w:iCs/>
          <w:sz w:val="22"/>
          <w:szCs w:val="22"/>
        </w:rPr>
        <w:t>W pozycji nr 1, Zamawiający wyspecyfikował procesor min. 1,8 GHz.</w:t>
      </w:r>
    </w:p>
    <w:p w14:paraId="0AFC09B9" w14:textId="77777777" w:rsidR="007A24A5" w:rsidRPr="007A24A5" w:rsidRDefault="007A24A5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7A24A5">
        <w:rPr>
          <w:rFonts w:ascii="Fira Sans" w:hAnsi="Fira Sans"/>
          <w:bCs/>
          <w:iCs/>
          <w:sz w:val="22"/>
          <w:szCs w:val="22"/>
        </w:rPr>
        <w:t xml:space="preserve">Na prędkość pracy urządzenia składa się kilka elementów konfiguracyjnych. Nie tylko procesor ale i dysk twardy, wielkość zainstalowanej pamięci RAM, system obsługujący urządzenie itp. Dopiero połączenie wymienionych parametrów przekłada się na prędkość pracy. Niższa wydajność procesora w przypadku maszyn klasy 25 kopii nie ma znaczącego wpływy na prędkość pracy maszyn w tym segmencie. </w:t>
      </w:r>
    </w:p>
    <w:p w14:paraId="7877F7B2" w14:textId="34E24D98" w:rsidR="00A45294" w:rsidRPr="00B217B3" w:rsidRDefault="007A24A5" w:rsidP="00BA6DA6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7A24A5">
        <w:rPr>
          <w:rFonts w:ascii="Fira Sans" w:hAnsi="Fira Sans"/>
          <w:bCs/>
          <w:iCs/>
          <w:sz w:val="22"/>
          <w:szCs w:val="22"/>
        </w:rPr>
        <w:t xml:space="preserve">Czy w związku z tym Zamawiający dopuści urządzenie z procesorem o prędkości 1,6 GHz? </w:t>
      </w:r>
      <w:r w:rsidR="00A45294"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D80241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2D666E29" w14:textId="77777777" w:rsidR="006F47E0" w:rsidRPr="00B217B3" w:rsidRDefault="006F47E0" w:rsidP="00BA6DA6">
      <w:pPr>
        <w:spacing w:line="360" w:lineRule="auto"/>
        <w:rPr>
          <w:rFonts w:ascii="Fira Sans" w:hAnsi="Fira Sans"/>
          <w:sz w:val="22"/>
          <w:szCs w:val="22"/>
        </w:rPr>
      </w:pPr>
    </w:p>
    <w:p w14:paraId="4D9CF688" w14:textId="77777777" w:rsidR="00A45294" w:rsidRPr="00B217B3" w:rsidRDefault="00A45294" w:rsidP="00BA6DA6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4E44B0CE" w14:textId="77777777" w:rsidR="004576F1" w:rsidRPr="004576F1" w:rsidRDefault="004576F1" w:rsidP="00BA6DA6">
      <w:pPr>
        <w:spacing w:line="360" w:lineRule="auto"/>
        <w:rPr>
          <w:rFonts w:ascii="Fira Sans" w:hAnsi="Fira Sans"/>
          <w:sz w:val="22"/>
          <w:szCs w:val="22"/>
        </w:rPr>
      </w:pPr>
      <w:r w:rsidRPr="004576F1">
        <w:rPr>
          <w:rFonts w:ascii="Fira Sans" w:hAnsi="Fira Sans"/>
          <w:sz w:val="22"/>
          <w:szCs w:val="22"/>
        </w:rPr>
        <w:t>Zwracamy się z prośbą o wyjaśnienie treści OPZ -Załącznik nr 3, tabela Parametry Techniczne, Kolorowe urządzenie wielofunkcyjne A3:</w:t>
      </w:r>
    </w:p>
    <w:p w14:paraId="340DCDE2" w14:textId="1B4CCD32" w:rsidR="004576F1" w:rsidRPr="004576F1" w:rsidRDefault="004576F1" w:rsidP="00BA6DA6">
      <w:pPr>
        <w:spacing w:line="360" w:lineRule="auto"/>
        <w:rPr>
          <w:rFonts w:ascii="Fira Sans" w:hAnsi="Fira Sans"/>
          <w:sz w:val="22"/>
          <w:szCs w:val="22"/>
        </w:rPr>
      </w:pPr>
      <w:r w:rsidRPr="004576F1">
        <w:rPr>
          <w:rFonts w:ascii="Fira Sans" w:hAnsi="Fira Sans"/>
          <w:sz w:val="22"/>
          <w:szCs w:val="22"/>
        </w:rPr>
        <w:t>2)</w:t>
      </w:r>
      <w:r>
        <w:rPr>
          <w:rFonts w:ascii="Fira Sans" w:hAnsi="Fira Sans"/>
          <w:sz w:val="22"/>
          <w:szCs w:val="22"/>
        </w:rPr>
        <w:t xml:space="preserve"> </w:t>
      </w:r>
      <w:r w:rsidRPr="004576F1">
        <w:rPr>
          <w:rFonts w:ascii="Fira Sans" w:hAnsi="Fira Sans"/>
          <w:sz w:val="22"/>
          <w:szCs w:val="22"/>
        </w:rPr>
        <w:t xml:space="preserve">W pozycji nr 1 prędkość skanowania, Zamawiający wskazał „Kolor: min. 80 str. /min. </w:t>
      </w:r>
      <w:r w:rsidR="0009616B">
        <w:rPr>
          <w:rFonts w:ascii="Fira Sans" w:hAnsi="Fira Sans"/>
          <w:sz w:val="22"/>
          <w:szCs w:val="22"/>
        </w:rPr>
        <w:t>w </w:t>
      </w:r>
      <w:r w:rsidRPr="004576F1">
        <w:rPr>
          <w:rFonts w:ascii="Fira Sans" w:hAnsi="Fira Sans"/>
          <w:sz w:val="22"/>
          <w:szCs w:val="22"/>
        </w:rPr>
        <w:t>rozdzielczości 600 DPI”.</w:t>
      </w:r>
    </w:p>
    <w:p w14:paraId="6A37F99A" w14:textId="77777777" w:rsidR="004576F1" w:rsidRPr="004576F1" w:rsidRDefault="004576F1" w:rsidP="00BA6DA6">
      <w:pPr>
        <w:spacing w:line="360" w:lineRule="auto"/>
        <w:rPr>
          <w:rFonts w:ascii="Fira Sans" w:hAnsi="Fira Sans"/>
          <w:sz w:val="22"/>
          <w:szCs w:val="22"/>
        </w:rPr>
      </w:pPr>
      <w:r w:rsidRPr="004576F1">
        <w:rPr>
          <w:rFonts w:ascii="Fira Sans" w:hAnsi="Fira Sans"/>
          <w:sz w:val="22"/>
          <w:szCs w:val="22"/>
        </w:rPr>
        <w:t xml:space="preserve">Większość dostępnych na rynku skanerów do urządzeń MFP skanuje ze wskazaną prędkością w rozdzielczości 300 DPI. Dodatkowo z naszych doświadczeń wynika, że do skanowania dokumentów wystraczająca i wykorzystywana jest rozdzielczość 300 DPI. </w:t>
      </w:r>
    </w:p>
    <w:p w14:paraId="19AA9EDE" w14:textId="006F8568" w:rsidR="004A5AA1" w:rsidRPr="00B217B3" w:rsidRDefault="004576F1" w:rsidP="00BA6DA6">
      <w:pPr>
        <w:spacing w:line="360" w:lineRule="auto"/>
        <w:rPr>
          <w:rFonts w:ascii="Fira Sans" w:hAnsi="Fira Sans"/>
          <w:sz w:val="22"/>
          <w:szCs w:val="22"/>
        </w:rPr>
      </w:pPr>
      <w:r w:rsidRPr="004576F1">
        <w:rPr>
          <w:rFonts w:ascii="Fira Sans" w:hAnsi="Fira Sans"/>
          <w:sz w:val="22"/>
          <w:szCs w:val="22"/>
        </w:rPr>
        <w:lastRenderedPageBreak/>
        <w:t>Czy w związku z tym, aby zapewnić zasadę uczciwej konkurencji, Zamawiający dopuści urządzenie ze skanerem o prędkości 80 str. / min. w rozdzielczości 300 DPI, w kolorze?</w:t>
      </w:r>
    </w:p>
    <w:p w14:paraId="419D6DDC" w14:textId="1064C0C2" w:rsidR="00A45294" w:rsidRPr="00B217B3" w:rsidRDefault="00A45294" w:rsidP="00BA6DA6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D80241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4F8C6823" w14:textId="77777777" w:rsidR="006250EE" w:rsidRPr="00B217B3" w:rsidRDefault="006250EE" w:rsidP="00BA6DA6">
      <w:pPr>
        <w:spacing w:line="360" w:lineRule="auto"/>
        <w:rPr>
          <w:rFonts w:ascii="Fira Sans" w:hAnsi="Fira Sans"/>
          <w:sz w:val="22"/>
          <w:szCs w:val="22"/>
          <w:highlight w:val="yellow"/>
        </w:rPr>
      </w:pPr>
    </w:p>
    <w:p w14:paraId="5883F109" w14:textId="77777777" w:rsidR="00A45294" w:rsidRPr="00B217B3" w:rsidRDefault="00A45294" w:rsidP="00BA6DA6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00FC4F10" w14:textId="77777777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>W tabeli nr 2, Parametry techniczne, Kolorowe urządzenie wielofunkcyjne A4:</w:t>
      </w:r>
    </w:p>
    <w:p w14:paraId="2ADF42BF" w14:textId="5F5FCE26" w:rsidR="004576F1" w:rsidRPr="00D80241" w:rsidRDefault="004576F1" w:rsidP="00BA6DA6">
      <w:pPr>
        <w:pStyle w:val="Akapitzlist"/>
        <w:numPr>
          <w:ilvl w:val="0"/>
          <w:numId w:val="45"/>
        </w:num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D80241">
        <w:rPr>
          <w:rFonts w:ascii="Fira Sans" w:hAnsi="Fira Sans"/>
          <w:bCs/>
          <w:iCs/>
          <w:sz w:val="22"/>
          <w:szCs w:val="22"/>
        </w:rPr>
        <w:t>W pozycji nr 1, Zamawiający wyspecyfikował procesor min. 1,8 GHz.</w:t>
      </w:r>
    </w:p>
    <w:p w14:paraId="5AE23819" w14:textId="77777777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 xml:space="preserve">Podobnie jak w przypadku urządzeń A3, na prędkość pracy urządzenia składa się kilka elementów konfiguracyjnych. Nie tylko procesor ale i dysk twardy wielkość zainstalowanej pamięci RAM, system obsługujący urządzenie itp. Dopiero połączenie wymienionych parametrów przekłada się na prędkość pracy. Niższa wydajność procesora w przypadku maszyn klasy 33 kopie nie ma znaczącego wpływy na prędkość pracy maszyn w tym segmencie. </w:t>
      </w:r>
    </w:p>
    <w:p w14:paraId="0D3C053B" w14:textId="77777777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 xml:space="preserve">Czy w związku z tym Zamawiający dopuści urządzenie z procesorem o prędkości 1,6 GHz? </w:t>
      </w:r>
    </w:p>
    <w:p w14:paraId="469DB250" w14:textId="13F3994E" w:rsidR="00A45294" w:rsidRPr="00B217B3" w:rsidRDefault="00A45294" w:rsidP="00BA6DA6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D80241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2ACE7AFC" w14:textId="77777777" w:rsidR="003B404E" w:rsidRPr="00B217B3" w:rsidRDefault="003B404E" w:rsidP="00BA6DA6">
      <w:pPr>
        <w:spacing w:line="360" w:lineRule="auto"/>
        <w:rPr>
          <w:rFonts w:ascii="Fira Sans" w:hAnsi="Fira Sans"/>
          <w:sz w:val="22"/>
          <w:szCs w:val="22"/>
          <w:highlight w:val="yellow"/>
        </w:rPr>
      </w:pPr>
    </w:p>
    <w:p w14:paraId="4E50D9CE" w14:textId="77777777" w:rsidR="00A45294" w:rsidRPr="00B217B3" w:rsidRDefault="00A45294" w:rsidP="00BA6DA6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4:</w:t>
      </w:r>
    </w:p>
    <w:p w14:paraId="4E13249E" w14:textId="77777777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>W tabeli nr 2, Parametry techniczne, Kolorowe urządzenie wielofunkcyjne A4:</w:t>
      </w:r>
    </w:p>
    <w:p w14:paraId="75C8C1F1" w14:textId="1091310B" w:rsidR="004576F1" w:rsidRPr="005955C2" w:rsidRDefault="004576F1" w:rsidP="00BA6DA6">
      <w:pPr>
        <w:pStyle w:val="Akapitzlist"/>
        <w:numPr>
          <w:ilvl w:val="0"/>
          <w:numId w:val="45"/>
        </w:num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5955C2">
        <w:rPr>
          <w:rFonts w:ascii="Fira Sans" w:hAnsi="Fira Sans"/>
          <w:bCs/>
          <w:iCs/>
          <w:sz w:val="22"/>
          <w:szCs w:val="22"/>
        </w:rPr>
        <w:t>W pozycji nr 1, „Maksymalne obciążenie miesięczne” Zamawiający wyspecyfikował 100 000 stron/miesięcznie. Producenci w specyfikacjach technicznych podają wydajności maksymalne o różnych wartościach. Zwykle urządzenia klasy 33 kopii/min. posiadają wydajność na nieco niższym, zbliżonym poziomie.</w:t>
      </w:r>
    </w:p>
    <w:p w14:paraId="7657B0B0" w14:textId="77777777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>Czy w związku z tym, aby zachować zasady uczciwej konkurencji, Zamawiający dopuści urządzenie o wydajności min. 95 000 str. miesięcznie?</w:t>
      </w:r>
    </w:p>
    <w:p w14:paraId="0EC27819" w14:textId="7AEFE30B" w:rsidR="00A45294" w:rsidRPr="00B217B3" w:rsidRDefault="00A45294" w:rsidP="00BA6DA6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D80241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55860623" w14:textId="77777777" w:rsidR="003B404E" w:rsidRPr="00B217B3" w:rsidRDefault="003B404E" w:rsidP="00BA6DA6">
      <w:pPr>
        <w:spacing w:line="360" w:lineRule="auto"/>
        <w:rPr>
          <w:rFonts w:ascii="Fira Sans" w:hAnsi="Fira Sans"/>
          <w:sz w:val="22"/>
          <w:szCs w:val="22"/>
        </w:rPr>
      </w:pPr>
    </w:p>
    <w:p w14:paraId="11A64941" w14:textId="77777777" w:rsidR="00A45294" w:rsidRPr="00B217B3" w:rsidRDefault="00A45294" w:rsidP="00BA6DA6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410C0EAC" w14:textId="77777777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>W tabeli nr 2, Parametry techniczne, Kolorowe urządzenie wielofunkcyjne A4:</w:t>
      </w:r>
    </w:p>
    <w:p w14:paraId="3B32E26D" w14:textId="085E309F" w:rsidR="004576F1" w:rsidRPr="005955C2" w:rsidRDefault="004576F1" w:rsidP="00BA6DA6">
      <w:pPr>
        <w:pStyle w:val="Akapitzlist"/>
        <w:numPr>
          <w:ilvl w:val="0"/>
          <w:numId w:val="45"/>
        </w:num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5955C2">
        <w:rPr>
          <w:rFonts w:ascii="Fira Sans" w:hAnsi="Fira Sans"/>
          <w:bCs/>
          <w:iCs/>
          <w:sz w:val="22"/>
          <w:szCs w:val="22"/>
        </w:rPr>
        <w:t>W pozycji nr 1, prędkość skanowania, Zamawiający wskazał „Kolor: min. 90 str. /min. w</w:t>
      </w:r>
      <w:r w:rsidR="0009616B">
        <w:rPr>
          <w:rFonts w:ascii="Fira Sans" w:hAnsi="Fira Sans"/>
          <w:bCs/>
          <w:iCs/>
          <w:sz w:val="22"/>
          <w:szCs w:val="22"/>
        </w:rPr>
        <w:t> </w:t>
      </w:r>
      <w:r w:rsidRPr="005955C2">
        <w:rPr>
          <w:rFonts w:ascii="Fira Sans" w:hAnsi="Fira Sans"/>
          <w:bCs/>
          <w:iCs/>
          <w:sz w:val="22"/>
          <w:szCs w:val="22"/>
        </w:rPr>
        <w:t>rozdzielczości 600 DPI”.</w:t>
      </w:r>
    </w:p>
    <w:p w14:paraId="754B0AAA" w14:textId="77777777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 xml:space="preserve">Większość dostępnych na rynku skanerów do urządzeń MFP  w tym segmencie skanuje ze wskazaną prędkością w rozdzielczości 300 DPI. Dodatkowo z naszych doświadczeń wynika, że do skanowania dokumentów wystraczająca i wykorzystywana jest rozdzielczość 300 DPI. </w:t>
      </w:r>
    </w:p>
    <w:p w14:paraId="5AE51451" w14:textId="77777777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>Czy w związku z tym, aby zapewnić zasadę uczciwej konkurencji, Zamawiający dopuści urządzenie ze skanerem o prędkości 90 str. / min. w rozdzielczości 300 DPI, w kolorze?</w:t>
      </w:r>
    </w:p>
    <w:p w14:paraId="5F51AC6E" w14:textId="10CDE1D5" w:rsidR="00A45294" w:rsidRPr="00B217B3" w:rsidRDefault="00A45294" w:rsidP="00BA6DA6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lastRenderedPageBreak/>
        <w:t>Odp. Zamawiającego:</w:t>
      </w:r>
      <w:r w:rsidR="00D80241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5B50D3AC" w14:textId="77777777" w:rsidR="00B32F5D" w:rsidRPr="00B217B3" w:rsidRDefault="00B32F5D" w:rsidP="00BA6DA6">
      <w:pPr>
        <w:spacing w:line="360" w:lineRule="auto"/>
        <w:rPr>
          <w:rFonts w:ascii="Fira Sans" w:hAnsi="Fira Sans"/>
          <w:sz w:val="22"/>
          <w:szCs w:val="22"/>
        </w:rPr>
      </w:pPr>
    </w:p>
    <w:p w14:paraId="46D553E9" w14:textId="77777777" w:rsidR="00A45294" w:rsidRPr="00B217B3" w:rsidRDefault="00A45294" w:rsidP="00BA6DA6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6:</w:t>
      </w:r>
    </w:p>
    <w:p w14:paraId="0E5B9D5D" w14:textId="77777777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>W tabeli nr 2, Parametry techniczne, Kolorowe urządzenie wielofunkcyjne A4:</w:t>
      </w:r>
    </w:p>
    <w:p w14:paraId="3BCEA400" w14:textId="72EE4778" w:rsidR="004576F1" w:rsidRPr="00D80241" w:rsidRDefault="004576F1" w:rsidP="00BA6DA6">
      <w:pPr>
        <w:pStyle w:val="Akapitzlist"/>
        <w:numPr>
          <w:ilvl w:val="0"/>
          <w:numId w:val="45"/>
        </w:num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D80241">
        <w:rPr>
          <w:rFonts w:ascii="Fira Sans" w:hAnsi="Fira Sans"/>
          <w:bCs/>
          <w:iCs/>
          <w:sz w:val="22"/>
          <w:szCs w:val="22"/>
        </w:rPr>
        <w:t>W pozycji nr 1, Wymagania dodatkowe, Zamawiający umieścił zapis następującej treści:</w:t>
      </w:r>
    </w:p>
    <w:p w14:paraId="39017B7D" w14:textId="77777777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>„Możliwość podłączenia wewnętrznego czytnika zbliżeniowych kart identyfikacyjnych, wbudowanego w obudowę urządzenia”.</w:t>
      </w:r>
    </w:p>
    <w:p w14:paraId="08EB4C0C" w14:textId="77777777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 xml:space="preserve">Zapis ten wskazuje, że urządzenie ma mieć możliwość rozbudowy ale nie musi być wyposażone w czytnik kart. </w:t>
      </w:r>
    </w:p>
    <w:p w14:paraId="27569251" w14:textId="77777777" w:rsidR="00D80241" w:rsidRDefault="00D8024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</w:p>
    <w:p w14:paraId="4FED6F35" w14:textId="65C73C06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>Jednocześnie w wymaganiach systemu zarządzania drukiem Zamawiający w tabeli 1, Wymagania dodatkowe, pozycja nr 7.3 zamieścił informację:</w:t>
      </w:r>
    </w:p>
    <w:p w14:paraId="707F378A" w14:textId="77777777" w:rsidR="004576F1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>„Dostawca wyposaży objęte systemem urządzenia w czytniki kart zbliżeniowych”.</w:t>
      </w:r>
    </w:p>
    <w:p w14:paraId="0100F71A" w14:textId="3C769322" w:rsidR="004C046B" w:rsidRPr="004576F1" w:rsidRDefault="004576F1" w:rsidP="00BA6DA6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4576F1">
        <w:rPr>
          <w:rFonts w:ascii="Fira Sans" w:hAnsi="Fira Sans"/>
          <w:bCs/>
          <w:iCs/>
          <w:sz w:val="22"/>
          <w:szCs w:val="22"/>
        </w:rPr>
        <w:t>Zwracamy się z prośba o doprecyzowanie czy urządzenia kolorowe A4 mają być wyposażone w czytniki kart zbliżeniowych czy maja mieć tylko możliwość rozbudowy o czytniki kart.</w:t>
      </w:r>
    </w:p>
    <w:p w14:paraId="1D1451AD" w14:textId="6ED4FB49" w:rsidR="00A45294" w:rsidRPr="00B217B3" w:rsidRDefault="00A45294" w:rsidP="00BA6DA6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D80241">
        <w:rPr>
          <w:rFonts w:ascii="Fira Sans" w:hAnsi="Fira Sans"/>
          <w:b/>
          <w:i/>
          <w:sz w:val="22"/>
          <w:szCs w:val="22"/>
        </w:rPr>
        <w:t xml:space="preserve"> Kolorowe urządzenia wielofunkcyjne</w:t>
      </w:r>
      <w:r w:rsidR="00714879">
        <w:rPr>
          <w:rFonts w:ascii="Fira Sans" w:hAnsi="Fira Sans"/>
          <w:b/>
          <w:i/>
          <w:sz w:val="22"/>
          <w:szCs w:val="22"/>
        </w:rPr>
        <w:t xml:space="preserve"> </w:t>
      </w:r>
      <w:r w:rsidR="00D80241">
        <w:rPr>
          <w:rFonts w:ascii="Fira Sans" w:hAnsi="Fira Sans"/>
          <w:b/>
          <w:i/>
          <w:sz w:val="22"/>
          <w:szCs w:val="22"/>
        </w:rPr>
        <w:t>A4 mają mieć możliwość rozbudowy o czytniki kart zbliżeniowych</w:t>
      </w:r>
      <w:r w:rsidR="00714879">
        <w:rPr>
          <w:rFonts w:ascii="Fira Sans" w:hAnsi="Fira Sans"/>
          <w:b/>
          <w:i/>
          <w:sz w:val="22"/>
          <w:szCs w:val="22"/>
        </w:rPr>
        <w:t>.</w:t>
      </w:r>
    </w:p>
    <w:p w14:paraId="71E5F63C" w14:textId="77777777" w:rsidR="001F617C" w:rsidRPr="00B217B3" w:rsidRDefault="001F617C" w:rsidP="00BA6DA6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</w:p>
    <w:sectPr w:rsidR="001F617C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60693E"/>
    <w:multiLevelType w:val="hybridMultilevel"/>
    <w:tmpl w:val="147061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914619"/>
    <w:multiLevelType w:val="hybridMultilevel"/>
    <w:tmpl w:val="87AC7C16"/>
    <w:lvl w:ilvl="0" w:tplc="FCE227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1599A"/>
    <w:multiLevelType w:val="hybridMultilevel"/>
    <w:tmpl w:val="E63C15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40"/>
  </w:num>
  <w:num w:numId="2" w16cid:durableId="1512258811">
    <w:abstractNumId w:val="34"/>
  </w:num>
  <w:num w:numId="3" w16cid:durableId="969362951">
    <w:abstractNumId w:val="42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9"/>
  </w:num>
  <w:num w:numId="8" w16cid:durableId="1507553936">
    <w:abstractNumId w:val="21"/>
  </w:num>
  <w:num w:numId="9" w16cid:durableId="1349714114">
    <w:abstractNumId w:val="32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7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3"/>
  </w:num>
  <w:num w:numId="22" w16cid:durableId="892233876">
    <w:abstractNumId w:val="41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6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8"/>
  </w:num>
  <w:num w:numId="39" w16cid:durableId="33502042">
    <w:abstractNumId w:val="30"/>
  </w:num>
  <w:num w:numId="40" w16cid:durableId="1320502585">
    <w:abstractNumId w:val="1"/>
  </w:num>
  <w:num w:numId="41" w16cid:durableId="1529292645">
    <w:abstractNumId w:val="43"/>
  </w:num>
  <w:num w:numId="42" w16cid:durableId="312486634">
    <w:abstractNumId w:val="35"/>
  </w:num>
  <w:num w:numId="43" w16cid:durableId="1792895075">
    <w:abstractNumId w:val="31"/>
  </w:num>
  <w:num w:numId="44" w16cid:durableId="1566836922">
    <w:abstractNumId w:val="28"/>
  </w:num>
  <w:num w:numId="45" w16cid:durableId="19836572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16B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576F1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5C2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A74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4879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24A5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A6DA6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241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4880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Alicja Detlaf</cp:lastModifiedBy>
  <cp:revision>10</cp:revision>
  <cp:lastPrinted>2020-12-08T10:06:00Z</cp:lastPrinted>
  <dcterms:created xsi:type="dcterms:W3CDTF">2023-01-10T11:30:00Z</dcterms:created>
  <dcterms:modified xsi:type="dcterms:W3CDTF">2023-10-10T08:51:00Z</dcterms:modified>
</cp:coreProperties>
</file>