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076CB09" w14:textId="393E09FE" w:rsidR="00DE19B4" w:rsidRDefault="006F4DF3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6F4DF3">
        <w:rPr>
          <w:rFonts w:ascii="Arial" w:hAnsi="Arial" w:cs="Arial"/>
          <w:b/>
          <w:bCs/>
        </w:rPr>
        <w:t>DOSTAWY STYMULATORÓW DO NEUROMODULACJI (DBS)</w:t>
      </w:r>
    </w:p>
    <w:p w14:paraId="3CF115D4" w14:textId="3BB3815E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50439183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6F4DF3">
      <w:rPr>
        <w:rFonts w:ascii="Arial" w:hAnsi="Arial" w:cs="Arial"/>
        <w:b/>
        <w:bCs/>
      </w:rPr>
      <w:t>44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F4DF3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DE19B4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722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55</cp:revision>
  <cp:lastPrinted>2024-07-09T07:51:00Z</cp:lastPrinted>
  <dcterms:created xsi:type="dcterms:W3CDTF">2022-10-19T19:15:00Z</dcterms:created>
  <dcterms:modified xsi:type="dcterms:W3CDTF">2024-10-25T10:23:00Z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