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5DDB" w14:textId="77777777" w:rsidR="002672B8" w:rsidRDefault="002672B8" w:rsidP="000B535E">
      <w:pPr>
        <w:rPr>
          <w:rFonts w:ascii="Century Gothic" w:hAnsi="Century Gothic"/>
          <w:b/>
          <w:sz w:val="20"/>
          <w:szCs w:val="20"/>
        </w:rPr>
      </w:pPr>
    </w:p>
    <w:p w14:paraId="292DF7AC" w14:textId="77777777" w:rsidR="00682265" w:rsidRDefault="00682265" w:rsidP="00682265">
      <w:pPr>
        <w:jc w:val="center"/>
        <w:rPr>
          <w:b/>
          <w:bCs/>
        </w:rPr>
      </w:pPr>
      <w:r>
        <w:br/>
      </w:r>
      <w:r>
        <w:rPr>
          <w:noProof/>
          <w:lang w:eastAsia="pl-PL" w:bidi="ar-SA"/>
        </w:rPr>
        <w:drawing>
          <wp:anchor distT="0" distB="0" distL="114935" distR="114935" simplePos="0" relativeHeight="251659264" behindDoc="0" locked="0" layoutInCell="1" allowOverlap="1" wp14:anchorId="0DBFBBAE" wp14:editId="0F8FCBCB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902335" cy="902335"/>
            <wp:effectExtent l="19050" t="19050" r="12065" b="12065"/>
            <wp:wrapSquare wrapText="right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UNIWERSYTET KAZIMIERZA WIELKIEGO</w:t>
      </w:r>
    </w:p>
    <w:p w14:paraId="63835A33" w14:textId="77777777" w:rsidR="00682265" w:rsidRDefault="00682265" w:rsidP="00682265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</w:rPr>
      </w:pPr>
      <w:r>
        <w:rPr>
          <w:b/>
          <w:bCs/>
        </w:rPr>
        <w:t>W BYDGOSZCZY</w:t>
      </w:r>
    </w:p>
    <w:p w14:paraId="412832C4" w14:textId="77777777" w:rsidR="00682265" w:rsidRDefault="00682265" w:rsidP="00682265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ul. Chodkiewicza 30, 85 – 064 Bydgoszcz, tel. 052 341 91 00 fax. 052 360 82 06</w:t>
      </w:r>
    </w:p>
    <w:p w14:paraId="3E3053AF" w14:textId="77777777" w:rsidR="00682265" w:rsidRDefault="00682265" w:rsidP="00682265">
      <w:pPr>
        <w:jc w:val="center"/>
      </w:pPr>
      <w:r>
        <w:t>NIP 5542647568 REGON 340057695</w:t>
      </w:r>
    </w:p>
    <w:p w14:paraId="5F07292E" w14:textId="77777777" w:rsidR="00682265" w:rsidRDefault="00682265" w:rsidP="00682265">
      <w:pPr>
        <w:jc w:val="center"/>
      </w:pPr>
      <w:r>
        <w:t>www.ukw.edu.pl</w:t>
      </w:r>
    </w:p>
    <w:p w14:paraId="30C3A3ED" w14:textId="77777777" w:rsidR="00682265" w:rsidRDefault="00682265" w:rsidP="00682265">
      <w:pPr>
        <w:pStyle w:val="Nagwek4"/>
        <w:tabs>
          <w:tab w:val="left" w:pos="0"/>
        </w:tabs>
        <w:rPr>
          <w:rFonts w:ascii="Bookman Old Style" w:hAnsi="Bookman Old Style"/>
          <w:sz w:val="22"/>
        </w:rPr>
      </w:pPr>
    </w:p>
    <w:p w14:paraId="5C74893F" w14:textId="77777777" w:rsidR="00682265" w:rsidRDefault="00682265" w:rsidP="00682265">
      <w:pPr>
        <w:tabs>
          <w:tab w:val="left" w:pos="0"/>
        </w:tabs>
        <w:rPr>
          <w:sz w:val="22"/>
          <w:szCs w:val="22"/>
        </w:rPr>
      </w:pPr>
    </w:p>
    <w:p w14:paraId="29A6CDC8" w14:textId="77777777" w:rsidR="002A299C" w:rsidRDefault="002A299C" w:rsidP="00682265">
      <w:pPr>
        <w:tabs>
          <w:tab w:val="left" w:pos="0"/>
        </w:tabs>
        <w:rPr>
          <w:rFonts w:ascii="Century Gothic" w:hAnsi="Century Gothic"/>
          <w:sz w:val="22"/>
          <w:szCs w:val="22"/>
        </w:rPr>
      </w:pPr>
    </w:p>
    <w:p w14:paraId="1D924232" w14:textId="77777777" w:rsidR="002A299C" w:rsidRDefault="002A299C" w:rsidP="00682265">
      <w:pPr>
        <w:tabs>
          <w:tab w:val="left" w:pos="0"/>
        </w:tabs>
        <w:rPr>
          <w:rFonts w:ascii="Century Gothic" w:hAnsi="Century Gothic"/>
          <w:sz w:val="22"/>
          <w:szCs w:val="22"/>
        </w:rPr>
      </w:pPr>
    </w:p>
    <w:p w14:paraId="7DC22108" w14:textId="7257562B" w:rsidR="00682265" w:rsidRPr="00EF7617" w:rsidRDefault="00682265" w:rsidP="00682265">
      <w:pPr>
        <w:tabs>
          <w:tab w:val="left" w:pos="0"/>
        </w:tabs>
        <w:rPr>
          <w:rFonts w:ascii="Century Gothic" w:hAnsi="Century Gothic"/>
          <w:sz w:val="20"/>
          <w:szCs w:val="20"/>
        </w:rPr>
      </w:pPr>
      <w:r w:rsidRPr="00EF7617">
        <w:rPr>
          <w:rFonts w:ascii="Century Gothic" w:hAnsi="Century Gothic"/>
          <w:sz w:val="20"/>
          <w:szCs w:val="20"/>
        </w:rPr>
        <w:t>UKW/DZP-281-D-</w:t>
      </w:r>
      <w:r w:rsidR="00DD11BD" w:rsidRPr="00EF7617">
        <w:rPr>
          <w:rFonts w:ascii="Century Gothic" w:hAnsi="Century Gothic"/>
          <w:sz w:val="20"/>
          <w:szCs w:val="20"/>
        </w:rPr>
        <w:t>30</w:t>
      </w:r>
      <w:r w:rsidRPr="00EF7617">
        <w:rPr>
          <w:rFonts w:ascii="Century Gothic" w:hAnsi="Century Gothic"/>
          <w:sz w:val="20"/>
          <w:szCs w:val="20"/>
        </w:rPr>
        <w:t>/202</w:t>
      </w:r>
      <w:r w:rsidR="00DD11BD" w:rsidRPr="00EF7617">
        <w:rPr>
          <w:rFonts w:ascii="Century Gothic" w:hAnsi="Century Gothic"/>
          <w:sz w:val="20"/>
          <w:szCs w:val="20"/>
        </w:rPr>
        <w:t>5</w:t>
      </w:r>
      <w:r w:rsidRPr="00EF7617">
        <w:rPr>
          <w:rFonts w:ascii="Century Gothic" w:hAnsi="Century Gothic"/>
          <w:sz w:val="20"/>
          <w:szCs w:val="20"/>
        </w:rPr>
        <w:tab/>
      </w:r>
      <w:r w:rsidRPr="00EF7617">
        <w:rPr>
          <w:rFonts w:ascii="Century Gothic" w:hAnsi="Century Gothic"/>
          <w:sz w:val="20"/>
          <w:szCs w:val="20"/>
        </w:rPr>
        <w:tab/>
      </w:r>
      <w:r w:rsidRPr="00EF7617">
        <w:rPr>
          <w:rFonts w:ascii="Century Gothic" w:hAnsi="Century Gothic"/>
          <w:sz w:val="20"/>
          <w:szCs w:val="20"/>
        </w:rPr>
        <w:tab/>
      </w:r>
      <w:r w:rsidRPr="00EF7617">
        <w:rPr>
          <w:rFonts w:ascii="Century Gothic" w:hAnsi="Century Gothic"/>
          <w:sz w:val="20"/>
          <w:szCs w:val="20"/>
        </w:rPr>
        <w:tab/>
      </w:r>
      <w:r w:rsidRPr="00EF7617">
        <w:rPr>
          <w:rFonts w:ascii="Century Gothic" w:hAnsi="Century Gothic"/>
          <w:sz w:val="20"/>
          <w:szCs w:val="20"/>
        </w:rPr>
        <w:tab/>
        <w:t xml:space="preserve">     </w:t>
      </w:r>
      <w:r w:rsidR="00EF7617">
        <w:rPr>
          <w:rFonts w:ascii="Century Gothic" w:hAnsi="Century Gothic"/>
          <w:sz w:val="20"/>
          <w:szCs w:val="20"/>
        </w:rPr>
        <w:t xml:space="preserve">     </w:t>
      </w:r>
      <w:r w:rsidRPr="00EF7617">
        <w:rPr>
          <w:rFonts w:ascii="Century Gothic" w:hAnsi="Century Gothic"/>
          <w:sz w:val="20"/>
          <w:szCs w:val="20"/>
        </w:rPr>
        <w:t xml:space="preserve">   Bydgoszcz, dn. </w:t>
      </w:r>
      <w:r w:rsidR="00DD11BD" w:rsidRPr="00EF7617">
        <w:rPr>
          <w:rFonts w:ascii="Century Gothic" w:hAnsi="Century Gothic"/>
          <w:sz w:val="20"/>
          <w:szCs w:val="20"/>
        </w:rPr>
        <w:t>1</w:t>
      </w:r>
      <w:r w:rsidR="000B535E" w:rsidRPr="00EF7617">
        <w:rPr>
          <w:rFonts w:ascii="Century Gothic" w:hAnsi="Century Gothic"/>
          <w:sz w:val="20"/>
          <w:szCs w:val="20"/>
        </w:rPr>
        <w:t>5</w:t>
      </w:r>
      <w:r w:rsidRPr="00EF7617">
        <w:rPr>
          <w:rFonts w:ascii="Century Gothic" w:hAnsi="Century Gothic"/>
          <w:sz w:val="20"/>
          <w:szCs w:val="20"/>
        </w:rPr>
        <w:t>.0</w:t>
      </w:r>
      <w:r w:rsidR="00DD11BD" w:rsidRPr="00EF7617">
        <w:rPr>
          <w:rFonts w:ascii="Century Gothic" w:hAnsi="Century Gothic"/>
          <w:sz w:val="20"/>
          <w:szCs w:val="20"/>
        </w:rPr>
        <w:t>5</w:t>
      </w:r>
      <w:r w:rsidRPr="00EF7617">
        <w:rPr>
          <w:rFonts w:ascii="Century Gothic" w:hAnsi="Century Gothic"/>
          <w:sz w:val="20"/>
          <w:szCs w:val="20"/>
        </w:rPr>
        <w:t>.202</w:t>
      </w:r>
      <w:r w:rsidR="00DD11BD" w:rsidRPr="00EF7617">
        <w:rPr>
          <w:rFonts w:ascii="Century Gothic" w:hAnsi="Century Gothic"/>
          <w:sz w:val="20"/>
          <w:szCs w:val="20"/>
        </w:rPr>
        <w:t>5</w:t>
      </w:r>
      <w:r w:rsidRPr="00EF7617">
        <w:rPr>
          <w:rFonts w:ascii="Century Gothic" w:hAnsi="Century Gothic"/>
          <w:sz w:val="20"/>
          <w:szCs w:val="20"/>
        </w:rPr>
        <w:t xml:space="preserve"> r.</w:t>
      </w:r>
    </w:p>
    <w:p w14:paraId="1B7A265F" w14:textId="77777777" w:rsidR="00682265" w:rsidRPr="00EF7617" w:rsidRDefault="00682265" w:rsidP="00682265">
      <w:pPr>
        <w:tabs>
          <w:tab w:val="left" w:pos="0"/>
        </w:tabs>
        <w:rPr>
          <w:rFonts w:ascii="Century Gothic" w:hAnsi="Century Gothic"/>
          <w:sz w:val="20"/>
          <w:szCs w:val="20"/>
        </w:rPr>
      </w:pPr>
    </w:p>
    <w:p w14:paraId="381EC4BB" w14:textId="77777777" w:rsidR="00682265" w:rsidRPr="00EF7617" w:rsidRDefault="00682265" w:rsidP="00682265">
      <w:pPr>
        <w:tabs>
          <w:tab w:val="left" w:pos="0"/>
        </w:tabs>
        <w:rPr>
          <w:rFonts w:ascii="Calibri" w:hAnsi="Calibri"/>
          <w:sz w:val="20"/>
          <w:szCs w:val="20"/>
        </w:rPr>
      </w:pPr>
    </w:p>
    <w:p w14:paraId="5FFAAC5B" w14:textId="59BEE99C" w:rsidR="00102239" w:rsidRPr="00EF7617" w:rsidRDefault="00682265" w:rsidP="00DD11BD">
      <w:pPr>
        <w:pStyle w:val="Nagwek1"/>
        <w:jc w:val="both"/>
        <w:textAlignment w:val="baseline"/>
        <w:rPr>
          <w:rFonts w:ascii="Century Gothic" w:hAnsi="Century Gothic"/>
          <w:color w:val="222222"/>
          <w:sz w:val="20"/>
          <w:szCs w:val="20"/>
          <w:bdr w:val="none" w:sz="0" w:space="0" w:color="auto" w:frame="1"/>
        </w:rPr>
      </w:pPr>
      <w:r w:rsidRPr="00EF7617">
        <w:rPr>
          <w:rFonts w:ascii="Century Gothic" w:hAnsi="Century Gothic"/>
          <w:sz w:val="20"/>
          <w:szCs w:val="20"/>
        </w:rPr>
        <w:t xml:space="preserve">dot. postępowania prowadzonego w trybie podstawowym bez negocjacji na: </w:t>
      </w:r>
      <w:r w:rsidR="00DD11BD" w:rsidRPr="00EF7617">
        <w:rPr>
          <w:rFonts w:ascii="Century Gothic" w:hAnsi="Century Gothic"/>
          <w:color w:val="222222"/>
          <w:sz w:val="20"/>
          <w:szCs w:val="20"/>
          <w:bdr w:val="none" w:sz="0" w:space="0" w:color="auto" w:frame="1"/>
        </w:rPr>
        <w:t>Dostawę komory pomiarowej do badania palności próbek tworzyw sztucznych</w:t>
      </w:r>
    </w:p>
    <w:p w14:paraId="2EB3143F" w14:textId="77777777" w:rsidR="00651357" w:rsidRPr="00EF7617" w:rsidRDefault="00651357" w:rsidP="00651357">
      <w:pPr>
        <w:tabs>
          <w:tab w:val="left" w:pos="0"/>
          <w:tab w:val="left" w:pos="2715"/>
          <w:tab w:val="center" w:pos="4535"/>
        </w:tabs>
        <w:rPr>
          <w:rFonts w:ascii="Century Gothic" w:hAnsi="Century Gothic" w:cs="Century Gothic"/>
          <w:b/>
          <w:bCs/>
          <w:sz w:val="20"/>
          <w:szCs w:val="20"/>
        </w:rPr>
      </w:pPr>
      <w:r w:rsidRPr="00EF7617">
        <w:rPr>
          <w:rFonts w:ascii="Century Gothic" w:hAnsi="Century Gothic" w:cs="Century Gothic"/>
          <w:b/>
          <w:bCs/>
          <w:sz w:val="20"/>
          <w:szCs w:val="20"/>
        </w:rPr>
        <w:tab/>
      </w:r>
    </w:p>
    <w:p w14:paraId="17E0B57D" w14:textId="77777777" w:rsidR="00DD11BD" w:rsidRPr="00EF7617" w:rsidRDefault="00651357" w:rsidP="00651357">
      <w:pPr>
        <w:tabs>
          <w:tab w:val="left" w:pos="0"/>
          <w:tab w:val="left" w:pos="2715"/>
          <w:tab w:val="center" w:pos="4535"/>
        </w:tabs>
        <w:rPr>
          <w:rFonts w:ascii="Century Gothic" w:hAnsi="Century Gothic" w:cs="Century Gothic"/>
          <w:b/>
          <w:bCs/>
          <w:sz w:val="20"/>
          <w:szCs w:val="20"/>
        </w:rPr>
      </w:pPr>
      <w:r w:rsidRPr="00EF7617">
        <w:rPr>
          <w:rFonts w:ascii="Century Gothic" w:hAnsi="Century Gothic" w:cs="Century Gothic"/>
          <w:b/>
          <w:bCs/>
          <w:sz w:val="20"/>
          <w:szCs w:val="20"/>
        </w:rPr>
        <w:tab/>
      </w:r>
    </w:p>
    <w:p w14:paraId="271C9206" w14:textId="0C14DFF7" w:rsidR="00F7473D" w:rsidRPr="00EF7617" w:rsidRDefault="00F7473D" w:rsidP="00DD11BD">
      <w:pPr>
        <w:tabs>
          <w:tab w:val="left" w:pos="0"/>
          <w:tab w:val="left" w:pos="2715"/>
          <w:tab w:val="center" w:pos="4535"/>
        </w:tabs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 w:rsidRPr="00EF7617">
        <w:rPr>
          <w:rFonts w:ascii="Century Gothic" w:hAnsi="Century Gothic" w:cs="Century Gothic"/>
          <w:b/>
          <w:bCs/>
          <w:sz w:val="20"/>
          <w:szCs w:val="20"/>
        </w:rPr>
        <w:t>ODPOWIEDZI NA PYTANIA</w:t>
      </w:r>
    </w:p>
    <w:p w14:paraId="0E1AC18E" w14:textId="77777777" w:rsidR="00F7473D" w:rsidRPr="00EF7617" w:rsidRDefault="00F7473D" w:rsidP="00F7473D">
      <w:pPr>
        <w:tabs>
          <w:tab w:val="left" w:pos="0"/>
        </w:tabs>
        <w:jc w:val="center"/>
        <w:rPr>
          <w:rFonts w:cs="Times New Roman"/>
          <w:sz w:val="20"/>
          <w:szCs w:val="20"/>
        </w:rPr>
      </w:pPr>
    </w:p>
    <w:p w14:paraId="3380221A" w14:textId="60832533" w:rsidR="00A03A65" w:rsidRPr="00EF7617" w:rsidRDefault="00F7473D" w:rsidP="00F23054">
      <w:pPr>
        <w:pStyle w:val="Nagwek1"/>
        <w:spacing w:before="0" w:after="0" w:line="360" w:lineRule="auto"/>
        <w:jc w:val="both"/>
        <w:textAlignment w:val="baseline"/>
        <w:rPr>
          <w:rFonts w:ascii="Century Gothic" w:hAnsi="Century Gothic" w:cs="Century Gothic"/>
          <w:b w:val="0"/>
          <w:sz w:val="20"/>
          <w:szCs w:val="20"/>
        </w:rPr>
      </w:pPr>
      <w:r w:rsidRPr="00EF7617">
        <w:rPr>
          <w:rFonts w:ascii="Century Gothic" w:hAnsi="Century Gothic" w:cs="Century Gothic"/>
          <w:sz w:val="20"/>
          <w:szCs w:val="20"/>
        </w:rPr>
        <w:t xml:space="preserve">           </w:t>
      </w:r>
      <w:r w:rsidRPr="00EF7617">
        <w:rPr>
          <w:rFonts w:ascii="Century Gothic" w:hAnsi="Century Gothic" w:cs="Century Gothic"/>
          <w:b w:val="0"/>
          <w:sz w:val="20"/>
          <w:szCs w:val="20"/>
        </w:rPr>
        <w:t xml:space="preserve">Działając na podstawie art. </w:t>
      </w:r>
      <w:r w:rsidR="00083B59" w:rsidRPr="00EF7617">
        <w:rPr>
          <w:rFonts w:ascii="Century Gothic" w:hAnsi="Century Gothic" w:cs="Century Gothic"/>
          <w:b w:val="0"/>
          <w:sz w:val="20"/>
          <w:szCs w:val="20"/>
        </w:rPr>
        <w:t xml:space="preserve">284 ust. </w:t>
      </w:r>
      <w:r w:rsidR="00EC7034" w:rsidRPr="00EF7617">
        <w:rPr>
          <w:rFonts w:ascii="Century Gothic" w:hAnsi="Century Gothic" w:cs="Century Gothic"/>
          <w:b w:val="0"/>
          <w:sz w:val="20"/>
          <w:szCs w:val="20"/>
        </w:rPr>
        <w:t>2</w:t>
      </w:r>
      <w:r w:rsidRPr="00EF7617">
        <w:rPr>
          <w:rFonts w:ascii="Century Gothic" w:hAnsi="Century Gothic" w:cs="Century Gothic"/>
          <w:b w:val="0"/>
          <w:sz w:val="20"/>
          <w:szCs w:val="20"/>
        </w:rPr>
        <w:t xml:space="preserve"> ustawy Prawo zamówień publicznych (</w:t>
      </w:r>
      <w:r w:rsidR="0004127B" w:rsidRPr="00EF7617">
        <w:rPr>
          <w:rFonts w:ascii="Century Gothic" w:hAnsi="Century Gothic" w:cs="Century Gothic"/>
          <w:b w:val="0"/>
          <w:sz w:val="20"/>
          <w:szCs w:val="20"/>
        </w:rPr>
        <w:t xml:space="preserve">tj. </w:t>
      </w:r>
      <w:r w:rsidR="00F23054" w:rsidRPr="00EF7617">
        <w:rPr>
          <w:rFonts w:ascii="Century Gothic" w:hAnsi="Century Gothic" w:cs="Century Gothic"/>
          <w:b w:val="0"/>
          <w:sz w:val="20"/>
          <w:szCs w:val="20"/>
        </w:rPr>
        <w:t>Dz. U. z 202</w:t>
      </w:r>
      <w:r w:rsidR="00DD11BD" w:rsidRPr="00EF7617">
        <w:rPr>
          <w:rFonts w:ascii="Century Gothic" w:hAnsi="Century Gothic" w:cs="Century Gothic"/>
          <w:b w:val="0"/>
          <w:sz w:val="20"/>
          <w:szCs w:val="20"/>
        </w:rPr>
        <w:t>4</w:t>
      </w:r>
      <w:r w:rsidR="00371778" w:rsidRPr="00EF7617">
        <w:rPr>
          <w:rFonts w:ascii="Century Gothic" w:hAnsi="Century Gothic" w:cs="Century Gothic"/>
          <w:b w:val="0"/>
          <w:sz w:val="20"/>
          <w:szCs w:val="20"/>
        </w:rPr>
        <w:t xml:space="preserve"> r. poz. </w:t>
      </w:r>
      <w:r w:rsidR="00F23054" w:rsidRPr="00EF7617">
        <w:rPr>
          <w:rFonts w:ascii="Century Gothic" w:hAnsi="Century Gothic" w:cs="Century Gothic"/>
          <w:b w:val="0"/>
          <w:sz w:val="20"/>
          <w:szCs w:val="20"/>
        </w:rPr>
        <w:t>1</w:t>
      </w:r>
      <w:r w:rsidR="00DD11BD" w:rsidRPr="00EF7617">
        <w:rPr>
          <w:rFonts w:ascii="Century Gothic" w:hAnsi="Century Gothic" w:cs="Century Gothic"/>
          <w:b w:val="0"/>
          <w:sz w:val="20"/>
          <w:szCs w:val="20"/>
        </w:rPr>
        <w:t>320</w:t>
      </w:r>
      <w:r w:rsidRPr="00EF7617">
        <w:rPr>
          <w:rFonts w:ascii="Century Gothic" w:hAnsi="Century Gothic" w:cs="Century Gothic"/>
          <w:b w:val="0"/>
          <w:sz w:val="20"/>
          <w:szCs w:val="20"/>
        </w:rPr>
        <w:t>) Zamawiający przekazuje treść zapytań wraz z udzielonymi odpowiedziami</w:t>
      </w:r>
      <w:r w:rsidR="00A03A65" w:rsidRPr="00EF7617">
        <w:rPr>
          <w:rFonts w:ascii="Century Gothic" w:hAnsi="Century Gothic" w:cs="Century Gothic"/>
          <w:b w:val="0"/>
          <w:sz w:val="20"/>
          <w:szCs w:val="20"/>
        </w:rPr>
        <w:t>.</w:t>
      </w:r>
    </w:p>
    <w:p w14:paraId="55A91E27" w14:textId="77777777" w:rsidR="00A03A65" w:rsidRPr="00EF7617" w:rsidRDefault="00A03A65" w:rsidP="00A03A65">
      <w:pPr>
        <w:pStyle w:val="Nagwek1"/>
        <w:spacing w:before="0" w:after="0" w:line="360" w:lineRule="auto"/>
        <w:jc w:val="both"/>
        <w:textAlignment w:val="baseline"/>
        <w:rPr>
          <w:rFonts w:ascii="Century Gothic" w:hAnsi="Century Gothic" w:cs="Century Gothic"/>
          <w:b w:val="0"/>
          <w:sz w:val="20"/>
          <w:szCs w:val="20"/>
        </w:rPr>
      </w:pPr>
    </w:p>
    <w:p w14:paraId="53F6AEC9" w14:textId="77777777" w:rsidR="00C00D80" w:rsidRPr="00EF7617" w:rsidRDefault="00F7473D" w:rsidP="008E7FD0">
      <w:pPr>
        <w:pStyle w:val="Nagwek1"/>
        <w:spacing w:before="0" w:after="0" w:line="360" w:lineRule="auto"/>
        <w:jc w:val="both"/>
        <w:textAlignment w:val="baseline"/>
        <w:rPr>
          <w:rFonts w:ascii="Century Gothic" w:hAnsi="Century Gothic"/>
          <w:b w:val="0"/>
          <w:sz w:val="20"/>
          <w:szCs w:val="20"/>
        </w:rPr>
      </w:pPr>
      <w:r w:rsidRPr="00EF7617">
        <w:rPr>
          <w:rFonts w:ascii="Century Gothic" w:hAnsi="Century Gothic" w:cs="Century Gothic"/>
          <w:b w:val="0"/>
          <w:sz w:val="20"/>
          <w:szCs w:val="20"/>
        </w:rPr>
        <w:t xml:space="preserve"> </w:t>
      </w:r>
      <w:r w:rsidR="00C00D80" w:rsidRPr="00EF7617">
        <w:rPr>
          <w:rFonts w:ascii="Century Gothic" w:hAnsi="Century Gothic"/>
          <w:b w:val="0"/>
          <w:sz w:val="20"/>
          <w:szCs w:val="20"/>
        </w:rPr>
        <w:t>Pytanie 1</w:t>
      </w:r>
    </w:p>
    <w:p w14:paraId="539AE82B" w14:textId="5CD3622D" w:rsidR="008E7FD0" w:rsidRPr="00EF7617" w:rsidRDefault="008E7FD0" w:rsidP="008E7F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</w:pPr>
      <w:r w:rsidRPr="00EF7617"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  <w:t xml:space="preserve">Urządzenie będące przedmiotem zamówienia jest wyposażone w palnik metanowy służący do przeprowadzania prób palności materiałów. Jednym z kluczowych założeń normy UL94 jest konieczność regularnej kalibracji płomienia palnika do pracy z energiami 50 W i 500 W jak to jest opisane w normie ASTM D5207. </w:t>
      </w:r>
    </w:p>
    <w:p w14:paraId="78C9A2E4" w14:textId="7C0549DB" w:rsidR="008E7FD0" w:rsidRPr="00EF7617" w:rsidRDefault="008E7FD0" w:rsidP="008E7F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entury Gothic" w:eastAsiaTheme="minorHAnsi" w:hAnsi="Century Gothic" w:cs="Times New Roman"/>
          <w:i/>
          <w:iCs/>
          <w:color w:val="000000"/>
          <w:kern w:val="0"/>
          <w:sz w:val="20"/>
          <w:szCs w:val="20"/>
          <w:lang w:eastAsia="en-US" w:bidi="ar-SA"/>
        </w:rPr>
      </w:pPr>
      <w:r w:rsidRPr="00EF7617">
        <w:rPr>
          <w:rFonts w:ascii="Century Gothic" w:eastAsiaTheme="minorHAnsi" w:hAnsi="Century Gothic" w:cs="Wingdings"/>
          <w:color w:val="000000"/>
          <w:kern w:val="0"/>
          <w:sz w:val="20"/>
          <w:szCs w:val="20"/>
          <w:lang w:eastAsia="en-US" w:bidi="ar-SA"/>
        </w:rPr>
        <w:t>C</w:t>
      </w:r>
      <w:r w:rsidRPr="00EF7617">
        <w:rPr>
          <w:rFonts w:ascii="Century Gothic" w:eastAsiaTheme="minorHAnsi" w:hAnsi="Century Gothic" w:cs="Times New Roman"/>
          <w:i/>
          <w:iCs/>
          <w:color w:val="000000"/>
          <w:kern w:val="0"/>
          <w:sz w:val="20"/>
          <w:szCs w:val="20"/>
          <w:lang w:eastAsia="en-US" w:bidi="ar-SA"/>
        </w:rPr>
        <w:t xml:space="preserve">zy </w:t>
      </w:r>
      <w:bookmarkStart w:id="0" w:name="_Hlk198032642"/>
      <w:r w:rsidRPr="00EF7617">
        <w:rPr>
          <w:rFonts w:ascii="Century Gothic" w:eastAsiaTheme="minorHAnsi" w:hAnsi="Century Gothic" w:cs="Times New Roman"/>
          <w:i/>
          <w:iCs/>
          <w:color w:val="000000"/>
          <w:kern w:val="0"/>
          <w:sz w:val="20"/>
          <w:szCs w:val="20"/>
          <w:lang w:eastAsia="en-US" w:bidi="ar-SA"/>
        </w:rPr>
        <w:t>Zamawiający wymaga, aby Wykonawca dostarczył wraz z komorą zestaw do kalibracji, składający się z dwóch termopar (dla płomieni o mocy 50 W i 500 W) oraz miernika temperatury</w:t>
      </w:r>
      <w:bookmarkEnd w:id="0"/>
      <w:r w:rsidRPr="00EF7617">
        <w:rPr>
          <w:rFonts w:ascii="Century Gothic" w:eastAsiaTheme="minorHAnsi" w:hAnsi="Century Gothic" w:cs="Times New Roman"/>
          <w:i/>
          <w:iCs/>
          <w:color w:val="000000"/>
          <w:kern w:val="0"/>
          <w:sz w:val="20"/>
          <w:szCs w:val="20"/>
          <w:lang w:eastAsia="en-US" w:bidi="ar-SA"/>
        </w:rPr>
        <w:t xml:space="preserve">? Czy Zamawiający wymaga, aby dostarczony zestaw kalibracyjny był opatrzony świadectwem wzorcowania wystawionym przez laboratorium akredytowane? </w:t>
      </w:r>
    </w:p>
    <w:p w14:paraId="71EF6153" w14:textId="67386578" w:rsidR="008E7FD0" w:rsidRPr="00EF7617" w:rsidRDefault="008E7FD0" w:rsidP="008E7F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</w:pPr>
      <w:r w:rsidRPr="00EF7617"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  <w:t xml:space="preserve">Odp. </w:t>
      </w:r>
      <w:r w:rsidR="00A63FE4" w:rsidRPr="00EF7617"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  <w:t>Zamawiający wymaga, aby Wykonawca dostarczył wraz z komorą zestaw do kalibracji, składający się z dwóch termopar (dla płomieni o mocy 50 W i 500 W) oraz miernika temperatury. Zamawiający zmodyfikuje treść Formularza cenowego w powyższym zakresie.</w:t>
      </w:r>
    </w:p>
    <w:p w14:paraId="7999A0F5" w14:textId="358B9F38" w:rsidR="000B535E" w:rsidRPr="00EF7617" w:rsidRDefault="000B535E" w:rsidP="008E7F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</w:pPr>
      <w:r w:rsidRPr="00EF7617"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  <w:t>Z</w:t>
      </w:r>
      <w:r w:rsidRPr="00EF7617"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  <w:t>amawiający nie wymaga, aby dostarczony zestaw kalibracyjny był opatrzony świadectwem wzorcowania wystawionym przez laboratorium akredytowane.</w:t>
      </w:r>
    </w:p>
    <w:p w14:paraId="4AE0F98A" w14:textId="33D20E95" w:rsidR="008E7FD0" w:rsidRPr="00EF7617" w:rsidRDefault="008E7FD0" w:rsidP="008E7F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</w:pPr>
    </w:p>
    <w:p w14:paraId="1C862FBD" w14:textId="267FF3C8" w:rsidR="008E7FD0" w:rsidRPr="00EF7617" w:rsidRDefault="008E7FD0" w:rsidP="008E7F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</w:pPr>
      <w:r w:rsidRPr="00EF7617"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  <w:t>Pytanie 2</w:t>
      </w:r>
    </w:p>
    <w:p w14:paraId="6A7B0CE5" w14:textId="5D9AD136" w:rsidR="008E7FD0" w:rsidRPr="00EF7617" w:rsidRDefault="008E7FD0" w:rsidP="008E7F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</w:pPr>
      <w:r w:rsidRPr="00EF7617"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  <w:t xml:space="preserve">Metoda UL94 wiąże się z pracą z materiałami oraz substancjami niebezpiecznymi, co czyni kwestie bezpieczeństwa użytkownika szczególnie istotnymi, zwłaszcza w środowiskach laboratoryjnych. Odpowiednie środki bezpieczeństwa minimalizują ryzyko wystąpienia pożaru, poparzeń, zatruć chemicznych oraz innych wypadków przy pracy. Stosowanie urządzeń </w:t>
      </w:r>
      <w:r w:rsidRPr="00EF7617"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  <w:lastRenderedPageBreak/>
        <w:t xml:space="preserve">zaprojektowanych zgodnie z obowiązującymi normami oraz korzystanie z materiałów posiadających odpowiednie certyfikaty jest kluczowe dla ochrony zdrowia i życia pracowników. </w:t>
      </w:r>
    </w:p>
    <w:p w14:paraId="0DAAA801" w14:textId="77777777" w:rsidR="008E7FD0" w:rsidRPr="00EF7617" w:rsidRDefault="008E7FD0" w:rsidP="008E7F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</w:pPr>
      <w:r w:rsidRPr="00EF7617"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  <w:t xml:space="preserve">Dodatkowo certyfikaty ISO 9001 i ISO 14001 potwierdzają, że producent wdrożył systemy zarządzania jakością i środowiskowego zgodne z międzynarodowymi standardami. Przekłada się to na wysoką powtarzalność produkcji, zgodność z wymogami technicznymi oraz redukcję negatywnego wpływu na środowisko. Co więcej, potwierdzona jakość i odpowiedzialność środowiskowa producenta wzmacniają zaufanie do oferowanego urządzenia i zwiększają bezpieczeństwo jego użytkowania. </w:t>
      </w:r>
    </w:p>
    <w:p w14:paraId="740EF681" w14:textId="470EB66D" w:rsidR="00A03A65" w:rsidRPr="00EF7617" w:rsidRDefault="008E7FD0" w:rsidP="008E7FD0">
      <w:pPr>
        <w:spacing w:line="360" w:lineRule="auto"/>
        <w:jc w:val="both"/>
        <w:rPr>
          <w:rFonts w:ascii="Century Gothic" w:eastAsiaTheme="minorHAnsi" w:hAnsi="Century Gothic" w:cs="Times New Roman"/>
          <w:i/>
          <w:iCs/>
          <w:color w:val="000000"/>
          <w:kern w:val="0"/>
          <w:sz w:val="20"/>
          <w:szCs w:val="20"/>
          <w:lang w:eastAsia="en-US" w:bidi="ar-SA"/>
        </w:rPr>
      </w:pPr>
      <w:r w:rsidRPr="00EF7617">
        <w:rPr>
          <w:rFonts w:ascii="Century Gothic" w:eastAsiaTheme="minorHAnsi" w:hAnsi="Century Gothic" w:cs="Wingdings"/>
          <w:color w:val="000000"/>
          <w:kern w:val="0"/>
          <w:sz w:val="20"/>
          <w:szCs w:val="20"/>
          <w:lang w:eastAsia="en-US" w:bidi="ar-SA"/>
        </w:rPr>
        <w:t>C</w:t>
      </w:r>
      <w:r w:rsidRPr="00EF7617">
        <w:rPr>
          <w:rFonts w:ascii="Century Gothic" w:eastAsiaTheme="minorHAnsi" w:hAnsi="Century Gothic" w:cs="Times New Roman"/>
          <w:i/>
          <w:iCs/>
          <w:color w:val="000000"/>
          <w:kern w:val="0"/>
          <w:sz w:val="20"/>
          <w:szCs w:val="20"/>
          <w:lang w:eastAsia="en-US" w:bidi="ar-SA"/>
        </w:rPr>
        <w:t>zy w związku z powyższym, Zamawiający będzie wymagał od Wykonawcy dostarczenia certyfikatów producenta świadczących zgodność z normami UL94, ISO 9001 oraz ISO 14001?</w:t>
      </w:r>
    </w:p>
    <w:p w14:paraId="5827C393" w14:textId="0886BE17" w:rsidR="000B535E" w:rsidRPr="00EF7617" w:rsidRDefault="008E7FD0" w:rsidP="00CE0C9D">
      <w:pPr>
        <w:spacing w:line="360" w:lineRule="auto"/>
        <w:jc w:val="both"/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</w:pPr>
      <w:r w:rsidRPr="00EF7617"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  <w:t>Odp.</w:t>
      </w:r>
      <w:r w:rsidR="00A63FE4" w:rsidRPr="00EF7617"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  <w:t xml:space="preserve"> Zamawiający nie wymaga dostarczenia certyfikatów producenta świadczących zgodność z normami UL94, ISO 9001 oraz ISO 1400.</w:t>
      </w:r>
    </w:p>
    <w:p w14:paraId="712C9D6B" w14:textId="4867FB7D" w:rsidR="00CE0C9D" w:rsidRPr="00EF7617" w:rsidRDefault="00CE0C9D" w:rsidP="00CE0C9D">
      <w:pPr>
        <w:spacing w:line="360" w:lineRule="auto"/>
        <w:jc w:val="both"/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</w:pPr>
      <w:r w:rsidRPr="00EF7617"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  <w:t xml:space="preserve">Dostarczona komora powinna spełniać </w:t>
      </w:r>
      <w:r w:rsidR="00A76E51" w:rsidRPr="00EF7617"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  <w:t>następujące</w:t>
      </w:r>
      <w:r w:rsidRPr="00EF7617"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  <w:t xml:space="preserve"> standardy: DIN EN 60695 część 11-10, DIN EN 60695 część 11- 20, DIN EN 60695 część 11- 3, DIN EN 60695 część 11-4, ISO 9772 i ISO 9773.</w:t>
      </w:r>
    </w:p>
    <w:p w14:paraId="09B62651" w14:textId="21C64F04" w:rsidR="00A63FE4" w:rsidRPr="00EF7617" w:rsidRDefault="00A63FE4" w:rsidP="00CE0C9D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</w:pPr>
      <w:r w:rsidRPr="00EF7617"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  <w:t xml:space="preserve"> </w:t>
      </w:r>
      <w:r w:rsidR="00CE0C9D" w:rsidRPr="00EF7617"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  <w:t>Zamawiający zmodyfikuje treść Formularza cenowego w powyższym zakresie.</w:t>
      </w:r>
    </w:p>
    <w:p w14:paraId="5B2D6FD0" w14:textId="792770D3" w:rsidR="008E7FD0" w:rsidRPr="00EF7617" w:rsidRDefault="008E7FD0" w:rsidP="008E7FD0">
      <w:pPr>
        <w:spacing w:line="360" w:lineRule="auto"/>
        <w:jc w:val="both"/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</w:pPr>
    </w:p>
    <w:p w14:paraId="79204EED" w14:textId="5455C277" w:rsidR="008E7FD0" w:rsidRPr="00EF7617" w:rsidRDefault="008E7FD0" w:rsidP="008E7FD0">
      <w:pPr>
        <w:spacing w:line="360" w:lineRule="auto"/>
        <w:jc w:val="both"/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</w:pPr>
      <w:r w:rsidRPr="00EF7617"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  <w:t>Pytanie 3</w:t>
      </w:r>
    </w:p>
    <w:p w14:paraId="08A306C4" w14:textId="2A6BAE3A" w:rsidR="008E7FD0" w:rsidRPr="00EF7617" w:rsidRDefault="008E7FD0" w:rsidP="008E7FD0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F7617">
        <w:rPr>
          <w:rFonts w:ascii="Century Gothic" w:hAnsi="Century Gothic"/>
          <w:sz w:val="20"/>
          <w:szCs w:val="20"/>
        </w:rPr>
        <w:t>Czy zamawiający wymaga dostarczenia zestawu do kalibracji płomienia według wymagań normy ASTM D 5207 zawierającego miernik temperatury dla termopar typu K, uchwyt do zawieszania termopar oraz termopary dla płomienia o wysokościach 20 i 125 mm?</w:t>
      </w:r>
    </w:p>
    <w:p w14:paraId="0007AD95" w14:textId="7AEFDA2C" w:rsidR="008E7FD0" w:rsidRPr="00EF7617" w:rsidRDefault="008E7FD0" w:rsidP="008E7FD0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F7617">
        <w:rPr>
          <w:rFonts w:ascii="Century Gothic" w:hAnsi="Century Gothic"/>
          <w:sz w:val="20"/>
          <w:szCs w:val="20"/>
        </w:rPr>
        <w:t>Odp.</w:t>
      </w:r>
      <w:r w:rsidR="000B535E" w:rsidRPr="00EF7617">
        <w:rPr>
          <w:rFonts w:ascii="Century Gothic" w:hAnsi="Century Gothic"/>
          <w:sz w:val="20"/>
          <w:szCs w:val="20"/>
        </w:rPr>
        <w:t xml:space="preserve"> </w:t>
      </w:r>
      <w:r w:rsidR="000B535E" w:rsidRPr="00EF7617">
        <w:rPr>
          <w:rFonts w:ascii="Century Gothic" w:hAnsi="Century Gothic"/>
          <w:sz w:val="20"/>
          <w:szCs w:val="20"/>
        </w:rPr>
        <w:t>Zamawiający wymaga dostarczenia zestawu do kalibracji płomienia według wymagań normy ASTM D 5207 zawierającego miernik temperatury, uchwyt do zawieszania termopar oraz termopary dla płomienia o wysokościach 20 i 125 mm.</w:t>
      </w:r>
    </w:p>
    <w:p w14:paraId="2BB96BED" w14:textId="036E3F6A" w:rsidR="008E7FD0" w:rsidRPr="00EF7617" w:rsidRDefault="008E7FD0" w:rsidP="008E7FD0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37837098" w14:textId="34D0928D" w:rsidR="008E7FD0" w:rsidRPr="00EF7617" w:rsidRDefault="008E7FD0" w:rsidP="008E7FD0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F7617">
        <w:rPr>
          <w:rFonts w:ascii="Century Gothic" w:hAnsi="Century Gothic"/>
          <w:sz w:val="20"/>
          <w:szCs w:val="20"/>
        </w:rPr>
        <w:t>Pytanie 4</w:t>
      </w:r>
    </w:p>
    <w:p w14:paraId="791227CB" w14:textId="5749A725" w:rsidR="008E7FD0" w:rsidRPr="00EF7617" w:rsidRDefault="008E7FD0" w:rsidP="008E7FD0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F7617">
        <w:rPr>
          <w:rFonts w:ascii="Century Gothic" w:hAnsi="Century Gothic"/>
          <w:sz w:val="20"/>
          <w:szCs w:val="20"/>
        </w:rPr>
        <w:t>Czy zamawiający wymaga dostarczenie szablonów do kontroli wysokości płomienia</w:t>
      </w:r>
      <w:r w:rsidR="005D6AD3" w:rsidRPr="00EF7617">
        <w:rPr>
          <w:rFonts w:ascii="Century Gothic" w:hAnsi="Century Gothic"/>
          <w:sz w:val="20"/>
          <w:szCs w:val="20"/>
        </w:rPr>
        <w:t>?</w:t>
      </w:r>
      <w:r w:rsidR="004F6D12" w:rsidRPr="00EF7617">
        <w:rPr>
          <w:rFonts w:ascii="Century Gothic" w:hAnsi="Century Gothic"/>
          <w:sz w:val="20"/>
          <w:szCs w:val="20"/>
        </w:rPr>
        <w:t xml:space="preserve">    </w:t>
      </w:r>
      <w:r w:rsidR="00AE5223" w:rsidRPr="00EF7617">
        <w:rPr>
          <w:rFonts w:ascii="Century Gothic" w:hAnsi="Century Gothic"/>
          <w:sz w:val="20"/>
          <w:szCs w:val="20"/>
        </w:rPr>
        <w:t xml:space="preserve"> </w:t>
      </w:r>
    </w:p>
    <w:p w14:paraId="276D32EB" w14:textId="11820FFE" w:rsidR="005920B0" w:rsidRPr="00EF7617" w:rsidRDefault="008E7FD0" w:rsidP="000B535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</w:pPr>
      <w:r w:rsidRPr="00EF7617">
        <w:rPr>
          <w:rFonts w:ascii="Century Gothic" w:hAnsi="Century Gothic"/>
          <w:sz w:val="20"/>
          <w:szCs w:val="20"/>
        </w:rPr>
        <w:t>Odp.</w:t>
      </w:r>
      <w:r w:rsidR="000B535E" w:rsidRPr="00EF7617">
        <w:rPr>
          <w:rFonts w:ascii="Century Gothic" w:hAnsi="Century Gothic"/>
          <w:sz w:val="20"/>
          <w:szCs w:val="20"/>
        </w:rPr>
        <w:t xml:space="preserve"> </w:t>
      </w:r>
      <w:r w:rsidR="000B535E" w:rsidRPr="00EF7617">
        <w:rPr>
          <w:rFonts w:ascii="Century Gothic" w:hAnsi="Century Gothic"/>
          <w:sz w:val="20"/>
          <w:szCs w:val="20"/>
        </w:rPr>
        <w:t>Zamawiający wymaga dostarczenia szablonów do kontroli wysokości płomienia.</w:t>
      </w:r>
      <w:r w:rsidR="000B535E" w:rsidRPr="00EF7617">
        <w:rPr>
          <w:rFonts w:ascii="Century Gothic" w:hAnsi="Century Gothic"/>
          <w:sz w:val="20"/>
          <w:szCs w:val="20"/>
        </w:rPr>
        <w:t xml:space="preserve"> </w:t>
      </w:r>
      <w:r w:rsidR="000B535E" w:rsidRPr="00EF7617">
        <w:rPr>
          <w:rFonts w:ascii="Century Gothic" w:eastAsiaTheme="minorHAnsi" w:hAnsi="Century Gothic" w:cs="Times New Roman"/>
          <w:color w:val="000000"/>
          <w:kern w:val="0"/>
          <w:sz w:val="20"/>
          <w:szCs w:val="20"/>
          <w:lang w:eastAsia="en-US" w:bidi="ar-SA"/>
        </w:rPr>
        <w:t>Zamawiający zmodyfikuje treść Formularza cenowego w powyższym zakresie.</w:t>
      </w:r>
    </w:p>
    <w:p w14:paraId="234734FE" w14:textId="77777777" w:rsidR="005920B0" w:rsidRPr="00EF7617" w:rsidRDefault="005920B0" w:rsidP="005920B0">
      <w:pPr>
        <w:jc w:val="center"/>
        <w:rPr>
          <w:rFonts w:ascii="Century Gothic" w:hAnsi="Century Gothic"/>
          <w:sz w:val="20"/>
          <w:szCs w:val="20"/>
        </w:rPr>
      </w:pPr>
    </w:p>
    <w:p w14:paraId="7DC8C305" w14:textId="77777777" w:rsidR="005920B0" w:rsidRPr="00EF7617" w:rsidRDefault="005920B0" w:rsidP="005920B0">
      <w:pPr>
        <w:jc w:val="center"/>
        <w:rPr>
          <w:rFonts w:ascii="Century Gothic" w:hAnsi="Century Gothic"/>
          <w:sz w:val="20"/>
          <w:szCs w:val="20"/>
        </w:rPr>
      </w:pPr>
    </w:p>
    <w:p w14:paraId="19EE935A" w14:textId="77777777" w:rsidR="005920B0" w:rsidRPr="00EF7617" w:rsidRDefault="005920B0" w:rsidP="005920B0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EF7617">
        <w:rPr>
          <w:rFonts w:ascii="Century Gothic" w:hAnsi="Century Gothic"/>
          <w:b/>
          <w:bCs/>
          <w:sz w:val="20"/>
          <w:szCs w:val="20"/>
        </w:rPr>
        <w:t>MODYFIKACJA TREŚCI SWZ</w:t>
      </w:r>
    </w:p>
    <w:p w14:paraId="709792F9" w14:textId="77777777" w:rsidR="005920B0" w:rsidRPr="00EF7617" w:rsidRDefault="005920B0" w:rsidP="005920B0">
      <w:pPr>
        <w:rPr>
          <w:rFonts w:ascii="Century Gothic" w:hAnsi="Century Gothic"/>
          <w:sz w:val="20"/>
          <w:szCs w:val="20"/>
        </w:rPr>
      </w:pPr>
      <w:r w:rsidRPr="00EF7617">
        <w:rPr>
          <w:rFonts w:ascii="Century Gothic" w:hAnsi="Century Gothic"/>
          <w:sz w:val="20"/>
          <w:szCs w:val="20"/>
        </w:rPr>
        <w:tab/>
      </w:r>
    </w:p>
    <w:p w14:paraId="13E032A0" w14:textId="77777777" w:rsidR="00EF7617" w:rsidRPr="00EF7617" w:rsidRDefault="005920B0" w:rsidP="000B535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F7617">
        <w:rPr>
          <w:rFonts w:ascii="Century Gothic" w:hAnsi="Century Gothic"/>
          <w:sz w:val="20"/>
          <w:szCs w:val="20"/>
        </w:rPr>
        <w:tab/>
        <w:t xml:space="preserve">Działając na podstawie art. 286 ust. </w:t>
      </w:r>
      <w:r w:rsidR="000B535E" w:rsidRPr="00EF7617">
        <w:rPr>
          <w:rFonts w:ascii="Century Gothic" w:hAnsi="Century Gothic"/>
          <w:sz w:val="20"/>
          <w:szCs w:val="20"/>
        </w:rPr>
        <w:t>1</w:t>
      </w:r>
      <w:r w:rsidRPr="00EF7617">
        <w:rPr>
          <w:rFonts w:ascii="Century Gothic" w:hAnsi="Century Gothic"/>
          <w:sz w:val="20"/>
          <w:szCs w:val="20"/>
        </w:rPr>
        <w:t xml:space="preserve"> ustawy Prawo zamówień publicznych (Dz. U. z 20</w:t>
      </w:r>
      <w:r w:rsidR="00682265" w:rsidRPr="00EF7617">
        <w:rPr>
          <w:rFonts w:ascii="Century Gothic" w:hAnsi="Century Gothic"/>
          <w:sz w:val="20"/>
          <w:szCs w:val="20"/>
        </w:rPr>
        <w:t>2</w:t>
      </w:r>
      <w:r w:rsidR="003E6CBE" w:rsidRPr="00EF7617">
        <w:rPr>
          <w:rFonts w:ascii="Century Gothic" w:hAnsi="Century Gothic"/>
          <w:sz w:val="20"/>
          <w:szCs w:val="20"/>
        </w:rPr>
        <w:t>3</w:t>
      </w:r>
      <w:r w:rsidRPr="00EF7617">
        <w:rPr>
          <w:rFonts w:ascii="Century Gothic" w:hAnsi="Century Gothic"/>
          <w:sz w:val="20"/>
          <w:szCs w:val="20"/>
        </w:rPr>
        <w:t xml:space="preserve"> r. poz. 1</w:t>
      </w:r>
      <w:r w:rsidR="003E6CBE" w:rsidRPr="00EF7617">
        <w:rPr>
          <w:rFonts w:ascii="Century Gothic" w:hAnsi="Century Gothic"/>
          <w:sz w:val="20"/>
          <w:szCs w:val="20"/>
        </w:rPr>
        <w:t>320</w:t>
      </w:r>
      <w:r w:rsidR="00682265" w:rsidRPr="00EF7617">
        <w:rPr>
          <w:rFonts w:ascii="Century Gothic" w:hAnsi="Century Gothic"/>
          <w:sz w:val="20"/>
          <w:szCs w:val="20"/>
        </w:rPr>
        <w:t xml:space="preserve"> </w:t>
      </w:r>
      <w:r w:rsidRPr="00EF7617">
        <w:rPr>
          <w:rFonts w:ascii="Century Gothic" w:hAnsi="Century Gothic"/>
          <w:sz w:val="20"/>
          <w:szCs w:val="20"/>
        </w:rPr>
        <w:t>) Zamawiający dokonuje modyfikacji</w:t>
      </w:r>
      <w:r w:rsidR="00EF7617" w:rsidRPr="00EF7617">
        <w:rPr>
          <w:rFonts w:ascii="Century Gothic" w:hAnsi="Century Gothic"/>
          <w:sz w:val="20"/>
          <w:szCs w:val="20"/>
        </w:rPr>
        <w:t>:</w:t>
      </w:r>
    </w:p>
    <w:p w14:paraId="077E2531" w14:textId="54278C5D" w:rsidR="0068187F" w:rsidRPr="00EF7617" w:rsidRDefault="005920B0" w:rsidP="00EF7617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F7617">
        <w:rPr>
          <w:rFonts w:ascii="Century Gothic" w:hAnsi="Century Gothic"/>
          <w:sz w:val="20"/>
          <w:szCs w:val="20"/>
        </w:rPr>
        <w:t xml:space="preserve">treści </w:t>
      </w:r>
      <w:r w:rsidR="00682265" w:rsidRPr="00EF7617">
        <w:rPr>
          <w:rFonts w:ascii="Century Gothic" w:hAnsi="Century Gothic"/>
          <w:sz w:val="20"/>
          <w:szCs w:val="20"/>
        </w:rPr>
        <w:t xml:space="preserve">Formularz cenowego </w:t>
      </w:r>
      <w:r w:rsidR="000B535E" w:rsidRPr="00EF7617">
        <w:rPr>
          <w:rFonts w:ascii="Century Gothic" w:hAnsi="Century Gothic"/>
          <w:sz w:val="20"/>
          <w:szCs w:val="20"/>
        </w:rPr>
        <w:t>w zakresie opisu przedmiotu zamówienia zgodnie z udzielonymi odpowiedziami na pytania</w:t>
      </w:r>
      <w:r w:rsidR="00EF7617" w:rsidRPr="00EF7617">
        <w:rPr>
          <w:rFonts w:ascii="Century Gothic" w:hAnsi="Century Gothic"/>
          <w:sz w:val="20"/>
          <w:szCs w:val="20"/>
        </w:rPr>
        <w:t>;</w:t>
      </w:r>
    </w:p>
    <w:p w14:paraId="7CB55916" w14:textId="14AB8860" w:rsidR="00EF7617" w:rsidRPr="00EF7617" w:rsidRDefault="00EF7617" w:rsidP="00EF7617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F7617">
        <w:rPr>
          <w:rFonts w:ascii="Century Gothic" w:hAnsi="Century Gothic"/>
          <w:b/>
          <w:bCs/>
          <w:sz w:val="20"/>
          <w:szCs w:val="20"/>
        </w:rPr>
        <w:t xml:space="preserve">  </w:t>
      </w:r>
      <w:r w:rsidRPr="00EF7617">
        <w:rPr>
          <w:rFonts w:ascii="Century Gothic" w:hAnsi="Century Gothic"/>
          <w:sz w:val="20"/>
          <w:szCs w:val="20"/>
        </w:rPr>
        <w:t>treści SWZ Rozdział IX  ust. 1 ( Przedmiotowe środki dowodowe) poprzez dodanie pkt 2) w brzmieniu:</w:t>
      </w:r>
    </w:p>
    <w:p w14:paraId="31A64BB4" w14:textId="77777777" w:rsidR="00EF7617" w:rsidRPr="00EF7617" w:rsidRDefault="00EF7617" w:rsidP="00EF7617">
      <w:pPr>
        <w:pStyle w:val="Akapitzlist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F7617">
        <w:rPr>
          <w:rFonts w:ascii="Century Gothic" w:hAnsi="Century Gothic"/>
          <w:sz w:val="20"/>
          <w:szCs w:val="20"/>
        </w:rPr>
        <w:lastRenderedPageBreak/>
        <w:t xml:space="preserve">1. W celu potwierdzenia zgodności oferowanych dostaw z wymaganiami określonymi w opisie przedmiotu zamówienia (zał. nr 3 do SWZ), do oferty Wykonawca dołączy następujące przedmiotowe środki dowodowe: </w:t>
      </w:r>
    </w:p>
    <w:p w14:paraId="53B31680" w14:textId="77777777" w:rsidR="00EF7617" w:rsidRPr="00EF7617" w:rsidRDefault="00EF7617" w:rsidP="00EF7617">
      <w:pPr>
        <w:pStyle w:val="Akapitzlist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F7617">
        <w:rPr>
          <w:rFonts w:ascii="Century Gothic" w:hAnsi="Century Gothic"/>
          <w:sz w:val="20"/>
          <w:szCs w:val="20"/>
        </w:rPr>
        <w:t xml:space="preserve"> 1) Karty katalogowe wystawione przez producenta (broszury techniczne, instrukcje, foldery, dokumentacje techniczne, itp.) oferowanego przedmiotu zamówienia  co najmniej w zakresie potwierdzającym spełnianie wymagań z opisu przedmiotu zamówienia. Zamawiający dopuszcza potwierdzenie wymaganych parametrów poprzez oświadczenie producenta lub autoryzowanego dystrybutora tylko wówczas, gdy dany parametr nie występuje w dokumentacji technicznej wystawionej przez producenta, jak karta katalogowa, broszura, dokumentacja techniczna, instrukcja użytkowania, instrukcja instalacji, itp. </w:t>
      </w:r>
    </w:p>
    <w:p w14:paraId="18730BBD" w14:textId="77777777" w:rsidR="00EF7617" w:rsidRPr="00EF7617" w:rsidRDefault="00EF7617" w:rsidP="00EF7617">
      <w:pPr>
        <w:pStyle w:val="Akapitzlist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F7617">
        <w:rPr>
          <w:rFonts w:ascii="Century Gothic" w:hAnsi="Century Gothic"/>
          <w:sz w:val="20"/>
          <w:szCs w:val="20"/>
        </w:rPr>
        <w:t>Zamawiający dopuszcza złożenie dokumentów przedmiotowych w języku angielskim.</w:t>
      </w:r>
    </w:p>
    <w:p w14:paraId="139B7FDA" w14:textId="1095FFF8" w:rsidR="00EF7617" w:rsidRPr="00EF7617" w:rsidRDefault="00EF7617" w:rsidP="00EF7617">
      <w:pPr>
        <w:pStyle w:val="Akapitzlist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F7617">
        <w:rPr>
          <w:rFonts w:ascii="Century Gothic" w:hAnsi="Century Gothic"/>
          <w:sz w:val="20"/>
          <w:szCs w:val="20"/>
        </w:rPr>
        <w:t>2) Oświadczenie Wykonawcy potwierdzające, że zaoferowana komora spełnia następujące standardy: DIN EN 60695 część 11-10, DIN EN 60695 część 11- 20, DIN EN 60695 część 11- 3, DIN EN 60695 część 11-4, ISO 9772 i ISO 9773.</w:t>
      </w:r>
    </w:p>
    <w:p w14:paraId="2DE290B2" w14:textId="77777777" w:rsidR="005920B0" w:rsidRPr="00EF7617" w:rsidRDefault="005920B0" w:rsidP="003E6CB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B0129C5" w14:textId="21D15CEC" w:rsidR="00682265" w:rsidRPr="00EF7617" w:rsidRDefault="00682265" w:rsidP="005767F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F7617">
        <w:rPr>
          <w:rFonts w:ascii="Century Gothic" w:hAnsi="Century Gothic"/>
          <w:sz w:val="20"/>
          <w:szCs w:val="20"/>
        </w:rPr>
        <w:t xml:space="preserve">Zmodyfikowana treść </w:t>
      </w:r>
      <w:r w:rsidR="00EF7617" w:rsidRPr="00EF7617">
        <w:rPr>
          <w:rFonts w:ascii="Century Gothic" w:hAnsi="Century Gothic"/>
          <w:sz w:val="20"/>
          <w:szCs w:val="20"/>
        </w:rPr>
        <w:t xml:space="preserve">SWZ oraz </w:t>
      </w:r>
      <w:r w:rsidRPr="00EF7617">
        <w:rPr>
          <w:rFonts w:ascii="Century Gothic" w:hAnsi="Century Gothic"/>
          <w:sz w:val="20"/>
          <w:szCs w:val="20"/>
        </w:rPr>
        <w:t>Formularza cenowego stanowi załącznik do niniejszego pisma.</w:t>
      </w:r>
    </w:p>
    <w:p w14:paraId="7A2121D3" w14:textId="77777777" w:rsidR="00A03A65" w:rsidRPr="00EF7617" w:rsidRDefault="00A03A65" w:rsidP="003E6CBE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641B982E" w14:textId="77777777" w:rsidR="00A03A65" w:rsidRPr="00EF7617" w:rsidRDefault="00A03A65" w:rsidP="003E6CBE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11AA18B8" w14:textId="77777777" w:rsidR="00A03A65" w:rsidRPr="00EF7617" w:rsidRDefault="00A03A65" w:rsidP="00A03A65">
      <w:pPr>
        <w:rPr>
          <w:rFonts w:ascii="Century Gothic" w:hAnsi="Century Gothic"/>
          <w:sz w:val="20"/>
          <w:szCs w:val="20"/>
        </w:rPr>
      </w:pPr>
    </w:p>
    <w:p w14:paraId="458315EC" w14:textId="77777777" w:rsidR="00A03A65" w:rsidRPr="00EF7617" w:rsidRDefault="00A03A65" w:rsidP="00A03A65">
      <w:pPr>
        <w:rPr>
          <w:rFonts w:ascii="Century Gothic" w:hAnsi="Century Gothic"/>
          <w:sz w:val="20"/>
          <w:szCs w:val="20"/>
        </w:rPr>
      </w:pPr>
    </w:p>
    <w:p w14:paraId="50ECD8B9" w14:textId="77777777" w:rsidR="00C578AB" w:rsidRPr="00EF7617" w:rsidRDefault="00C578AB" w:rsidP="000560E0">
      <w:pPr>
        <w:jc w:val="right"/>
        <w:rPr>
          <w:rFonts w:ascii="Century Gothic" w:hAnsi="Century Gothic"/>
          <w:sz w:val="20"/>
          <w:szCs w:val="20"/>
        </w:rPr>
      </w:pPr>
      <w:r w:rsidRPr="00EF7617">
        <w:rPr>
          <w:rFonts w:ascii="Century Gothic" w:hAnsi="Century Gothic"/>
          <w:sz w:val="20"/>
          <w:szCs w:val="20"/>
        </w:rPr>
        <w:t xml:space="preserve">Kanclerz UKW </w:t>
      </w:r>
    </w:p>
    <w:p w14:paraId="294310D1" w14:textId="77777777" w:rsidR="0024342B" w:rsidRPr="00EF7617" w:rsidRDefault="0024342B" w:rsidP="000560E0">
      <w:pPr>
        <w:jc w:val="right"/>
        <w:rPr>
          <w:rFonts w:ascii="Century Gothic" w:hAnsi="Century Gothic"/>
          <w:sz w:val="20"/>
          <w:szCs w:val="20"/>
        </w:rPr>
      </w:pPr>
    </w:p>
    <w:p w14:paraId="0CE8F314" w14:textId="0D214A21" w:rsidR="00C578AB" w:rsidRPr="009A349F" w:rsidRDefault="00C578AB" w:rsidP="000560E0">
      <w:pPr>
        <w:jc w:val="right"/>
        <w:rPr>
          <w:rFonts w:ascii="Century Gothic" w:hAnsi="Century Gothic"/>
          <w:sz w:val="20"/>
          <w:szCs w:val="20"/>
        </w:rPr>
      </w:pPr>
      <w:r w:rsidRPr="009A349F">
        <w:rPr>
          <w:rFonts w:ascii="Century Gothic" w:hAnsi="Century Gothic"/>
          <w:sz w:val="20"/>
          <w:szCs w:val="20"/>
        </w:rPr>
        <w:t xml:space="preserve">mgr </w:t>
      </w:r>
      <w:r w:rsidR="003E6CBE" w:rsidRPr="009A349F">
        <w:rPr>
          <w:rFonts w:ascii="Century Gothic" w:hAnsi="Century Gothic"/>
          <w:sz w:val="20"/>
          <w:szCs w:val="20"/>
        </w:rPr>
        <w:t xml:space="preserve">Monika </w:t>
      </w:r>
      <w:proofErr w:type="spellStart"/>
      <w:r w:rsidR="003E6CBE" w:rsidRPr="009A349F">
        <w:rPr>
          <w:rFonts w:ascii="Century Gothic" w:hAnsi="Century Gothic"/>
          <w:sz w:val="20"/>
          <w:szCs w:val="20"/>
        </w:rPr>
        <w:t>Matowska</w:t>
      </w:r>
      <w:proofErr w:type="spellEnd"/>
    </w:p>
    <w:sectPr w:rsidR="00C578AB" w:rsidRPr="009A349F" w:rsidSect="00A8431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BFF6C244"/>
    <w:name w:val="WW8Num11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0C4028CD"/>
    <w:multiLevelType w:val="hybridMultilevel"/>
    <w:tmpl w:val="A98AAB22"/>
    <w:lvl w:ilvl="0" w:tplc="C71C01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FE5"/>
    <w:multiLevelType w:val="hybridMultilevel"/>
    <w:tmpl w:val="06CE8BBE"/>
    <w:lvl w:ilvl="0" w:tplc="624C7B14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D1E2E"/>
    <w:multiLevelType w:val="multilevel"/>
    <w:tmpl w:val="1F74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085630"/>
    <w:multiLevelType w:val="hybridMultilevel"/>
    <w:tmpl w:val="49083A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1085"/>
    <w:multiLevelType w:val="multilevel"/>
    <w:tmpl w:val="D2E6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856"/>
    <w:multiLevelType w:val="multilevel"/>
    <w:tmpl w:val="7EB4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F3024"/>
    <w:multiLevelType w:val="hybridMultilevel"/>
    <w:tmpl w:val="28C690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37A3E"/>
    <w:multiLevelType w:val="multilevel"/>
    <w:tmpl w:val="A028900A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Century Gothic" w:hAnsi="Century Gothic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331"/>
        </w:tabs>
        <w:ind w:left="1331" w:hanging="480"/>
      </w:pPr>
      <w:rPr>
        <w:rFonts w:ascii="Century Gothic" w:hAnsi="Century Gothic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</w:abstractNum>
  <w:abstractNum w:abstractNumId="11" w15:restartNumberingAfterBreak="0">
    <w:nsid w:val="3D05392C"/>
    <w:multiLevelType w:val="hybridMultilevel"/>
    <w:tmpl w:val="19D44376"/>
    <w:lvl w:ilvl="0" w:tplc="E544F770">
      <w:start w:val="2"/>
      <w:numFmt w:val="decimal"/>
      <w:lvlText w:val="%1."/>
      <w:lvlJc w:val="left"/>
      <w:pPr>
        <w:ind w:left="2771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12" w15:restartNumberingAfterBreak="0">
    <w:nsid w:val="3FFE3C2E"/>
    <w:multiLevelType w:val="hybridMultilevel"/>
    <w:tmpl w:val="0A6E5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FF6283"/>
    <w:multiLevelType w:val="hybridMultilevel"/>
    <w:tmpl w:val="79FE6DD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48441AE"/>
    <w:multiLevelType w:val="hybridMultilevel"/>
    <w:tmpl w:val="904666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131FC"/>
    <w:multiLevelType w:val="hybridMultilevel"/>
    <w:tmpl w:val="9244A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882EB1"/>
    <w:multiLevelType w:val="hybridMultilevel"/>
    <w:tmpl w:val="6D8C08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C458D"/>
    <w:multiLevelType w:val="hybridMultilevel"/>
    <w:tmpl w:val="392485EE"/>
    <w:lvl w:ilvl="0" w:tplc="7362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F60F12"/>
    <w:multiLevelType w:val="multilevel"/>
    <w:tmpl w:val="B39A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630251"/>
    <w:multiLevelType w:val="hybridMultilevel"/>
    <w:tmpl w:val="021641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900DA9"/>
    <w:multiLevelType w:val="hybridMultilevel"/>
    <w:tmpl w:val="C09CDB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36B93"/>
    <w:multiLevelType w:val="hybridMultilevel"/>
    <w:tmpl w:val="3D38D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24A06"/>
    <w:multiLevelType w:val="hybridMultilevel"/>
    <w:tmpl w:val="CCF2E6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36F72"/>
    <w:multiLevelType w:val="multilevel"/>
    <w:tmpl w:val="9414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B67FF4"/>
    <w:multiLevelType w:val="multilevel"/>
    <w:tmpl w:val="F03A73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DF354A8"/>
    <w:multiLevelType w:val="multilevel"/>
    <w:tmpl w:val="EFAC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81698C"/>
    <w:multiLevelType w:val="hybridMultilevel"/>
    <w:tmpl w:val="B66CFB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83750"/>
    <w:multiLevelType w:val="multilevel"/>
    <w:tmpl w:val="91AA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22"/>
  </w:num>
  <w:num w:numId="5">
    <w:abstractNumId w:val="9"/>
  </w:num>
  <w:num w:numId="6">
    <w:abstractNumId w:val="28"/>
  </w:num>
  <w:num w:numId="7">
    <w:abstractNumId w:val="5"/>
  </w:num>
  <w:num w:numId="8">
    <w:abstractNumId w:val="14"/>
  </w:num>
  <w:num w:numId="9">
    <w:abstractNumId w:val="24"/>
  </w:num>
  <w:num w:numId="10">
    <w:abstractNumId w:val="25"/>
  </w:num>
  <w:num w:numId="11">
    <w:abstractNumId w:val="6"/>
  </w:num>
  <w:num w:numId="12">
    <w:abstractNumId w:val="29"/>
  </w:num>
  <w:num w:numId="13">
    <w:abstractNumId w:val="27"/>
  </w:num>
  <w:num w:numId="14">
    <w:abstractNumId w:val="4"/>
  </w:num>
  <w:num w:numId="15">
    <w:abstractNumId w:val="19"/>
  </w:num>
  <w:num w:numId="16">
    <w:abstractNumId w:val="10"/>
  </w:num>
  <w:num w:numId="17">
    <w:abstractNumId w:val="1"/>
  </w:num>
  <w:num w:numId="18">
    <w:abstractNumId w:val="8"/>
  </w:num>
  <w:num w:numId="19">
    <w:abstractNumId w:val="18"/>
  </w:num>
  <w:num w:numId="20">
    <w:abstractNumId w:val="15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3"/>
  </w:num>
  <w:num w:numId="24">
    <w:abstractNumId w:val="26"/>
  </w:num>
  <w:num w:numId="25">
    <w:abstractNumId w:val="11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0"/>
  </w:num>
  <w:num w:numId="2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3"/>
  </w:num>
  <w:num w:numId="32">
    <w:abstractNumId w:val="12"/>
  </w:num>
  <w:num w:numId="33">
    <w:abstractNumId w:val="1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3D"/>
    <w:rsid w:val="00013F79"/>
    <w:rsid w:val="0004127B"/>
    <w:rsid w:val="000560E0"/>
    <w:rsid w:val="00060F5C"/>
    <w:rsid w:val="00061699"/>
    <w:rsid w:val="00083B59"/>
    <w:rsid w:val="000970AB"/>
    <w:rsid w:val="000A15DC"/>
    <w:rsid w:val="000B0F15"/>
    <w:rsid w:val="000B535E"/>
    <w:rsid w:val="000F107A"/>
    <w:rsid w:val="00102239"/>
    <w:rsid w:val="00141918"/>
    <w:rsid w:val="001428A6"/>
    <w:rsid w:val="0014544F"/>
    <w:rsid w:val="00151DA4"/>
    <w:rsid w:val="00190884"/>
    <w:rsid w:val="001A5687"/>
    <w:rsid w:val="001C0AA1"/>
    <w:rsid w:val="00232C20"/>
    <w:rsid w:val="0024342B"/>
    <w:rsid w:val="002672B8"/>
    <w:rsid w:val="00272E23"/>
    <w:rsid w:val="002A299C"/>
    <w:rsid w:val="002C68A4"/>
    <w:rsid w:val="002D5F7B"/>
    <w:rsid w:val="00322E3F"/>
    <w:rsid w:val="003249AA"/>
    <w:rsid w:val="00333FC9"/>
    <w:rsid w:val="00345DFE"/>
    <w:rsid w:val="00350E52"/>
    <w:rsid w:val="003549D0"/>
    <w:rsid w:val="003572F8"/>
    <w:rsid w:val="00371778"/>
    <w:rsid w:val="003764B8"/>
    <w:rsid w:val="00386A58"/>
    <w:rsid w:val="003E6CBE"/>
    <w:rsid w:val="00406582"/>
    <w:rsid w:val="004277D7"/>
    <w:rsid w:val="00431DB8"/>
    <w:rsid w:val="0046126D"/>
    <w:rsid w:val="0046158D"/>
    <w:rsid w:val="004674A9"/>
    <w:rsid w:val="00496D69"/>
    <w:rsid w:val="004B0EFE"/>
    <w:rsid w:val="004D337B"/>
    <w:rsid w:val="004F6D12"/>
    <w:rsid w:val="005113BC"/>
    <w:rsid w:val="0052178C"/>
    <w:rsid w:val="005272D5"/>
    <w:rsid w:val="00572C92"/>
    <w:rsid w:val="005767F8"/>
    <w:rsid w:val="005920B0"/>
    <w:rsid w:val="005B45A6"/>
    <w:rsid w:val="005C4A6A"/>
    <w:rsid w:val="005D6AD3"/>
    <w:rsid w:val="005F23DF"/>
    <w:rsid w:val="00610D83"/>
    <w:rsid w:val="006144DB"/>
    <w:rsid w:val="00651357"/>
    <w:rsid w:val="0065201E"/>
    <w:rsid w:val="00655160"/>
    <w:rsid w:val="00670D31"/>
    <w:rsid w:val="00672A83"/>
    <w:rsid w:val="0068187F"/>
    <w:rsid w:val="00682265"/>
    <w:rsid w:val="00684A40"/>
    <w:rsid w:val="006A5071"/>
    <w:rsid w:val="006B4BF7"/>
    <w:rsid w:val="006D03A0"/>
    <w:rsid w:val="006E59CD"/>
    <w:rsid w:val="006F6CF3"/>
    <w:rsid w:val="006F7EF5"/>
    <w:rsid w:val="007103E1"/>
    <w:rsid w:val="00714653"/>
    <w:rsid w:val="00722258"/>
    <w:rsid w:val="0074564E"/>
    <w:rsid w:val="00782FA7"/>
    <w:rsid w:val="007873E9"/>
    <w:rsid w:val="0079075E"/>
    <w:rsid w:val="007D0536"/>
    <w:rsid w:val="007F3F84"/>
    <w:rsid w:val="00804737"/>
    <w:rsid w:val="008147F4"/>
    <w:rsid w:val="00817CDC"/>
    <w:rsid w:val="008469D2"/>
    <w:rsid w:val="00856722"/>
    <w:rsid w:val="00864443"/>
    <w:rsid w:val="00883E14"/>
    <w:rsid w:val="008D5C17"/>
    <w:rsid w:val="008E7FD0"/>
    <w:rsid w:val="00914EF4"/>
    <w:rsid w:val="00916449"/>
    <w:rsid w:val="00917004"/>
    <w:rsid w:val="00927651"/>
    <w:rsid w:val="00942382"/>
    <w:rsid w:val="00952DB2"/>
    <w:rsid w:val="0096272B"/>
    <w:rsid w:val="009A349F"/>
    <w:rsid w:val="009B0023"/>
    <w:rsid w:val="009B48D2"/>
    <w:rsid w:val="009C0891"/>
    <w:rsid w:val="009E6F9D"/>
    <w:rsid w:val="009F421C"/>
    <w:rsid w:val="00A03A65"/>
    <w:rsid w:val="00A438B1"/>
    <w:rsid w:val="00A44AA5"/>
    <w:rsid w:val="00A63FE4"/>
    <w:rsid w:val="00A70291"/>
    <w:rsid w:val="00A76E51"/>
    <w:rsid w:val="00A8431A"/>
    <w:rsid w:val="00A85419"/>
    <w:rsid w:val="00A8611A"/>
    <w:rsid w:val="00A96776"/>
    <w:rsid w:val="00AA59AA"/>
    <w:rsid w:val="00AD64A1"/>
    <w:rsid w:val="00AD752D"/>
    <w:rsid w:val="00AE5223"/>
    <w:rsid w:val="00B12391"/>
    <w:rsid w:val="00B265DD"/>
    <w:rsid w:val="00B34348"/>
    <w:rsid w:val="00BA4A4D"/>
    <w:rsid w:val="00BB23AC"/>
    <w:rsid w:val="00BC2F66"/>
    <w:rsid w:val="00BC37B5"/>
    <w:rsid w:val="00BD3136"/>
    <w:rsid w:val="00C00D80"/>
    <w:rsid w:val="00C021D8"/>
    <w:rsid w:val="00C17C66"/>
    <w:rsid w:val="00C27C17"/>
    <w:rsid w:val="00C578AB"/>
    <w:rsid w:val="00C8575D"/>
    <w:rsid w:val="00CC187B"/>
    <w:rsid w:val="00CE0C9D"/>
    <w:rsid w:val="00CE6AFC"/>
    <w:rsid w:val="00D05A52"/>
    <w:rsid w:val="00D45CBF"/>
    <w:rsid w:val="00DA2B54"/>
    <w:rsid w:val="00DA401D"/>
    <w:rsid w:val="00DB5DA1"/>
    <w:rsid w:val="00DD11BD"/>
    <w:rsid w:val="00DD6CF9"/>
    <w:rsid w:val="00E01B41"/>
    <w:rsid w:val="00E04AE5"/>
    <w:rsid w:val="00E22856"/>
    <w:rsid w:val="00E4060F"/>
    <w:rsid w:val="00EB06D1"/>
    <w:rsid w:val="00EB27BC"/>
    <w:rsid w:val="00EB6A08"/>
    <w:rsid w:val="00EC7034"/>
    <w:rsid w:val="00EE081A"/>
    <w:rsid w:val="00EF7617"/>
    <w:rsid w:val="00F04CBF"/>
    <w:rsid w:val="00F23054"/>
    <w:rsid w:val="00F7473D"/>
    <w:rsid w:val="00F9409E"/>
    <w:rsid w:val="00FA3B36"/>
    <w:rsid w:val="00FA6E50"/>
    <w:rsid w:val="00FA7E22"/>
    <w:rsid w:val="00FB198E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1EEA"/>
  <w15:chartTrackingRefBased/>
  <w15:docId w15:val="{01C0AC82-0498-45D0-A211-7991753E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73D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747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F7473D"/>
    <w:pPr>
      <w:keepNext/>
      <w:numPr>
        <w:ilvl w:val="3"/>
        <w:numId w:val="1"/>
      </w:numPr>
      <w:ind w:left="0" w:firstLine="0"/>
      <w:outlineLvl w:val="3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7473D"/>
    <w:rPr>
      <w:rFonts w:ascii="Arial" w:eastAsia="Times New Roman" w:hAnsi="Arial" w:cs="Arial"/>
      <w:b/>
      <w:bCs/>
      <w:kern w:val="32"/>
      <w:sz w:val="32"/>
      <w:szCs w:val="32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F7473D"/>
    <w:rPr>
      <w:rFonts w:ascii="Arial" w:eastAsia="Times New Roman" w:hAnsi="Arial" w:cs="Tahoma"/>
      <w:kern w:val="2"/>
      <w:sz w:val="24"/>
      <w:szCs w:val="20"/>
      <w:lang w:eastAsia="hi-IN" w:bidi="hi-IN"/>
    </w:rPr>
  </w:style>
  <w:style w:type="paragraph" w:customStyle="1" w:styleId="Zwykytekst1">
    <w:name w:val="Zwykły tekst1"/>
    <w:basedOn w:val="Normalny"/>
    <w:rsid w:val="00F7473D"/>
    <w:pPr>
      <w:widowControl/>
    </w:pPr>
    <w:rPr>
      <w:rFonts w:ascii="Courier New" w:hAnsi="Courier New" w:cs="Courier New"/>
      <w:kern w:val="0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7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73D"/>
    <w:rPr>
      <w:rFonts w:ascii="Segoe UI" w:eastAsia="Times New Roman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aliases w:val="normalny tekst,L1,Numerowanie,2 heading,A_wyliczenie,K-P_odwolanie,Akapit z listą5,maz_wyliczenie,opis dzialania,List Paragraph1,Nagłowek 3,Preambuła,Akapit z listą BS,Kolorowa lista — akcent 11,Dot pt,F5 List Paragraph,Recommendation,lp1"/>
    <w:basedOn w:val="Normalny"/>
    <w:link w:val="AkapitzlistZnak"/>
    <w:uiPriority w:val="34"/>
    <w:qFormat/>
    <w:rsid w:val="00BC37B5"/>
    <w:pPr>
      <w:ind w:left="720"/>
      <w:contextualSpacing/>
    </w:pPr>
    <w:rPr>
      <w:rFonts w:cs="Mangal"/>
      <w:szCs w:val="21"/>
    </w:rPr>
  </w:style>
  <w:style w:type="paragraph" w:styleId="Tekstpodstawowy">
    <w:name w:val="Body Text"/>
    <w:aliases w:val="a2 Znak"/>
    <w:basedOn w:val="Normalny"/>
    <w:link w:val="TekstpodstawowyZnak"/>
    <w:rsid w:val="00AD752D"/>
    <w:pPr>
      <w:widowControl/>
    </w:pPr>
    <w:rPr>
      <w:rFonts w:ascii="Arial" w:hAnsi="Arial" w:cs="Arial"/>
      <w:kern w:val="0"/>
      <w:lang w:val="x-none" w:eastAsia="ar-SA" w:bidi="ar-SA"/>
    </w:rPr>
  </w:style>
  <w:style w:type="character" w:customStyle="1" w:styleId="TekstpodstawowyZnak">
    <w:name w:val="Tekst podstawowy Znak"/>
    <w:aliases w:val="a2 Znak Znak"/>
    <w:basedOn w:val="Domylnaczcionkaakapitu"/>
    <w:link w:val="Tekstpodstawowy"/>
    <w:rsid w:val="00AD752D"/>
    <w:rPr>
      <w:rFonts w:ascii="Arial" w:eastAsia="Times New Roman" w:hAnsi="Arial" w:cs="Arial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AD752D"/>
    <w:pPr>
      <w:widowControl/>
      <w:spacing w:before="120"/>
      <w:jc w:val="both"/>
    </w:pPr>
    <w:rPr>
      <w:rFonts w:cs="Times New Roman"/>
      <w:i/>
      <w:iCs/>
      <w:kern w:val="0"/>
      <w:lang w:eastAsia="ar-SA" w:bidi="ar-SA"/>
    </w:rPr>
  </w:style>
  <w:style w:type="paragraph" w:customStyle="1" w:styleId="Tekstpodstawowy22">
    <w:name w:val="Tekst podstawowy 22"/>
    <w:basedOn w:val="Normalny"/>
    <w:uiPriority w:val="99"/>
    <w:rsid w:val="00AD752D"/>
    <w:pPr>
      <w:widowControl/>
      <w:jc w:val="both"/>
    </w:pPr>
    <w:rPr>
      <w:rFonts w:cs="Times New Roman"/>
      <w:kern w:val="0"/>
      <w:lang w:eastAsia="ar-SA" w:bidi="ar-SA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List Paragraph1 Znak,Nagłowek 3 Znak,Preambuła Znak,Akapit z listą BS Znak"/>
    <w:link w:val="Akapitzlist"/>
    <w:uiPriority w:val="34"/>
    <w:qFormat/>
    <w:locked/>
    <w:rsid w:val="00AD752D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WW-Default">
    <w:name w:val="WW-Default"/>
    <w:rsid w:val="009B0023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9B00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B06D1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883E14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</w:rPr>
  </w:style>
  <w:style w:type="paragraph" w:customStyle="1" w:styleId="rozdzia">
    <w:name w:val="rozdział"/>
    <w:basedOn w:val="Normalny"/>
    <w:uiPriority w:val="99"/>
    <w:rsid w:val="00817CDC"/>
    <w:pPr>
      <w:widowControl/>
      <w:ind w:left="540" w:hanging="540"/>
      <w:jc w:val="both"/>
    </w:pPr>
    <w:rPr>
      <w:rFonts w:ascii="Verdana" w:hAnsi="Verdana" w:cs="Times New Roman"/>
      <w:b/>
      <w:iCs/>
      <w:kern w:val="0"/>
      <w:sz w:val="20"/>
      <w:szCs w:val="20"/>
      <w:lang w:eastAsia="ar-SA" w:bidi="ar-SA"/>
    </w:rPr>
  </w:style>
  <w:style w:type="paragraph" w:customStyle="1" w:styleId="Akapitzlist2">
    <w:name w:val="Akapit z listą2"/>
    <w:basedOn w:val="Normalny"/>
    <w:rsid w:val="00E22856"/>
    <w:pPr>
      <w:widowControl/>
      <w:ind w:left="708"/>
    </w:pPr>
    <w:rPr>
      <w:rFonts w:eastAsia="Calibri" w:cs="Times New Roman"/>
      <w:kern w:val="0"/>
      <w:lang w:eastAsia="ar-SA" w:bidi="ar-SA"/>
    </w:rPr>
  </w:style>
  <w:style w:type="character" w:customStyle="1" w:styleId="object">
    <w:name w:val="object"/>
    <w:basedOn w:val="Domylnaczcionkaakapitu"/>
    <w:rsid w:val="00083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UKW</cp:lastModifiedBy>
  <cp:revision>17</cp:revision>
  <cp:lastPrinted>2020-02-04T07:00:00Z</cp:lastPrinted>
  <dcterms:created xsi:type="dcterms:W3CDTF">2025-05-13T09:20:00Z</dcterms:created>
  <dcterms:modified xsi:type="dcterms:W3CDTF">2025-05-15T07:52:00Z</dcterms:modified>
</cp:coreProperties>
</file>