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4" w:rsidRDefault="00A305E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37356">
        <w:rPr>
          <w:rFonts w:ascii="Arial" w:hAnsi="Arial" w:cs="Arial"/>
          <w:b/>
          <w:sz w:val="22"/>
          <w:szCs w:val="22"/>
          <w:u w:val="single"/>
        </w:rPr>
        <w:t>FORMULARZ ASORTYMENTOWO-CENOWY</w:t>
      </w:r>
    </w:p>
    <w:p w:rsidR="002536F4" w:rsidRDefault="002536F4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861B3" w:rsidRDefault="002861B3" w:rsidP="00A305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4034" w:rsidRDefault="00E54034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2861B3">
        <w:rPr>
          <w:rFonts w:ascii="Arial" w:hAnsi="Arial" w:cs="Arial"/>
          <w:b/>
          <w:sz w:val="22"/>
          <w:szCs w:val="22"/>
          <w:u w:val="single"/>
        </w:rPr>
        <w:t xml:space="preserve">Grupa 1 - Rękawice diagnostyczne nitrylowe </w:t>
      </w:r>
    </w:p>
    <w:p w:rsidR="002861B3" w:rsidRPr="002861B3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E20C17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66195C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034" w:rsidRPr="00FA57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E20C17" w:rsidRDefault="00E54034" w:rsidP="001639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0D0108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917F8D" w:rsidRDefault="00E54034" w:rsidP="002C7F71">
            <w:pPr>
              <w:pStyle w:val="Akapitzlist"/>
              <w:widowControl w:val="0"/>
              <w:ind w:left="113" w:right="170"/>
              <w:jc w:val="both"/>
              <w:rPr>
                <w:rFonts w:ascii="Arial" w:hAnsi="Arial" w:cs="Arial"/>
              </w:rPr>
            </w:pPr>
            <w:r w:rsidRPr="002F7338">
              <w:rPr>
                <w:rFonts w:ascii="Arial" w:hAnsi="Arial" w:cs="Arial"/>
                <w:b/>
              </w:rPr>
              <w:t>Rękawice diagnostyczne nitrylowe</w:t>
            </w:r>
            <w:r w:rsidRPr="002F7338">
              <w:rPr>
                <w:rFonts w:ascii="Arial" w:hAnsi="Arial" w:cs="Arial"/>
              </w:rPr>
              <w:t xml:space="preserve">, </w:t>
            </w:r>
            <w:proofErr w:type="spellStart"/>
            <w:r w:rsidRPr="002F7338">
              <w:rPr>
                <w:rFonts w:ascii="Arial" w:hAnsi="Arial" w:cs="Arial"/>
              </w:rPr>
              <w:t>bezpudrowe</w:t>
            </w:r>
            <w:proofErr w:type="spellEnd"/>
            <w:r w:rsidRPr="002F7338">
              <w:rPr>
                <w:rFonts w:ascii="Arial" w:hAnsi="Arial" w:cs="Arial"/>
              </w:rPr>
              <w:t xml:space="preserve">, grubość na palcu min. 0,10 mm, długość min. 240 mm, mankiet rolowany, rękawica </w:t>
            </w:r>
            <w:proofErr w:type="spellStart"/>
            <w:r w:rsidRPr="002F7338">
              <w:rPr>
                <w:rFonts w:ascii="Arial" w:hAnsi="Arial" w:cs="Arial"/>
              </w:rPr>
              <w:t>mikroteksturowana</w:t>
            </w:r>
            <w:proofErr w:type="spellEnd"/>
            <w:r w:rsidRPr="002F7338">
              <w:rPr>
                <w:rFonts w:ascii="Arial" w:hAnsi="Arial" w:cs="Arial"/>
              </w:rPr>
              <w:t xml:space="preserve"> z teksturą na końcach palców. Wytrzymałe na rozciąganie. AQL od 1,0 do 1,5. </w:t>
            </w:r>
            <w:r w:rsidRPr="002F7338">
              <w:rPr>
                <w:rFonts w:ascii="Arial" w:hAnsi="Arial" w:cs="Arial"/>
                <w:color w:val="000000" w:themeColor="text1"/>
              </w:rPr>
              <w:t>Rękawice spełniające normę PN – EN 455-1,2,3,4, odporne na przenikanie wirusów (potwierdzone badaniem). Przebadane na przenikalność substancji chemicznych w tym etanol   min</w:t>
            </w:r>
            <w:r w:rsidR="0013412D">
              <w:rPr>
                <w:rFonts w:ascii="Arial" w:hAnsi="Arial" w:cs="Arial"/>
                <w:color w:val="000000" w:themeColor="text1"/>
              </w:rPr>
              <w:t>.</w:t>
            </w:r>
            <w:r w:rsidRPr="002F7338">
              <w:rPr>
                <w:rFonts w:ascii="Arial" w:hAnsi="Arial" w:cs="Arial"/>
                <w:color w:val="000000" w:themeColor="text1"/>
              </w:rPr>
              <w:t xml:space="preserve"> 10 min</w:t>
            </w:r>
            <w:r w:rsidR="0013412D">
              <w:rPr>
                <w:rFonts w:ascii="Arial" w:hAnsi="Arial" w:cs="Arial"/>
                <w:color w:val="000000" w:themeColor="text1"/>
              </w:rPr>
              <w:t>ut</w:t>
            </w:r>
            <w:r w:rsidRPr="002F7338">
              <w:rPr>
                <w:rFonts w:ascii="Arial" w:hAnsi="Arial" w:cs="Arial"/>
                <w:color w:val="000000" w:themeColor="text1"/>
              </w:rPr>
              <w:t xml:space="preserve"> zgodnie z PN – EN 374-3 </w:t>
            </w:r>
            <w:r w:rsidR="002C7F71">
              <w:rPr>
                <w:rFonts w:ascii="Arial" w:hAnsi="Arial" w:cs="Arial"/>
                <w:color w:val="000000" w:themeColor="text1"/>
              </w:rPr>
              <w:t xml:space="preserve">lub równoważnej </w:t>
            </w:r>
            <w:r w:rsidRPr="002F7338">
              <w:rPr>
                <w:rFonts w:ascii="Arial" w:hAnsi="Arial" w:cs="Arial"/>
                <w:color w:val="000000" w:themeColor="text1"/>
              </w:rPr>
              <w:t>potwierdzone</w:t>
            </w:r>
            <w:r w:rsidR="002C7F71">
              <w:rPr>
                <w:rFonts w:ascii="Arial" w:hAnsi="Arial" w:cs="Arial"/>
                <w:color w:val="000000" w:themeColor="text1"/>
              </w:rPr>
              <w:t>j</w:t>
            </w:r>
            <w:r w:rsidRPr="002F7338">
              <w:rPr>
                <w:rFonts w:ascii="Arial" w:hAnsi="Arial" w:cs="Arial"/>
                <w:color w:val="000000" w:themeColor="text1"/>
              </w:rPr>
              <w:t xml:space="preserve"> raportem z badania jednostki niezależnej.</w:t>
            </w:r>
            <w:r w:rsidR="002C7F71">
              <w:rPr>
                <w:rFonts w:ascii="Arial" w:hAnsi="Arial" w:cs="Arial"/>
                <w:color w:val="000000" w:themeColor="text1"/>
              </w:rPr>
              <w:t xml:space="preserve"> Przebadane według ASTM  F 1671. </w:t>
            </w:r>
            <w:r w:rsidRPr="002F7338">
              <w:rPr>
                <w:rFonts w:ascii="Arial" w:hAnsi="Arial" w:cs="Arial"/>
                <w:color w:val="000000" w:themeColor="text1"/>
              </w:rPr>
              <w:t xml:space="preserve">Rękawice zarejestrowane jako wyrób medyczny i środek ochrony osobistej kat III, rozmiar nr </w:t>
            </w:r>
            <w:r w:rsidRPr="002F7338">
              <w:rPr>
                <w:rFonts w:ascii="Arial" w:hAnsi="Arial" w:cs="Arial"/>
                <w:b/>
                <w:color w:val="000000" w:themeColor="text1"/>
              </w:rPr>
              <w:t>S, M, L, XL</w:t>
            </w:r>
            <w:r w:rsidRPr="002F7338">
              <w:rPr>
                <w:rFonts w:ascii="Arial" w:hAnsi="Arial" w:cs="Arial"/>
                <w:color w:val="000000" w:themeColor="text1"/>
              </w:rPr>
              <w:t>(</w:t>
            </w:r>
            <w:r w:rsidRPr="002F7338">
              <w:rPr>
                <w:rFonts w:ascii="Arial" w:hAnsi="Arial" w:cs="Arial"/>
                <w:b/>
                <w:color w:val="000000" w:themeColor="text1"/>
              </w:rPr>
              <w:t>op.- 100 szt</w:t>
            </w:r>
            <w:r w:rsidRPr="002F7338">
              <w:rPr>
                <w:rFonts w:ascii="Arial" w:hAnsi="Arial" w:cs="Arial"/>
                <w:color w:val="000000" w:themeColor="text1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>Op.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0D0108" w:rsidRDefault="00E54034" w:rsidP="002861B3">
            <w:pPr>
              <w:snapToGrid w:val="0"/>
              <w:ind w:right="1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61B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right="4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E54034" w:rsidRDefault="00E54034" w:rsidP="00E54034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D222E1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3B2096" w:rsidRDefault="00D222E1" w:rsidP="00D222E1">
      <w:pPr>
        <w:pStyle w:val="Akapitzlist"/>
        <w:numPr>
          <w:ilvl w:val="0"/>
          <w:numId w:val="2"/>
        </w:numPr>
        <w:suppressAutoHyphens/>
        <w:contextualSpacing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741029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XI</w:t>
      </w:r>
      <w:r w:rsidR="002861B3">
        <w:rPr>
          <w:rFonts w:ascii="Arial" w:hAnsi="Arial"/>
          <w:b/>
          <w:bCs/>
          <w:u w:val="single"/>
        </w:rPr>
        <w:t>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/>
          <w:b/>
          <w:bCs/>
          <w:u w:val="single"/>
        </w:rPr>
      </w:pPr>
    </w:p>
    <w:p w:rsidR="002C7F71" w:rsidRDefault="002C7F71" w:rsidP="00D222E1">
      <w:pPr>
        <w:ind w:hanging="567"/>
        <w:rPr>
          <w:rFonts w:ascii="Arial" w:hAnsi="Arial"/>
          <w:b/>
          <w:bCs/>
          <w:u w:val="single"/>
        </w:rPr>
      </w:pPr>
    </w:p>
    <w:p w:rsidR="002C7F71" w:rsidRDefault="002C7F71" w:rsidP="00D222E1">
      <w:pPr>
        <w:ind w:hanging="567"/>
        <w:rPr>
          <w:rFonts w:ascii="Arial" w:hAnsi="Arial"/>
          <w:b/>
          <w:bCs/>
          <w:u w:val="single"/>
        </w:rPr>
      </w:pPr>
    </w:p>
    <w:p w:rsidR="002C7F71" w:rsidRDefault="002C7F71" w:rsidP="00D222E1">
      <w:pPr>
        <w:ind w:hanging="567"/>
        <w:rPr>
          <w:rFonts w:ascii="Arial" w:hAnsi="Arial"/>
          <w:b/>
          <w:bCs/>
          <w:u w:val="single"/>
        </w:rPr>
      </w:pPr>
    </w:p>
    <w:p w:rsidR="002C7F71" w:rsidRDefault="002C7F71" w:rsidP="00D222E1">
      <w:pPr>
        <w:ind w:hanging="567"/>
        <w:rPr>
          <w:rFonts w:ascii="Arial" w:hAnsi="Arial"/>
          <w:b/>
          <w:bCs/>
          <w:u w:val="single"/>
        </w:rPr>
      </w:pPr>
    </w:p>
    <w:p w:rsidR="002C7F71" w:rsidRDefault="002C7F71" w:rsidP="00D222E1">
      <w:pPr>
        <w:ind w:hanging="567"/>
        <w:rPr>
          <w:rFonts w:ascii="Arial" w:hAnsi="Arial"/>
          <w:b/>
          <w:bCs/>
          <w:u w:val="single"/>
        </w:rPr>
      </w:pPr>
    </w:p>
    <w:p w:rsidR="002C7F71" w:rsidRDefault="002C7F71" w:rsidP="00D222E1">
      <w:pPr>
        <w:ind w:hanging="567"/>
        <w:rPr>
          <w:rFonts w:ascii="Arial" w:hAnsi="Arial"/>
          <w:b/>
          <w:bCs/>
          <w:u w:val="single"/>
        </w:rPr>
      </w:pPr>
    </w:p>
    <w:p w:rsidR="00D222E1" w:rsidRDefault="00D222E1" w:rsidP="00D222E1">
      <w:pPr>
        <w:ind w:hanging="567"/>
        <w:rPr>
          <w:rFonts w:ascii="Arial" w:hAnsi="Arial" w:cs="Arial"/>
          <w:b/>
          <w:sz w:val="22"/>
          <w:szCs w:val="22"/>
          <w:u w:val="single"/>
        </w:rPr>
      </w:pPr>
    </w:p>
    <w:p w:rsidR="00E54034" w:rsidRDefault="00E54034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  <w:r w:rsidRPr="002861B3">
        <w:rPr>
          <w:rFonts w:ascii="Arial" w:hAnsi="Arial" w:cs="Arial"/>
          <w:b/>
          <w:sz w:val="22"/>
          <w:szCs w:val="22"/>
          <w:u w:val="single"/>
        </w:rPr>
        <w:t xml:space="preserve">Grupa 2 - Rękawice chirurgiczne lateksowe sterylne, </w:t>
      </w:r>
      <w:proofErr w:type="spellStart"/>
      <w:r w:rsidRPr="002861B3">
        <w:rPr>
          <w:rFonts w:ascii="Arial" w:hAnsi="Arial" w:cs="Arial"/>
          <w:b/>
          <w:sz w:val="22"/>
          <w:szCs w:val="22"/>
          <w:u w:val="single"/>
        </w:rPr>
        <w:t>bezpudrowe</w:t>
      </w:r>
      <w:proofErr w:type="spellEnd"/>
    </w:p>
    <w:p w:rsidR="002861B3" w:rsidRPr="002861B3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E20C17" w:rsidTr="00E54034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66195C" w:rsidRDefault="00E54034" w:rsidP="0066051A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034" w:rsidRPr="00FA5734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E20C17" w:rsidRDefault="00E54034" w:rsidP="00660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Pr="00E20C17" w:rsidRDefault="00E54034" w:rsidP="0066051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0D0108" w:rsidTr="00E54034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917F8D">
            <w:pPr>
              <w:ind w:left="112" w:right="112"/>
              <w:jc w:val="both"/>
              <w:rPr>
                <w:rFonts w:ascii="Arial" w:hAnsi="Arial" w:cs="Arial"/>
                <w:b/>
              </w:rPr>
            </w:pPr>
            <w:r w:rsidRPr="002F7338">
              <w:rPr>
                <w:rFonts w:ascii="Arial" w:hAnsi="Arial" w:cs="Arial"/>
                <w:b/>
                <w:sz w:val="22"/>
              </w:rPr>
              <w:t xml:space="preserve">Rękawice chirurgiczne lateksowe sterylne, </w:t>
            </w:r>
            <w:proofErr w:type="spellStart"/>
            <w:r w:rsidRPr="002F7338">
              <w:rPr>
                <w:rFonts w:ascii="Arial" w:hAnsi="Arial" w:cs="Arial"/>
                <w:b/>
                <w:sz w:val="22"/>
              </w:rPr>
              <w:t>bezpudrowe</w:t>
            </w:r>
            <w:proofErr w:type="spellEnd"/>
            <w:r w:rsidRPr="002F7338">
              <w:rPr>
                <w:rFonts w:ascii="Arial" w:hAnsi="Arial" w:cs="Arial"/>
                <w:b/>
                <w:sz w:val="22"/>
              </w:rPr>
              <w:t xml:space="preserve">, </w:t>
            </w:r>
            <w:r w:rsidRPr="002F7338">
              <w:rPr>
                <w:rFonts w:ascii="Arial" w:hAnsi="Arial" w:cs="Arial"/>
                <w:sz w:val="22"/>
              </w:rPr>
              <w:t xml:space="preserve">z rolowanym mankietem, </w:t>
            </w:r>
            <w:proofErr w:type="spellStart"/>
            <w:r w:rsidRPr="002F7338">
              <w:rPr>
                <w:rFonts w:ascii="Arial" w:hAnsi="Arial" w:cs="Arial"/>
                <w:sz w:val="22"/>
              </w:rPr>
              <w:t>polimerowane</w:t>
            </w:r>
            <w:proofErr w:type="spellEnd"/>
            <w:r w:rsidRPr="002F7338">
              <w:rPr>
                <w:rFonts w:ascii="Arial" w:hAnsi="Arial" w:cs="Arial"/>
                <w:sz w:val="22"/>
              </w:rPr>
              <w:t xml:space="preserve"> obustronnie, warstwa antypoślizgowa na całej </w:t>
            </w:r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powierzchni. Kształt anatomiczny. Odporne na przenikanie wirusów zgodnie z normą ASTM F1671 i  EN ISO 374-5; pozbawione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  <w:sz w:val="22"/>
              </w:rPr>
              <w:t>tiuramów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, MBT - potwierdzone badaniami z jednostki niezależnej dołączonymi do oferty. Odporne na przenikanie: min 3 substancji chemicznych na min 2 poziomie zgodnie z  EN ISO 374-1 oraz odporne na przenikanie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  <w:sz w:val="22"/>
              </w:rPr>
              <w:t>cytostatyków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 zgodnie z EN 374-3, - potwierdzone badaniami z jednostki niezależnej. Zgodne z normą EN 374-1,2,3. AQL 0,65 - potwierdzone raportem z badań wg EN 455 z jednostki notyfikowanej. Zarejestrowane jako wyrób medyczny klasy </w:t>
            </w:r>
            <w:proofErr w:type="spellStart"/>
            <w:r w:rsidRPr="002F7338">
              <w:rPr>
                <w:rFonts w:ascii="Arial" w:hAnsi="Arial" w:cs="Arial"/>
                <w:color w:val="000000" w:themeColor="text1"/>
                <w:sz w:val="22"/>
              </w:rPr>
              <w:t>IIa</w:t>
            </w:r>
            <w:proofErr w:type="spellEnd"/>
            <w:r w:rsidRPr="002F7338">
              <w:rPr>
                <w:rFonts w:ascii="Arial" w:hAnsi="Arial" w:cs="Arial"/>
                <w:color w:val="000000" w:themeColor="text1"/>
                <w:sz w:val="22"/>
              </w:rPr>
              <w:t xml:space="preserve"> oraz środek ochrony indywidualnej kat. III. Grubość pojedynczej ścianki  na palcu 0,21mm(+/-0,02), dłoni 0,18mm(+/-0,01), mankiecie 0,17mm(+/-0,01), długość min. 280mm, siła zrywu przed starzeniem (mediana)  min 18N, zawartość białek lateksowych max 10 µg/g - potwierdzone raportem z badań producenta wg EN 455 nie starszym niż 2016 r. Pakowane podwójnie – opakowanie</w:t>
            </w:r>
            <w:r w:rsidRPr="002F7338">
              <w:rPr>
                <w:rFonts w:ascii="Arial" w:hAnsi="Arial" w:cs="Arial"/>
                <w:sz w:val="22"/>
              </w:rPr>
              <w:t xml:space="preserve"> wewnętrzne papierowe z oznaczeniem rozmiaru rękawicy oraz rozróżnieniem lewej i prawej dłoni, opakowanie zewnętrzne foliowe. Nie składane na pół. Sterylizowane radiacyjnie promieniami gamma. Rozmiar 6,0-8,5.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D0108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0D0108" w:rsidRDefault="00E54034" w:rsidP="002861B3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2861B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ind w:left="-19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66051A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3B2096" w:rsidRDefault="00D222E1" w:rsidP="00D222E1">
      <w:pPr>
        <w:pStyle w:val="Akapitzlist"/>
        <w:numPr>
          <w:ilvl w:val="0"/>
          <w:numId w:val="3"/>
        </w:numPr>
        <w:suppressAutoHyphens/>
        <w:contextualSpacing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741029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FB2575" w:rsidRDefault="00D222E1" w:rsidP="00D222E1">
      <w:pPr>
        <w:rPr>
          <w:rFonts w:ascii="Arial" w:hAnsi="Arial" w:cs="Arial"/>
          <w:b/>
          <w:u w:val="single"/>
        </w:rPr>
      </w:pPr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Rozdziałem XI</w:t>
      </w:r>
      <w:r w:rsidR="002861B3">
        <w:rPr>
          <w:rFonts w:ascii="Arial" w:hAnsi="Arial"/>
          <w:b/>
          <w:bCs/>
          <w:u w:val="single"/>
        </w:rPr>
        <w:t>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p w:rsidR="00FB2575" w:rsidRDefault="00FB2575" w:rsidP="00A305E4">
      <w:pPr>
        <w:rPr>
          <w:rFonts w:ascii="Arial" w:hAnsi="Arial" w:cs="Arial"/>
          <w:b/>
          <w:u w:val="single"/>
        </w:rPr>
      </w:pPr>
    </w:p>
    <w:p w:rsidR="00E54034" w:rsidRDefault="00E54034" w:rsidP="00E54034">
      <w:pPr>
        <w:ind w:left="-567"/>
        <w:rPr>
          <w:rFonts w:ascii="Arial" w:hAnsi="Arial" w:cs="Arial"/>
          <w:b/>
          <w:bCs/>
          <w:sz w:val="22"/>
          <w:szCs w:val="22"/>
          <w:u w:val="single"/>
        </w:rPr>
      </w:pPr>
      <w:r w:rsidRPr="002861B3">
        <w:rPr>
          <w:rFonts w:ascii="Arial" w:hAnsi="Arial" w:cs="Arial"/>
          <w:b/>
          <w:sz w:val="22"/>
          <w:szCs w:val="22"/>
          <w:u w:val="single"/>
        </w:rPr>
        <w:t xml:space="preserve">Grupa 3 - </w:t>
      </w:r>
      <w:r w:rsidRPr="002861B3">
        <w:rPr>
          <w:rFonts w:ascii="Arial" w:hAnsi="Arial" w:cs="Arial"/>
          <w:b/>
          <w:bCs/>
          <w:sz w:val="22"/>
          <w:szCs w:val="22"/>
          <w:u w:val="single"/>
        </w:rPr>
        <w:t xml:space="preserve">Rękawice chirurgiczne lateksowe ortopedyczne sterylne, </w:t>
      </w:r>
      <w:proofErr w:type="spellStart"/>
      <w:r w:rsidRPr="002861B3">
        <w:rPr>
          <w:rFonts w:ascii="Arial" w:hAnsi="Arial" w:cs="Arial"/>
          <w:b/>
          <w:bCs/>
          <w:sz w:val="22"/>
          <w:szCs w:val="22"/>
          <w:u w:val="single"/>
        </w:rPr>
        <w:t>bezpudrowe</w:t>
      </w:r>
      <w:proofErr w:type="spellEnd"/>
    </w:p>
    <w:p w:rsidR="002861B3" w:rsidRPr="002861B3" w:rsidRDefault="002861B3" w:rsidP="00E54034">
      <w:pPr>
        <w:ind w:left="-567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394" w:type="dxa"/>
        <w:tblInd w:w="-5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709"/>
        <w:gridCol w:w="916"/>
        <w:gridCol w:w="1080"/>
        <w:gridCol w:w="1329"/>
        <w:gridCol w:w="709"/>
        <w:gridCol w:w="1353"/>
        <w:gridCol w:w="1352"/>
      </w:tblGrid>
      <w:tr w:rsidR="00E54034" w:rsidRPr="00E20C17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66195C" w:rsidRDefault="00E54034" w:rsidP="00163949">
            <w:pPr>
              <w:snapToGrid w:val="0"/>
              <w:ind w:left="113" w:right="1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95C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Zapotrze</w:t>
            </w:r>
            <w:proofErr w:type="spellEnd"/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20C17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4034" w:rsidRPr="00FA57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:rsidR="00E54034" w:rsidRPr="00E20C17" w:rsidRDefault="00E54034" w:rsidP="001639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34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E54034" w:rsidRPr="00E20C17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0C17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</w:tr>
      <w:tr w:rsidR="00E54034" w:rsidRPr="000D0108" w:rsidTr="00163949">
        <w:trPr>
          <w:trHeight w:val="21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ind w:left="112" w:right="11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F7338">
              <w:rPr>
                <w:rFonts w:ascii="Arial" w:hAnsi="Arial" w:cs="Arial"/>
                <w:b/>
                <w:bCs/>
                <w:sz w:val="22"/>
              </w:rPr>
              <w:t xml:space="preserve">Rękawice chirurgiczne lateksowe ortopedyczne sterylne, </w:t>
            </w:r>
            <w:proofErr w:type="spellStart"/>
            <w:r w:rsidRPr="002F7338">
              <w:rPr>
                <w:rFonts w:ascii="Arial" w:hAnsi="Arial" w:cs="Arial"/>
                <w:b/>
                <w:bCs/>
                <w:sz w:val="22"/>
              </w:rPr>
              <w:t>bezpudrowe</w:t>
            </w:r>
            <w:proofErr w:type="spellEnd"/>
            <w:r w:rsidRPr="002F7338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r w:rsidRPr="002F7338">
              <w:rPr>
                <w:rFonts w:ascii="Arial" w:hAnsi="Arial" w:cs="Arial"/>
                <w:bCs/>
                <w:sz w:val="22"/>
              </w:rPr>
              <w:t xml:space="preserve">rolowany mankiet, obustronnie </w:t>
            </w:r>
            <w:proofErr w:type="spellStart"/>
            <w:r w:rsidRPr="002F7338">
              <w:rPr>
                <w:rFonts w:ascii="Arial" w:hAnsi="Arial" w:cs="Arial"/>
                <w:bCs/>
                <w:sz w:val="22"/>
              </w:rPr>
              <w:t>polimerowane</w:t>
            </w:r>
            <w:proofErr w:type="spellEnd"/>
            <w:r w:rsidRPr="002F7338">
              <w:rPr>
                <w:rFonts w:ascii="Arial" w:hAnsi="Arial" w:cs="Arial"/>
                <w:bCs/>
                <w:sz w:val="22"/>
              </w:rPr>
              <w:t xml:space="preserve">, kolor brązowy, kształt </w:t>
            </w:r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anatomiczny, warstwie antypoślizgowa na całej powierzchni zewnętrznej rękawicy. Grubość ścianki na palcu 0,33±0,01mm,na dłoni 0,27±0,02mm, na mankiecie 0,22±0,01mm, długość min 278mm, AQL: 0,65, poziom protein lateksowych poniżej 25μg/g, średnia siła zrywu przed starzeniem min 29N, po starzeniu min 27N - potwierdzone badaniami producenta wg EN 455. Odporne na przenikanie wirusów zgodnie z normą ASTM F1671 oraz EN ISO 374-5. Odporne na przenikanie: min 3 substancji chemicznych na min 2 poziomie zgodnie z  EN ISO 374-1, </w:t>
            </w:r>
            <w:proofErr w:type="spellStart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>metakrylanu</w:t>
            </w:r>
            <w:proofErr w:type="spellEnd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metylu wg EN 374-3 - poziom 2, </w:t>
            </w:r>
            <w:proofErr w:type="spellStart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>cytostatyków</w:t>
            </w:r>
            <w:proofErr w:type="spellEnd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zgodnie z EN 374-3 (min 5 na min. 3 poziomie odporności). Zarejestrowane jako wyrób medyczny klasy </w:t>
            </w:r>
            <w:proofErr w:type="spellStart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>IIa</w:t>
            </w:r>
            <w:proofErr w:type="spellEnd"/>
            <w:r w:rsidRPr="002F7338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oraz środek ochrony indywidualnej kategorii III. Pakowane podwójnie</w:t>
            </w:r>
            <w:r w:rsidRPr="002F7338">
              <w:rPr>
                <w:rFonts w:ascii="Arial" w:hAnsi="Arial" w:cs="Arial"/>
                <w:bCs/>
                <w:sz w:val="22"/>
              </w:rPr>
              <w:t xml:space="preserve"> – opakowanie wewnętrzne papierowe z oznaczeniem rozmiaru rękawicy oraz rozróżnieniem lewej i prawej dłoni, opakowanie zewnętrzne folia. Nie składane na pół. Sterylizowane radiacyjnie. </w:t>
            </w:r>
            <w:r w:rsidRPr="002F7338">
              <w:rPr>
                <w:rFonts w:ascii="Arial" w:hAnsi="Arial" w:cs="Arial"/>
                <w:b/>
                <w:bCs/>
                <w:sz w:val="22"/>
              </w:rPr>
              <w:t>Rozmiar 6,0-8,5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0108">
              <w:rPr>
                <w:rFonts w:ascii="Arial" w:hAnsi="Arial" w:cs="Arial"/>
                <w:b/>
                <w:color w:val="000000" w:themeColor="text1"/>
              </w:rPr>
              <w:t>para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54034" w:rsidRPr="000D0108" w:rsidRDefault="002861B3" w:rsidP="00163949">
            <w:pPr>
              <w:snapToGrid w:val="0"/>
              <w:ind w:right="19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E5403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  <w:r w:rsidRPr="000D0108">
              <w:rPr>
                <w:rFonts w:ascii="Arial" w:hAnsi="Arial" w:cs="Arial"/>
              </w:rPr>
              <w:t>8%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34" w:rsidRPr="000D0108" w:rsidRDefault="00E54034" w:rsidP="00163949">
            <w:pPr>
              <w:snapToGrid w:val="0"/>
              <w:ind w:left="142" w:right="194"/>
              <w:jc w:val="center"/>
              <w:rPr>
                <w:rFonts w:ascii="Arial" w:hAnsi="Arial" w:cs="Arial"/>
              </w:rPr>
            </w:pPr>
          </w:p>
        </w:tc>
      </w:tr>
    </w:tbl>
    <w:p w:rsidR="00D222E1" w:rsidRDefault="00D222E1" w:rsidP="00D222E1">
      <w:pPr>
        <w:spacing w:line="360" w:lineRule="auto"/>
        <w:ind w:right="-1009"/>
        <w:rPr>
          <w:rFonts w:ascii="Arial" w:hAnsi="Arial" w:cs="Arial"/>
          <w:b/>
          <w:color w:val="00000A"/>
          <w:lang w:eastAsia="pl-PL"/>
        </w:rPr>
      </w:pPr>
    </w:p>
    <w:p w:rsidR="00D222E1" w:rsidRPr="003B2096" w:rsidRDefault="00D222E1" w:rsidP="00D222E1">
      <w:pPr>
        <w:pStyle w:val="Akapitzlist"/>
        <w:numPr>
          <w:ilvl w:val="0"/>
          <w:numId w:val="4"/>
        </w:numPr>
        <w:suppressAutoHyphens/>
        <w:contextualSpacing/>
        <w:rPr>
          <w:rFonts w:ascii="Arial" w:hAnsi="Arial" w:cs="Arial"/>
          <w:bCs/>
        </w:rPr>
      </w:pPr>
      <w:r w:rsidRPr="00741029">
        <w:rPr>
          <w:rFonts w:ascii="Arial" w:hAnsi="Arial" w:cs="Arial"/>
          <w:b/>
          <w:bCs/>
          <w:sz w:val="20"/>
          <w:szCs w:val="20"/>
        </w:rPr>
        <w:t>Cena brutto oferty</w:t>
      </w:r>
      <w:r w:rsidRPr="00741029">
        <w:rPr>
          <w:rFonts w:ascii="Arial" w:hAnsi="Arial" w:cs="Arial"/>
          <w:bCs/>
          <w:sz w:val="20"/>
          <w:szCs w:val="20"/>
        </w:rPr>
        <w:t xml:space="preserve"> (słownie): ………………………………………………………………………………………………………………………………………..</w:t>
      </w:r>
    </w:p>
    <w:p w:rsidR="00D222E1" w:rsidRPr="00741029" w:rsidRDefault="00D222E1" w:rsidP="00D222E1">
      <w:pPr>
        <w:pStyle w:val="Akapitzlist"/>
        <w:suppressAutoHyphens/>
        <w:rPr>
          <w:rFonts w:ascii="Arial" w:hAnsi="Arial" w:cs="Arial"/>
          <w:bCs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D222E1" w:rsidRDefault="00D222E1" w:rsidP="00D222E1">
      <w:pPr>
        <w:jc w:val="center"/>
        <w:rPr>
          <w:rFonts w:ascii="Arial" w:hAnsi="Arial"/>
        </w:rPr>
      </w:pPr>
    </w:p>
    <w:p w:rsidR="00547AA8" w:rsidRDefault="00D222E1" w:rsidP="00D222E1">
      <w:r w:rsidRPr="00665107">
        <w:rPr>
          <w:rFonts w:ascii="Arial" w:hAnsi="Arial"/>
          <w:b/>
          <w:bCs/>
          <w:u w:val="single"/>
        </w:rPr>
        <w:t>Podpis składany jest w formie elektr</w:t>
      </w:r>
      <w:r>
        <w:rPr>
          <w:rFonts w:ascii="Arial" w:hAnsi="Arial"/>
          <w:b/>
          <w:bCs/>
          <w:u w:val="single"/>
        </w:rPr>
        <w:t>onicznej zgodnie z Rozdzia</w:t>
      </w:r>
      <w:r w:rsidR="002861B3">
        <w:rPr>
          <w:rFonts w:ascii="Arial" w:hAnsi="Arial"/>
          <w:b/>
          <w:bCs/>
          <w:u w:val="single"/>
        </w:rPr>
        <w:t>łem XIV</w:t>
      </w:r>
      <w:r w:rsidRPr="00665107">
        <w:rPr>
          <w:rFonts w:ascii="Arial" w:hAnsi="Arial"/>
          <w:b/>
          <w:bCs/>
          <w:u w:val="single"/>
        </w:rPr>
        <w:t xml:space="preserve"> SWZ przez osobę upoważnioną do reprezentacji składającego oświadczenie</w:t>
      </w:r>
    </w:p>
    <w:sectPr w:rsidR="00547AA8" w:rsidSect="00E54034">
      <w:headerReference w:type="default" r:id="rId7"/>
      <w:pgSz w:w="16838" w:h="11906" w:orient="landscape"/>
      <w:pgMar w:top="11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80" w:rsidRDefault="00827B80" w:rsidP="0009461F">
      <w:r>
        <w:separator/>
      </w:r>
    </w:p>
  </w:endnote>
  <w:endnote w:type="continuationSeparator" w:id="0">
    <w:p w:rsidR="00827B80" w:rsidRDefault="00827B80" w:rsidP="00094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80" w:rsidRDefault="00827B80" w:rsidP="0009461F">
      <w:r>
        <w:separator/>
      </w:r>
    </w:p>
  </w:footnote>
  <w:footnote w:type="continuationSeparator" w:id="0">
    <w:p w:rsidR="00827B80" w:rsidRDefault="00827B80" w:rsidP="00094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27" w:rsidRPr="0025490A" w:rsidRDefault="005F631F" w:rsidP="0068202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bCs/>
      </w:rPr>
      <w:t xml:space="preserve">Załącznik nr 1 do </w:t>
    </w:r>
    <w:r w:rsidR="001613B5">
      <w:rPr>
        <w:rFonts w:ascii="Arial" w:hAnsi="Arial" w:cs="Arial"/>
        <w:b/>
        <w:bCs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AA2"/>
    <w:multiLevelType w:val="hybridMultilevel"/>
    <w:tmpl w:val="5A18D74C"/>
    <w:name w:val="WW8Num222222222222222222"/>
    <w:lvl w:ilvl="0" w:tplc="00000002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40946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D220F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34A04"/>
    <w:multiLevelType w:val="hybridMultilevel"/>
    <w:tmpl w:val="245AFABC"/>
    <w:lvl w:ilvl="0" w:tplc="926E0E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5E4"/>
    <w:rsid w:val="000314CE"/>
    <w:rsid w:val="00052C90"/>
    <w:rsid w:val="0009461F"/>
    <w:rsid w:val="0011140D"/>
    <w:rsid w:val="0013412D"/>
    <w:rsid w:val="00137356"/>
    <w:rsid w:val="00156721"/>
    <w:rsid w:val="001613B5"/>
    <w:rsid w:val="002102B0"/>
    <w:rsid w:val="002133F0"/>
    <w:rsid w:val="002536F4"/>
    <w:rsid w:val="00281352"/>
    <w:rsid w:val="002861B3"/>
    <w:rsid w:val="002C7F71"/>
    <w:rsid w:val="002F7338"/>
    <w:rsid w:val="003047B2"/>
    <w:rsid w:val="003165B4"/>
    <w:rsid w:val="003A1DD4"/>
    <w:rsid w:val="003C4BD1"/>
    <w:rsid w:val="00470B6D"/>
    <w:rsid w:val="00485CBC"/>
    <w:rsid w:val="00492A7C"/>
    <w:rsid w:val="004A648E"/>
    <w:rsid w:val="004B16A1"/>
    <w:rsid w:val="004D5E22"/>
    <w:rsid w:val="00547AA8"/>
    <w:rsid w:val="00594AC2"/>
    <w:rsid w:val="005A2B58"/>
    <w:rsid w:val="005F631F"/>
    <w:rsid w:val="00617B0F"/>
    <w:rsid w:val="00656E39"/>
    <w:rsid w:val="00657107"/>
    <w:rsid w:val="0066195C"/>
    <w:rsid w:val="0066257C"/>
    <w:rsid w:val="00671D95"/>
    <w:rsid w:val="00694585"/>
    <w:rsid w:val="00695A16"/>
    <w:rsid w:val="006A129C"/>
    <w:rsid w:val="006C26BE"/>
    <w:rsid w:val="006F06EF"/>
    <w:rsid w:val="007053C6"/>
    <w:rsid w:val="00705D0E"/>
    <w:rsid w:val="0073652F"/>
    <w:rsid w:val="007B32F5"/>
    <w:rsid w:val="007C65E1"/>
    <w:rsid w:val="007E0321"/>
    <w:rsid w:val="007F5DD1"/>
    <w:rsid w:val="00812BFE"/>
    <w:rsid w:val="00827B80"/>
    <w:rsid w:val="00843EFE"/>
    <w:rsid w:val="0085781B"/>
    <w:rsid w:val="0087579D"/>
    <w:rsid w:val="008C59C1"/>
    <w:rsid w:val="008F6CE6"/>
    <w:rsid w:val="00901B5A"/>
    <w:rsid w:val="00907719"/>
    <w:rsid w:val="00917F8D"/>
    <w:rsid w:val="00961477"/>
    <w:rsid w:val="009C1769"/>
    <w:rsid w:val="009D438B"/>
    <w:rsid w:val="00A305E4"/>
    <w:rsid w:val="00AA0CC0"/>
    <w:rsid w:val="00AE41D3"/>
    <w:rsid w:val="00B11F29"/>
    <w:rsid w:val="00B15611"/>
    <w:rsid w:val="00B36CC6"/>
    <w:rsid w:val="00BA1D21"/>
    <w:rsid w:val="00BA7DFB"/>
    <w:rsid w:val="00BB60A7"/>
    <w:rsid w:val="00BD5932"/>
    <w:rsid w:val="00C6430F"/>
    <w:rsid w:val="00C93711"/>
    <w:rsid w:val="00CC0F2E"/>
    <w:rsid w:val="00CC6578"/>
    <w:rsid w:val="00D222E1"/>
    <w:rsid w:val="00DE3E79"/>
    <w:rsid w:val="00DE6562"/>
    <w:rsid w:val="00E54034"/>
    <w:rsid w:val="00E9287B"/>
    <w:rsid w:val="00F1766B"/>
    <w:rsid w:val="00F370C4"/>
    <w:rsid w:val="00F4314C"/>
    <w:rsid w:val="00F513BC"/>
    <w:rsid w:val="00F7271E"/>
    <w:rsid w:val="00FA718E"/>
    <w:rsid w:val="00FB2575"/>
    <w:rsid w:val="00F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05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305E4"/>
    <w:rPr>
      <w:b/>
      <w:bCs/>
    </w:rPr>
  </w:style>
  <w:style w:type="paragraph" w:customStyle="1" w:styleId="Default">
    <w:name w:val="Default"/>
    <w:rsid w:val="00A30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94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6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5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766B"/>
    <w:pPr>
      <w:suppressAutoHyphens w:val="0"/>
      <w:overflowPunct/>
      <w:autoSpaceDE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F1766B"/>
    <w:pPr>
      <w:overflowPunct/>
      <w:autoSpaceDE/>
      <w:spacing w:before="280" w:after="119"/>
      <w:textAlignment w:val="auto"/>
    </w:pPr>
    <w:rPr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17F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4</cp:revision>
  <cp:lastPrinted>2022-12-06T15:40:00Z</cp:lastPrinted>
  <dcterms:created xsi:type="dcterms:W3CDTF">2022-12-05T12:18:00Z</dcterms:created>
  <dcterms:modified xsi:type="dcterms:W3CDTF">2022-12-06T15:40:00Z</dcterms:modified>
</cp:coreProperties>
</file>