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7B84A9A6" w14:textId="364EE784" w:rsidR="001C6322" w:rsidRPr="001C6322" w:rsidRDefault="001C6322" w:rsidP="001C6322">
      <w:pPr>
        <w:spacing w:after="642" w:line="263" w:lineRule="auto"/>
        <w:ind w:left="-5" w:right="0" w:hanging="10"/>
      </w:pPr>
      <w:r w:rsidRPr="001C6322">
        <w:t>„Remont drogi gminnej nr 130223C w Słabomierzu km od 0+000,00 do 1+160,00”.</w:t>
      </w:r>
    </w:p>
    <w:p w14:paraId="705DFBC3" w14:textId="75B35304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1C6322"/>
    <w:rsid w:val="0021757F"/>
    <w:rsid w:val="002F1FC6"/>
    <w:rsid w:val="003D512C"/>
    <w:rsid w:val="003D63AC"/>
    <w:rsid w:val="00484016"/>
    <w:rsid w:val="004A14AC"/>
    <w:rsid w:val="00684C80"/>
    <w:rsid w:val="008A422E"/>
    <w:rsid w:val="009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4</cp:revision>
  <dcterms:created xsi:type="dcterms:W3CDTF">2022-05-30T11:38:00Z</dcterms:created>
  <dcterms:modified xsi:type="dcterms:W3CDTF">2023-09-07T12:33:00Z</dcterms:modified>
</cp:coreProperties>
</file>