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887C31">
        <w:rPr>
          <w:rFonts w:asciiTheme="minorHAnsi" w:hAnsiTheme="minorHAnsi" w:cstheme="minorHAnsi"/>
          <w:b/>
        </w:rPr>
        <w:t>18</w:t>
      </w:r>
      <w:r w:rsidR="00A6434F" w:rsidRPr="00654E5B">
        <w:rPr>
          <w:rFonts w:asciiTheme="minorHAnsi" w:hAnsiTheme="minorHAnsi" w:cstheme="minorHAnsi"/>
          <w:b/>
        </w:rPr>
        <w:t>.202</w:t>
      </w:r>
      <w:r w:rsidR="00CD119E">
        <w:rPr>
          <w:rFonts w:asciiTheme="minorHAnsi" w:hAnsiTheme="minorHAnsi" w:cstheme="minorHAnsi"/>
          <w:b/>
        </w:rPr>
        <w:t>4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887C31">
        <w:rPr>
          <w:rFonts w:asciiTheme="minorHAnsi" w:hAnsiTheme="minorHAnsi" w:cstheme="minorHAnsi"/>
        </w:rPr>
        <w:tab/>
      </w:r>
      <w:r w:rsidR="00887C31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887C31">
        <w:rPr>
          <w:rFonts w:asciiTheme="minorHAnsi" w:hAnsiTheme="minorHAnsi" w:cstheme="minorHAnsi"/>
        </w:rPr>
        <w:t>07.11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887C31" w:rsidRPr="00887C31">
        <w:rPr>
          <w:rFonts w:asciiTheme="minorHAnsi" w:eastAsia="Calibri" w:hAnsiTheme="minorHAnsi" w:cstheme="minorHAnsi"/>
          <w:b/>
          <w:u w:val="single"/>
          <w:lang w:eastAsia="en-US"/>
        </w:rPr>
        <w:t>Sukcesywny zakup paliw płynnych dla Gminy Aleksandrów Łódzki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887C31">
        <w:rPr>
          <w:rFonts w:asciiTheme="minorHAnsi" w:hAnsiTheme="minorHAnsi" w:cstheme="minorHAnsi"/>
          <w:color w:val="000000"/>
        </w:rPr>
        <w:t>11.12</w:t>
      </w:r>
      <w:r w:rsidR="009F2723" w:rsidRPr="009F2723">
        <w:rPr>
          <w:rFonts w:asciiTheme="minorHAnsi" w:hAnsiTheme="minorHAnsi" w:cstheme="minorHAnsi"/>
          <w:color w:val="000000"/>
        </w:rPr>
        <w:t>.2024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887C31">
        <w:rPr>
          <w:rFonts w:asciiTheme="minorHAnsi" w:hAnsiTheme="minorHAnsi" w:cstheme="minorHAnsi"/>
          <w:b/>
          <w:color w:val="000000"/>
        </w:rPr>
        <w:t>2</w:t>
      </w:r>
      <w:r w:rsidR="0054661C">
        <w:rPr>
          <w:rFonts w:asciiTheme="minorHAnsi" w:hAnsiTheme="minorHAnsi" w:cstheme="minorHAnsi"/>
          <w:b/>
          <w:color w:val="000000"/>
        </w:rPr>
        <w:t>1</w:t>
      </w:r>
      <w:r w:rsidR="00FF730F">
        <w:rPr>
          <w:rFonts w:asciiTheme="minorHAnsi" w:hAnsiTheme="minorHAnsi" w:cstheme="minorHAnsi"/>
          <w:b/>
          <w:color w:val="000000"/>
        </w:rPr>
        <w:t>.</w:t>
      </w:r>
      <w:r w:rsidR="00887C31">
        <w:rPr>
          <w:rFonts w:asciiTheme="minorHAnsi" w:hAnsiTheme="minorHAnsi" w:cstheme="minorHAnsi"/>
          <w:b/>
          <w:color w:val="000000"/>
        </w:rPr>
        <w:t>12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9F2723">
        <w:rPr>
          <w:rFonts w:asciiTheme="minorHAnsi" w:hAnsiTheme="minorHAnsi" w:cstheme="minorHAnsi"/>
          <w:b/>
          <w:color w:val="000000"/>
        </w:rPr>
        <w:t>4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887C31">
        <w:rPr>
          <w:rFonts w:asciiTheme="minorHAnsi" w:eastAsia="Calibri" w:hAnsiTheme="minorHAnsi" w:cstheme="minorHAnsi"/>
          <w:b/>
          <w:highlight w:val="cyan"/>
        </w:rPr>
        <w:t>12</w:t>
      </w:r>
      <w:r w:rsidR="005B3AB0">
        <w:rPr>
          <w:rFonts w:asciiTheme="minorHAnsi" w:eastAsia="Calibri" w:hAnsiTheme="minorHAnsi" w:cstheme="minorHAnsi"/>
          <w:b/>
          <w:highlight w:val="cyan"/>
        </w:rPr>
        <w:t>.</w:t>
      </w:r>
      <w:r w:rsidR="00887C31">
        <w:rPr>
          <w:rFonts w:asciiTheme="minorHAnsi" w:eastAsia="Calibri" w:hAnsiTheme="minorHAnsi" w:cstheme="minorHAnsi"/>
          <w:b/>
          <w:highlight w:val="cyan"/>
        </w:rPr>
        <w:t>11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CD119E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887C31">
        <w:rPr>
          <w:rFonts w:asciiTheme="minorHAnsi" w:eastAsia="Calibri" w:hAnsiTheme="minorHAnsi" w:cstheme="minorHAnsi"/>
          <w:b/>
          <w:highlight w:val="cyan"/>
        </w:rPr>
        <w:t>22</w:t>
      </w:r>
      <w:r w:rsidR="005B3AB0">
        <w:rPr>
          <w:rFonts w:asciiTheme="minorHAnsi" w:eastAsia="Calibri" w:hAnsiTheme="minorHAnsi" w:cstheme="minorHAnsi"/>
          <w:b/>
          <w:highlight w:val="cyan"/>
        </w:rPr>
        <w:t>.</w:t>
      </w:r>
      <w:r w:rsidR="00887C31">
        <w:rPr>
          <w:rFonts w:asciiTheme="minorHAnsi" w:eastAsia="Calibri" w:hAnsiTheme="minorHAnsi" w:cstheme="minorHAnsi"/>
          <w:b/>
          <w:highlight w:val="cyan"/>
        </w:rPr>
        <w:t>11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473C8D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887C31">
        <w:rPr>
          <w:rFonts w:asciiTheme="minorHAnsi" w:hAnsiTheme="minorHAnsi" w:cstheme="minorHAnsi"/>
          <w:b/>
          <w:highlight w:val="cyan"/>
        </w:rPr>
        <w:t>12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887C31">
        <w:rPr>
          <w:rFonts w:asciiTheme="minorHAnsi" w:hAnsiTheme="minorHAnsi" w:cstheme="minorHAnsi"/>
          <w:b/>
          <w:highlight w:val="cyan"/>
        </w:rPr>
        <w:t>11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CD119E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887C31">
        <w:rPr>
          <w:rFonts w:asciiTheme="minorHAnsi" w:hAnsiTheme="minorHAnsi" w:cstheme="minorHAnsi"/>
          <w:b/>
          <w:highlight w:val="cyan"/>
        </w:rPr>
        <w:t>22.11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473C8D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0956CE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  <w:lang w:val="x-none"/>
        </w:rPr>
        <w:t>Burmistrz</w:t>
      </w:r>
    </w:p>
    <w:p w:rsidR="000956CE" w:rsidRPr="00887C31" w:rsidRDefault="00887C31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Jacek Lipiński</w:t>
      </w:r>
    </w:p>
    <w:p w:rsidR="00A80AE8" w:rsidRPr="007C05F4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A80AE8" w:rsidRPr="007C05F4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924DD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924DD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924DD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924DD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924DD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924DD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477C8B01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058A-6E92-4087-806B-F90F005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20</cp:revision>
  <cp:lastPrinted>2021-10-29T09:33:00Z</cp:lastPrinted>
  <dcterms:created xsi:type="dcterms:W3CDTF">2023-12-19T12:56:00Z</dcterms:created>
  <dcterms:modified xsi:type="dcterms:W3CDTF">2024-11-07T07:53:00Z</dcterms:modified>
</cp:coreProperties>
</file>