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CA2" w:rsidRDefault="00862CA2" w:rsidP="00862CA2">
      <w:pPr>
        <w:jc w:val="right"/>
        <w:rPr>
          <w:rFonts w:ascii="Palatino Linotype" w:hAnsi="Palatino Linotype" w:cs="Tahoma"/>
        </w:rPr>
      </w:pPr>
      <w:bookmarkStart w:id="0" w:name="_GoBack"/>
      <w:bookmarkEnd w:id="0"/>
      <w:r w:rsidRPr="00F51DB5">
        <w:rPr>
          <w:rFonts w:ascii="Palatino Linotype" w:hAnsi="Palatino Linotype" w:cs="Tahoma"/>
          <w:i/>
        </w:rPr>
        <w:t>Załącznik Nr</w:t>
      </w:r>
      <w:r w:rsidRPr="00F51DB5">
        <w:rPr>
          <w:rFonts w:ascii="Palatino Linotype" w:hAnsi="Palatino Linotype"/>
          <w:i/>
        </w:rPr>
        <w:t xml:space="preserve">  1</w:t>
      </w:r>
      <w:r>
        <w:rPr>
          <w:rFonts w:ascii="Palatino Linotype" w:hAnsi="Palatino Linotype"/>
          <w:i/>
        </w:rPr>
        <w:t xml:space="preserve"> </w:t>
      </w:r>
      <w:r w:rsidRPr="00F51DB5">
        <w:rPr>
          <w:rFonts w:ascii="Palatino Linotype" w:hAnsi="Palatino Linotype"/>
          <w:i/>
        </w:rPr>
        <w:t xml:space="preserve"> </w:t>
      </w:r>
      <w:r w:rsidRPr="00F51DB5">
        <w:rPr>
          <w:rFonts w:ascii="Palatino Linotype" w:hAnsi="Palatino Linotype" w:cs="Tahoma"/>
          <w:i/>
        </w:rPr>
        <w:t>do SIWZ</w:t>
      </w:r>
    </w:p>
    <w:p w:rsidR="00862CA2" w:rsidRPr="00F51DB5" w:rsidRDefault="00862CA2" w:rsidP="00862CA2">
      <w:pPr>
        <w:rPr>
          <w:rFonts w:ascii="Palatino Linotype" w:hAnsi="Palatino Linotype"/>
          <w:i/>
        </w:rPr>
      </w:pPr>
      <w:r w:rsidRPr="00F51DB5">
        <w:rPr>
          <w:rFonts w:ascii="Palatino Linotype" w:hAnsi="Palatino Linotype" w:cs="Tahoma"/>
        </w:rPr>
        <w:t>Oznaczenie sprawy: PN</w:t>
      </w:r>
      <w:r w:rsidRPr="00F51DB5">
        <w:rPr>
          <w:rFonts w:ascii="Palatino Linotype" w:hAnsi="Palatino Linotype"/>
        </w:rPr>
        <w:t xml:space="preserve"> –  </w:t>
      </w:r>
      <w:r>
        <w:rPr>
          <w:rFonts w:ascii="Palatino Linotype" w:hAnsi="Palatino Linotype"/>
        </w:rPr>
        <w:t>10</w:t>
      </w:r>
      <w:r w:rsidRPr="00F51DB5">
        <w:rPr>
          <w:rFonts w:ascii="Palatino Linotype" w:hAnsi="Palatino Linotype"/>
        </w:rPr>
        <w:t>/1</w:t>
      </w:r>
      <w:r>
        <w:rPr>
          <w:rFonts w:ascii="Palatino Linotype" w:hAnsi="Palatino Linotype"/>
        </w:rPr>
        <w:t>9</w:t>
      </w:r>
      <w:r w:rsidRPr="00F51DB5">
        <w:rPr>
          <w:rFonts w:ascii="Palatino Linotype" w:hAnsi="Palatino Linotype" w:cs="Tahoma"/>
        </w:rPr>
        <w:tab/>
      </w:r>
      <w:r w:rsidRPr="00F51DB5">
        <w:rPr>
          <w:rFonts w:ascii="Palatino Linotype" w:hAnsi="Palatino Linotype" w:cs="Tahoma"/>
        </w:rPr>
        <w:tab/>
      </w:r>
      <w:r w:rsidRPr="00F51DB5">
        <w:rPr>
          <w:rFonts w:ascii="Palatino Linotype" w:hAnsi="Palatino Linotype" w:cs="Tahoma"/>
        </w:rPr>
        <w:tab/>
      </w:r>
      <w:r w:rsidRPr="00F51DB5">
        <w:rPr>
          <w:rFonts w:ascii="Palatino Linotype" w:hAnsi="Palatino Linotype" w:cs="Tahoma"/>
        </w:rPr>
        <w:tab/>
      </w:r>
      <w:r w:rsidRPr="00F51DB5">
        <w:rPr>
          <w:rFonts w:ascii="Palatino Linotype" w:hAnsi="Palatino Linotype" w:cs="Tahoma"/>
        </w:rPr>
        <w:tab/>
        <w:t xml:space="preserve">  </w:t>
      </w:r>
      <w:r w:rsidRPr="00F51DB5">
        <w:rPr>
          <w:rFonts w:ascii="Palatino Linotype" w:hAnsi="Palatino Linotype" w:cs="Tahoma"/>
        </w:rPr>
        <w:tab/>
        <w:t xml:space="preserve">                          </w:t>
      </w:r>
    </w:p>
    <w:p w:rsidR="00862CA2" w:rsidRPr="00F51DB5" w:rsidRDefault="00862CA2" w:rsidP="00862CA2">
      <w:pPr>
        <w:rPr>
          <w:rFonts w:ascii="Palatino Linotype" w:hAnsi="Palatino Linotype"/>
          <w:i/>
        </w:rPr>
      </w:pPr>
      <w:r w:rsidRPr="00F51DB5">
        <w:rPr>
          <w:rFonts w:ascii="Palatino Linotype" w:hAnsi="Palatino Linotype"/>
          <w:i/>
        </w:rPr>
        <w:t xml:space="preserve">                                                                                                              </w:t>
      </w:r>
    </w:p>
    <w:p w:rsidR="00862CA2" w:rsidRPr="00F51DB5" w:rsidRDefault="00862CA2" w:rsidP="00862CA2">
      <w:pPr>
        <w:rPr>
          <w:rFonts w:ascii="Palatino Linotype" w:hAnsi="Palatino Linotype"/>
        </w:rPr>
      </w:pPr>
      <w:r w:rsidRPr="00F51DB5">
        <w:rPr>
          <w:rFonts w:ascii="Palatino Linotype" w:hAnsi="Palatino Linotype"/>
        </w:rPr>
        <w:t>______________________</w:t>
      </w:r>
    </w:p>
    <w:p w:rsidR="00862CA2" w:rsidRPr="00D374F0" w:rsidRDefault="00862CA2" w:rsidP="00862CA2">
      <w:pPr>
        <w:rPr>
          <w:rFonts w:ascii="Palatino Linotype" w:hAnsi="Palatino Linotype" w:cs="Tahoma"/>
        </w:rPr>
      </w:pPr>
      <w:r w:rsidRPr="00F51DB5">
        <w:rPr>
          <w:rFonts w:ascii="Palatino Linotype" w:hAnsi="Palatino Linotype" w:cs="Tahoma"/>
        </w:rPr>
        <w:t xml:space="preserve"> Oznaczenie Wykonawcy</w:t>
      </w:r>
    </w:p>
    <w:p w:rsidR="00862CA2" w:rsidRPr="002325A6" w:rsidRDefault="00862CA2" w:rsidP="00862CA2">
      <w:pPr>
        <w:ind w:left="-567" w:right="-285"/>
        <w:jc w:val="center"/>
        <w:rPr>
          <w:rFonts w:ascii="Palatino Linotype" w:hAnsi="Palatino Linotype"/>
          <w:b/>
        </w:rPr>
      </w:pPr>
      <w:r w:rsidRPr="002325A6">
        <w:rPr>
          <w:rFonts w:ascii="Palatino Linotype" w:hAnsi="Palatino Linotype"/>
          <w:b/>
        </w:rPr>
        <w:t>Opis przedmiotu zamówienia</w:t>
      </w:r>
    </w:p>
    <w:p w:rsidR="00862CA2" w:rsidRDefault="00862CA2" w:rsidP="00320830">
      <w:pPr>
        <w:ind w:left="-567" w:right="-285"/>
        <w:jc w:val="center"/>
        <w:rPr>
          <w:rFonts w:ascii="Palatino Linotype" w:hAnsi="Palatino Linotype"/>
          <w:b/>
          <w:sz w:val="24"/>
        </w:rPr>
      </w:pPr>
    </w:p>
    <w:p w:rsidR="00B35614" w:rsidRPr="00320830" w:rsidRDefault="00862CA2" w:rsidP="00862CA2">
      <w:pPr>
        <w:ind w:left="-567" w:right="-285" w:firstLine="283"/>
        <w:rPr>
          <w:rFonts w:ascii="Palatino Linotype" w:hAnsi="Palatino Linotype"/>
          <w:b/>
          <w:sz w:val="24"/>
        </w:rPr>
      </w:pPr>
      <w:r>
        <w:rPr>
          <w:rFonts w:ascii="Palatino Linotype" w:hAnsi="Palatino Linotype"/>
          <w:b/>
          <w:sz w:val="24"/>
        </w:rPr>
        <w:t xml:space="preserve">Cz. 22 - </w:t>
      </w:r>
      <w:r w:rsidR="00223BDE">
        <w:rPr>
          <w:rFonts w:ascii="Palatino Linotype" w:hAnsi="Palatino Linotype"/>
          <w:b/>
          <w:sz w:val="24"/>
        </w:rPr>
        <w:t>Histeroskop diagnostyczny</w:t>
      </w:r>
      <w:r w:rsidR="00C02323">
        <w:rPr>
          <w:rFonts w:ascii="Palatino Linotype" w:hAnsi="Palatino Linotype"/>
          <w:b/>
          <w:sz w:val="24"/>
        </w:rPr>
        <w:t xml:space="preserve"> </w:t>
      </w:r>
      <w:r w:rsidR="005E1D29">
        <w:rPr>
          <w:rFonts w:ascii="Palatino Linotype" w:hAnsi="Palatino Linotype"/>
          <w:b/>
          <w:sz w:val="24"/>
        </w:rPr>
        <w:t>–</w:t>
      </w:r>
      <w:r w:rsidR="00C02323">
        <w:rPr>
          <w:rFonts w:ascii="Palatino Linotype" w:hAnsi="Palatino Linotype"/>
          <w:b/>
          <w:sz w:val="24"/>
        </w:rPr>
        <w:t xml:space="preserve"> </w:t>
      </w:r>
      <w:r w:rsidR="005E1D29">
        <w:rPr>
          <w:rFonts w:ascii="Palatino Linotype" w:hAnsi="Palatino Linotype"/>
          <w:b/>
          <w:sz w:val="24"/>
        </w:rPr>
        <w:t xml:space="preserve">2 </w:t>
      </w:r>
      <w:r w:rsidR="00C02323">
        <w:rPr>
          <w:rFonts w:ascii="Palatino Linotype" w:hAnsi="Palatino Linotype"/>
          <w:b/>
          <w:sz w:val="24"/>
        </w:rPr>
        <w:t xml:space="preserve">szt. </w:t>
      </w:r>
      <w:r w:rsidR="00C02323">
        <w:rPr>
          <w:rFonts w:ascii="Palatino Linotype" w:hAnsi="Palatino Linotype"/>
          <w:b/>
          <w:sz w:val="24"/>
        </w:rPr>
        <w:tab/>
      </w:r>
    </w:p>
    <w:p w:rsidR="00622B8B" w:rsidRDefault="00622B8B" w:rsidP="00622B8B">
      <w:pPr>
        <w:rPr>
          <w:rFonts w:ascii="Palatino Linotype" w:hAnsi="Palatino Linotype"/>
          <w:b/>
        </w:rPr>
      </w:pPr>
    </w:p>
    <w:tbl>
      <w:tblPr>
        <w:tblpPr w:leftFromText="141" w:rightFromText="141" w:vertAnchor="text" w:tblpXSpec="center"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1985"/>
        <w:gridCol w:w="3685"/>
      </w:tblGrid>
      <w:tr w:rsidR="00C15D5A" w:rsidRPr="003B789F" w:rsidTr="009D657E">
        <w:tc>
          <w:tcPr>
            <w:tcW w:w="675" w:type="dxa"/>
            <w:shd w:val="clear" w:color="auto" w:fill="D9D9D9"/>
            <w:vAlign w:val="center"/>
          </w:tcPr>
          <w:p w:rsidR="00C15D5A" w:rsidRPr="003B789F" w:rsidRDefault="00C15D5A" w:rsidP="00C15D5A">
            <w:pPr>
              <w:jc w:val="center"/>
              <w:rPr>
                <w:b/>
                <w:bCs/>
                <w:i/>
                <w:iCs/>
                <w:color w:val="000000"/>
              </w:rPr>
            </w:pPr>
            <w:r w:rsidRPr="003B789F">
              <w:rPr>
                <w:b/>
                <w:bCs/>
                <w:i/>
                <w:iCs/>
                <w:color w:val="000000"/>
              </w:rPr>
              <w:t>L. p.</w:t>
            </w:r>
          </w:p>
        </w:tc>
        <w:tc>
          <w:tcPr>
            <w:tcW w:w="3544" w:type="dxa"/>
            <w:shd w:val="clear" w:color="auto" w:fill="D9D9D9"/>
            <w:vAlign w:val="center"/>
          </w:tcPr>
          <w:p w:rsidR="00C15D5A" w:rsidRPr="003B789F" w:rsidRDefault="00C15D5A" w:rsidP="00C15D5A">
            <w:pPr>
              <w:jc w:val="center"/>
              <w:rPr>
                <w:b/>
                <w:bCs/>
                <w:i/>
                <w:iCs/>
                <w:color w:val="000000"/>
              </w:rPr>
            </w:pPr>
            <w:r w:rsidRPr="003B789F">
              <w:rPr>
                <w:b/>
                <w:bCs/>
                <w:i/>
                <w:iCs/>
                <w:color w:val="000000"/>
              </w:rPr>
              <w:t>Wymagania dla przedmiotu zamówienia</w:t>
            </w:r>
          </w:p>
        </w:tc>
        <w:tc>
          <w:tcPr>
            <w:tcW w:w="1985" w:type="dxa"/>
            <w:shd w:val="clear" w:color="auto" w:fill="D9D9D9"/>
            <w:vAlign w:val="center"/>
          </w:tcPr>
          <w:p w:rsidR="00C15D5A" w:rsidRPr="003B789F" w:rsidRDefault="00C15D5A" w:rsidP="00C15D5A">
            <w:pPr>
              <w:jc w:val="center"/>
              <w:rPr>
                <w:b/>
                <w:bCs/>
                <w:i/>
                <w:iCs/>
                <w:color w:val="000000"/>
              </w:rPr>
            </w:pPr>
            <w:r w:rsidRPr="003B789F">
              <w:rPr>
                <w:b/>
                <w:bCs/>
                <w:i/>
                <w:iCs/>
                <w:color w:val="000000"/>
              </w:rPr>
              <w:t>Parametry wymagane</w:t>
            </w:r>
          </w:p>
        </w:tc>
        <w:tc>
          <w:tcPr>
            <w:tcW w:w="3685" w:type="dxa"/>
            <w:shd w:val="clear" w:color="auto" w:fill="D9D9D9"/>
            <w:vAlign w:val="center"/>
          </w:tcPr>
          <w:p w:rsidR="00C15D5A" w:rsidRPr="003B789F" w:rsidRDefault="00C15D5A" w:rsidP="00C15D5A">
            <w:pPr>
              <w:suppressAutoHyphens/>
              <w:jc w:val="center"/>
              <w:rPr>
                <w:b/>
                <w:i/>
                <w:lang w:eastAsia="ar-SA"/>
              </w:rPr>
            </w:pPr>
            <w:r w:rsidRPr="003B789F">
              <w:rPr>
                <w:b/>
                <w:bCs/>
                <w:i/>
                <w:iCs/>
                <w:color w:val="000000"/>
              </w:rPr>
              <w:t xml:space="preserve">Parametry oferowane (potwierdzić spełnianie parametru / opisać) </w:t>
            </w:r>
            <w:r w:rsidRPr="003B789F">
              <w:rPr>
                <w:b/>
                <w:i/>
                <w:lang w:eastAsia="ar-SA"/>
              </w:rPr>
              <w:t>*</w:t>
            </w:r>
          </w:p>
          <w:p w:rsidR="00C15D5A" w:rsidRPr="003B789F" w:rsidRDefault="00C15D5A" w:rsidP="00C15D5A">
            <w:pPr>
              <w:suppressAutoHyphens/>
              <w:jc w:val="center"/>
              <w:rPr>
                <w:b/>
                <w:color w:val="FF0000"/>
                <w:lang w:eastAsia="ar-SA"/>
              </w:rPr>
            </w:pPr>
            <w:r w:rsidRPr="003B789F">
              <w:rPr>
                <w:b/>
                <w:i/>
                <w:color w:val="FF0000"/>
                <w:lang w:eastAsia="ar-SA"/>
              </w:rPr>
              <w:t>należy wypełnić wszystkie rubryki poprzez zaznaczenie odpowiednio TAK/NIE bądź wpisanie wartości parametru oferowanego – zgodnie z wymaganiem zamawiającego</w:t>
            </w:r>
          </w:p>
        </w:tc>
      </w:tr>
      <w:tr w:rsidR="00CD1730" w:rsidRPr="003B789F" w:rsidTr="009D657E">
        <w:tc>
          <w:tcPr>
            <w:tcW w:w="675" w:type="dxa"/>
            <w:shd w:val="clear" w:color="auto" w:fill="auto"/>
            <w:vAlign w:val="center"/>
          </w:tcPr>
          <w:p w:rsidR="00CD1730" w:rsidRPr="003B789F" w:rsidRDefault="00CD1730" w:rsidP="009D657E">
            <w:pPr>
              <w:numPr>
                <w:ilvl w:val="0"/>
                <w:numId w:val="36"/>
              </w:numPr>
              <w:tabs>
                <w:tab w:val="left" w:pos="425"/>
              </w:tabs>
              <w:ind w:left="0" w:firstLine="0"/>
              <w:jc w:val="both"/>
              <w:rPr>
                <w:color w:val="000000"/>
              </w:rPr>
            </w:pPr>
          </w:p>
        </w:tc>
        <w:tc>
          <w:tcPr>
            <w:tcW w:w="3544" w:type="dxa"/>
            <w:shd w:val="clear" w:color="auto" w:fill="auto"/>
            <w:vAlign w:val="center"/>
          </w:tcPr>
          <w:p w:rsidR="00CD1730" w:rsidRPr="003B789F" w:rsidRDefault="00CD1730" w:rsidP="009D657E">
            <w:pPr>
              <w:rPr>
                <w:color w:val="000000"/>
              </w:rPr>
            </w:pPr>
            <w:r w:rsidRPr="003B789F">
              <w:rPr>
                <w:color w:val="000000"/>
              </w:rPr>
              <w:t>Producent</w:t>
            </w:r>
          </w:p>
        </w:tc>
        <w:tc>
          <w:tcPr>
            <w:tcW w:w="1985" w:type="dxa"/>
            <w:shd w:val="clear" w:color="auto" w:fill="auto"/>
            <w:vAlign w:val="center"/>
          </w:tcPr>
          <w:p w:rsidR="00CD1730" w:rsidRPr="003B789F" w:rsidRDefault="00CD1730" w:rsidP="009D657E">
            <w:pPr>
              <w:jc w:val="center"/>
              <w:rPr>
                <w:color w:val="000000"/>
              </w:rPr>
            </w:pPr>
            <w:r w:rsidRPr="003B789F">
              <w:rPr>
                <w:color w:val="000000"/>
              </w:rPr>
              <w:t>podać</w:t>
            </w:r>
          </w:p>
        </w:tc>
        <w:tc>
          <w:tcPr>
            <w:tcW w:w="3685" w:type="dxa"/>
            <w:shd w:val="clear" w:color="auto" w:fill="auto"/>
          </w:tcPr>
          <w:p w:rsidR="00CD1730" w:rsidRPr="003B789F" w:rsidRDefault="00CD1730" w:rsidP="009D657E">
            <w:pPr>
              <w:jc w:val="center"/>
            </w:pPr>
            <w:r w:rsidRPr="003B789F">
              <w:t>………………………..</w:t>
            </w:r>
          </w:p>
        </w:tc>
      </w:tr>
      <w:tr w:rsidR="00CD1730" w:rsidRPr="003B789F" w:rsidTr="009D657E">
        <w:tc>
          <w:tcPr>
            <w:tcW w:w="675" w:type="dxa"/>
            <w:shd w:val="clear" w:color="auto" w:fill="auto"/>
            <w:vAlign w:val="center"/>
          </w:tcPr>
          <w:p w:rsidR="00CD1730" w:rsidRPr="003B789F" w:rsidRDefault="00CD1730" w:rsidP="009D657E">
            <w:pPr>
              <w:numPr>
                <w:ilvl w:val="0"/>
                <w:numId w:val="36"/>
              </w:numPr>
              <w:tabs>
                <w:tab w:val="left" w:pos="425"/>
              </w:tabs>
              <w:ind w:left="0" w:firstLine="0"/>
              <w:jc w:val="both"/>
              <w:rPr>
                <w:color w:val="000000"/>
              </w:rPr>
            </w:pPr>
          </w:p>
        </w:tc>
        <w:tc>
          <w:tcPr>
            <w:tcW w:w="3544" w:type="dxa"/>
            <w:shd w:val="clear" w:color="auto" w:fill="auto"/>
            <w:vAlign w:val="center"/>
          </w:tcPr>
          <w:p w:rsidR="00CD1730" w:rsidRPr="003B789F" w:rsidRDefault="00CD1730" w:rsidP="009D657E">
            <w:pPr>
              <w:rPr>
                <w:color w:val="000000"/>
              </w:rPr>
            </w:pPr>
            <w:r w:rsidRPr="003B789F">
              <w:rPr>
                <w:color w:val="000000"/>
              </w:rPr>
              <w:t>Model</w:t>
            </w:r>
          </w:p>
        </w:tc>
        <w:tc>
          <w:tcPr>
            <w:tcW w:w="1985" w:type="dxa"/>
            <w:shd w:val="clear" w:color="auto" w:fill="auto"/>
            <w:vAlign w:val="center"/>
          </w:tcPr>
          <w:p w:rsidR="00CD1730" w:rsidRPr="003B789F" w:rsidRDefault="00CD1730" w:rsidP="009D657E">
            <w:pPr>
              <w:jc w:val="center"/>
              <w:rPr>
                <w:color w:val="000000"/>
              </w:rPr>
            </w:pPr>
            <w:r w:rsidRPr="003B789F">
              <w:rPr>
                <w:color w:val="000000"/>
              </w:rPr>
              <w:t>podać</w:t>
            </w:r>
          </w:p>
        </w:tc>
        <w:tc>
          <w:tcPr>
            <w:tcW w:w="3685" w:type="dxa"/>
            <w:shd w:val="clear" w:color="auto" w:fill="auto"/>
          </w:tcPr>
          <w:p w:rsidR="00CD1730" w:rsidRPr="003B789F" w:rsidRDefault="00CD1730" w:rsidP="009D657E">
            <w:pPr>
              <w:jc w:val="center"/>
            </w:pPr>
            <w:r w:rsidRPr="003B789F">
              <w:t>………………………..</w:t>
            </w:r>
          </w:p>
        </w:tc>
      </w:tr>
      <w:tr w:rsidR="00CD1730" w:rsidRPr="003B789F" w:rsidTr="009D657E">
        <w:tc>
          <w:tcPr>
            <w:tcW w:w="675" w:type="dxa"/>
            <w:shd w:val="clear" w:color="auto" w:fill="auto"/>
            <w:vAlign w:val="center"/>
          </w:tcPr>
          <w:p w:rsidR="00CD1730" w:rsidRPr="003B789F" w:rsidRDefault="00CD1730" w:rsidP="009D657E">
            <w:pPr>
              <w:numPr>
                <w:ilvl w:val="0"/>
                <w:numId w:val="36"/>
              </w:numPr>
              <w:tabs>
                <w:tab w:val="left" w:pos="425"/>
              </w:tabs>
              <w:ind w:left="0" w:firstLine="0"/>
              <w:jc w:val="both"/>
              <w:rPr>
                <w:color w:val="000000"/>
              </w:rPr>
            </w:pPr>
          </w:p>
        </w:tc>
        <w:tc>
          <w:tcPr>
            <w:tcW w:w="3544" w:type="dxa"/>
            <w:shd w:val="clear" w:color="auto" w:fill="auto"/>
            <w:vAlign w:val="center"/>
          </w:tcPr>
          <w:p w:rsidR="00CD1730" w:rsidRPr="003B789F" w:rsidRDefault="00CD1730" w:rsidP="009D657E">
            <w:pPr>
              <w:rPr>
                <w:color w:val="000000"/>
              </w:rPr>
            </w:pPr>
            <w:r w:rsidRPr="003B789F">
              <w:rPr>
                <w:color w:val="000000"/>
              </w:rPr>
              <w:t>Kraj pochodzenia</w:t>
            </w:r>
          </w:p>
        </w:tc>
        <w:tc>
          <w:tcPr>
            <w:tcW w:w="1985" w:type="dxa"/>
            <w:shd w:val="clear" w:color="auto" w:fill="auto"/>
            <w:vAlign w:val="center"/>
          </w:tcPr>
          <w:p w:rsidR="00CD1730" w:rsidRPr="003B789F" w:rsidRDefault="00CD1730" w:rsidP="009D657E">
            <w:pPr>
              <w:jc w:val="center"/>
              <w:rPr>
                <w:color w:val="000000"/>
              </w:rPr>
            </w:pPr>
            <w:r w:rsidRPr="003B789F">
              <w:rPr>
                <w:color w:val="000000"/>
              </w:rPr>
              <w:t>podać</w:t>
            </w:r>
          </w:p>
        </w:tc>
        <w:tc>
          <w:tcPr>
            <w:tcW w:w="3685" w:type="dxa"/>
            <w:shd w:val="clear" w:color="auto" w:fill="auto"/>
          </w:tcPr>
          <w:p w:rsidR="00CD1730" w:rsidRPr="003B789F" w:rsidRDefault="00CD1730" w:rsidP="009D657E">
            <w:pPr>
              <w:jc w:val="center"/>
            </w:pPr>
            <w:r w:rsidRPr="003B789F">
              <w:t>………………………..</w:t>
            </w:r>
          </w:p>
        </w:tc>
      </w:tr>
      <w:tr w:rsidR="00CD1730" w:rsidRPr="003B789F" w:rsidTr="009D657E">
        <w:tc>
          <w:tcPr>
            <w:tcW w:w="675" w:type="dxa"/>
            <w:shd w:val="clear" w:color="auto" w:fill="auto"/>
            <w:vAlign w:val="center"/>
          </w:tcPr>
          <w:p w:rsidR="00CD1730" w:rsidRPr="003B789F" w:rsidRDefault="00CD1730" w:rsidP="009D657E">
            <w:pPr>
              <w:numPr>
                <w:ilvl w:val="0"/>
                <w:numId w:val="36"/>
              </w:numPr>
              <w:tabs>
                <w:tab w:val="left" w:pos="425"/>
              </w:tabs>
              <w:ind w:left="0" w:firstLine="0"/>
              <w:jc w:val="both"/>
              <w:rPr>
                <w:color w:val="000000"/>
              </w:rPr>
            </w:pPr>
          </w:p>
        </w:tc>
        <w:tc>
          <w:tcPr>
            <w:tcW w:w="3544" w:type="dxa"/>
            <w:shd w:val="clear" w:color="auto" w:fill="auto"/>
            <w:vAlign w:val="center"/>
          </w:tcPr>
          <w:p w:rsidR="00CD1730" w:rsidRPr="003B789F" w:rsidRDefault="00CD1730" w:rsidP="009D657E">
            <w:pPr>
              <w:rPr>
                <w:color w:val="000000"/>
              </w:rPr>
            </w:pPr>
            <w:r w:rsidRPr="003B789F">
              <w:rPr>
                <w:color w:val="000000"/>
              </w:rPr>
              <w:t>Rok produkcji</w:t>
            </w:r>
          </w:p>
        </w:tc>
        <w:tc>
          <w:tcPr>
            <w:tcW w:w="1985" w:type="dxa"/>
            <w:shd w:val="clear" w:color="auto" w:fill="auto"/>
            <w:vAlign w:val="center"/>
          </w:tcPr>
          <w:p w:rsidR="00CD1730" w:rsidRPr="003B789F" w:rsidRDefault="00CD1730" w:rsidP="009D657E">
            <w:pPr>
              <w:jc w:val="center"/>
              <w:rPr>
                <w:color w:val="000000"/>
              </w:rPr>
            </w:pPr>
            <w:r w:rsidRPr="003B789F">
              <w:rPr>
                <w:color w:val="000000"/>
              </w:rPr>
              <w:t xml:space="preserve">urządzenie nowe, nieużywane, </w:t>
            </w:r>
          </w:p>
          <w:p w:rsidR="00CD1730" w:rsidRPr="003B789F" w:rsidRDefault="00CD1730" w:rsidP="009D657E">
            <w:pPr>
              <w:jc w:val="center"/>
              <w:rPr>
                <w:color w:val="000000"/>
              </w:rPr>
            </w:pPr>
          </w:p>
          <w:p w:rsidR="00CD1730" w:rsidRPr="003B789F" w:rsidRDefault="00CD1730" w:rsidP="00EC73F6">
            <w:pPr>
              <w:jc w:val="center"/>
              <w:rPr>
                <w:color w:val="000000"/>
              </w:rPr>
            </w:pPr>
            <w:r w:rsidRPr="003B789F">
              <w:rPr>
                <w:color w:val="000000"/>
              </w:rPr>
              <w:t>wyprodukowane w 201</w:t>
            </w:r>
            <w:r w:rsidR="00EC73F6" w:rsidRPr="003B789F">
              <w:rPr>
                <w:color w:val="000000"/>
              </w:rPr>
              <w:t>9</w:t>
            </w:r>
            <w:r w:rsidRPr="003B789F">
              <w:rPr>
                <w:color w:val="000000"/>
              </w:rPr>
              <w:t xml:space="preserve">r. </w:t>
            </w:r>
          </w:p>
        </w:tc>
        <w:tc>
          <w:tcPr>
            <w:tcW w:w="3685" w:type="dxa"/>
            <w:shd w:val="clear" w:color="auto" w:fill="auto"/>
          </w:tcPr>
          <w:p w:rsidR="00CD1730" w:rsidRPr="003B789F" w:rsidRDefault="00CD1730" w:rsidP="009D657E">
            <w:pPr>
              <w:jc w:val="center"/>
            </w:pPr>
          </w:p>
          <w:p w:rsidR="00CD1730" w:rsidRPr="003B789F" w:rsidRDefault="00CD1730" w:rsidP="009D657E">
            <w:pPr>
              <w:jc w:val="center"/>
            </w:pPr>
            <w:r w:rsidRPr="003B789F">
              <w:t>TAK/NIE</w:t>
            </w:r>
          </w:p>
          <w:p w:rsidR="00CD1730" w:rsidRPr="003B789F" w:rsidRDefault="00CD1730" w:rsidP="009D657E">
            <w:pPr>
              <w:jc w:val="center"/>
            </w:pPr>
          </w:p>
          <w:p w:rsidR="00CD1730" w:rsidRPr="003B789F" w:rsidRDefault="00CD1730" w:rsidP="009D657E">
            <w:pPr>
              <w:jc w:val="center"/>
            </w:pPr>
          </w:p>
          <w:p w:rsidR="00CD1730" w:rsidRPr="003B789F" w:rsidRDefault="007B20C3" w:rsidP="009D657E">
            <w:pPr>
              <w:jc w:val="center"/>
            </w:pPr>
            <w:r w:rsidRPr="003B789F">
              <w:rPr>
                <w:color w:val="000000"/>
              </w:rPr>
              <w:t>Rok produkcji</w:t>
            </w:r>
            <w:r w:rsidRPr="003B789F">
              <w:t xml:space="preserve"> </w:t>
            </w:r>
            <w:r w:rsidR="00CD1730" w:rsidRPr="003B789F">
              <w:t>…………………</w:t>
            </w:r>
          </w:p>
        </w:tc>
      </w:tr>
      <w:tr w:rsidR="00CD7FA8" w:rsidRPr="003B789F" w:rsidTr="00893818">
        <w:tc>
          <w:tcPr>
            <w:tcW w:w="9889" w:type="dxa"/>
            <w:gridSpan w:val="4"/>
            <w:shd w:val="clear" w:color="auto" w:fill="auto"/>
            <w:vAlign w:val="center"/>
          </w:tcPr>
          <w:p w:rsidR="00CD7FA8" w:rsidRPr="003B789F" w:rsidRDefault="00CD7FA8" w:rsidP="00CD7FA8">
            <w:pPr>
              <w:pStyle w:val="Akapitzlist"/>
              <w:numPr>
                <w:ilvl w:val="0"/>
                <w:numId w:val="39"/>
              </w:numPr>
              <w:rPr>
                <w:b/>
              </w:rPr>
            </w:pPr>
            <w:r w:rsidRPr="003B789F">
              <w:rPr>
                <w:b/>
              </w:rPr>
              <w:t>Histeroskop – 1 kpl.</w:t>
            </w:r>
          </w:p>
        </w:tc>
      </w:tr>
      <w:tr w:rsidR="00243439" w:rsidRPr="003B789F" w:rsidTr="009D657E">
        <w:tc>
          <w:tcPr>
            <w:tcW w:w="675" w:type="dxa"/>
            <w:shd w:val="clear" w:color="auto" w:fill="auto"/>
            <w:vAlign w:val="center"/>
          </w:tcPr>
          <w:p w:rsidR="00243439" w:rsidRPr="003B789F" w:rsidRDefault="00243439" w:rsidP="009D657E">
            <w:pPr>
              <w:numPr>
                <w:ilvl w:val="0"/>
                <w:numId w:val="36"/>
              </w:numPr>
              <w:tabs>
                <w:tab w:val="left" w:pos="425"/>
              </w:tabs>
              <w:ind w:left="0" w:firstLine="0"/>
              <w:jc w:val="both"/>
            </w:pPr>
          </w:p>
        </w:tc>
        <w:tc>
          <w:tcPr>
            <w:tcW w:w="3544" w:type="dxa"/>
            <w:shd w:val="clear" w:color="auto" w:fill="auto"/>
          </w:tcPr>
          <w:p w:rsidR="00243439" w:rsidRPr="003B789F" w:rsidRDefault="00243439" w:rsidP="00EF483D">
            <w:r w:rsidRPr="003B789F">
              <w:t xml:space="preserve">Optyka endoskopowa dedykowana do systemów Full HD, zbudowana w systemie soczewek wałeczkowych, szkło szafirowe w części dystalnej i proksymalnej, optyka lutowana, nie klejona, autoklawowalna, śr. w zakresie </w:t>
            </w:r>
            <w:r w:rsidR="00301619">
              <w:t>2,8 – 3,</w:t>
            </w:r>
            <w:r w:rsidR="004D47AF">
              <w:t>0</w:t>
            </w:r>
            <w:r w:rsidRPr="003B789F">
              <w:t xml:space="preserve"> mm, kąt patrzenia 30 stopni, dł. w zakresie 297-307 mm  – 1 szt.</w:t>
            </w:r>
          </w:p>
        </w:tc>
        <w:tc>
          <w:tcPr>
            <w:tcW w:w="1985" w:type="dxa"/>
            <w:shd w:val="clear" w:color="auto" w:fill="auto"/>
            <w:vAlign w:val="center"/>
          </w:tcPr>
          <w:p w:rsidR="00243439" w:rsidRPr="003B789F" w:rsidRDefault="00243439" w:rsidP="009D657E">
            <w:pPr>
              <w:jc w:val="center"/>
            </w:pPr>
            <w:r w:rsidRPr="003B789F">
              <w:t>TAK</w:t>
            </w:r>
          </w:p>
        </w:tc>
        <w:tc>
          <w:tcPr>
            <w:tcW w:w="3685" w:type="dxa"/>
            <w:shd w:val="clear" w:color="auto" w:fill="auto"/>
            <w:vAlign w:val="center"/>
          </w:tcPr>
          <w:p w:rsidR="00243439" w:rsidRPr="003B789F" w:rsidRDefault="00243439" w:rsidP="009D657E">
            <w:pPr>
              <w:jc w:val="center"/>
            </w:pPr>
            <w:r w:rsidRPr="003B789F">
              <w:t>TAK/NIE</w:t>
            </w:r>
          </w:p>
        </w:tc>
      </w:tr>
      <w:tr w:rsidR="00243439" w:rsidRPr="003B789F" w:rsidTr="009D657E">
        <w:tc>
          <w:tcPr>
            <w:tcW w:w="675" w:type="dxa"/>
            <w:shd w:val="clear" w:color="auto" w:fill="auto"/>
            <w:vAlign w:val="center"/>
          </w:tcPr>
          <w:p w:rsidR="00243439" w:rsidRPr="003B789F" w:rsidRDefault="00243439" w:rsidP="00243439">
            <w:pPr>
              <w:numPr>
                <w:ilvl w:val="0"/>
                <w:numId w:val="36"/>
              </w:numPr>
              <w:tabs>
                <w:tab w:val="left" w:pos="425"/>
              </w:tabs>
              <w:ind w:left="0" w:firstLine="0"/>
              <w:jc w:val="both"/>
            </w:pPr>
          </w:p>
        </w:tc>
        <w:tc>
          <w:tcPr>
            <w:tcW w:w="3544" w:type="dxa"/>
            <w:shd w:val="clear" w:color="auto" w:fill="auto"/>
          </w:tcPr>
          <w:p w:rsidR="00243439" w:rsidRPr="003B789F" w:rsidRDefault="00243439" w:rsidP="00243439">
            <w:r w:rsidRPr="003B789F">
              <w:t>Kontener do przechowywania i sterylizacji optyk endoskopowych, aluminiowy, perforowany, zamykany na zatrzaski po obu stronach kontenera, wewnątrz silikonowe uchwyty do mocowania min. 2 optyk, rozmiar min. 440 x 60 x 60 mm, max. 460x80x80 mm  – 1 szt.</w:t>
            </w:r>
          </w:p>
        </w:tc>
        <w:tc>
          <w:tcPr>
            <w:tcW w:w="1985" w:type="dxa"/>
            <w:shd w:val="clear" w:color="auto" w:fill="auto"/>
            <w:vAlign w:val="center"/>
          </w:tcPr>
          <w:p w:rsidR="00243439" w:rsidRPr="003B789F" w:rsidRDefault="00243439" w:rsidP="00243439">
            <w:pPr>
              <w:jc w:val="center"/>
            </w:pPr>
            <w:r w:rsidRPr="003B789F">
              <w:t>TAK</w:t>
            </w:r>
          </w:p>
        </w:tc>
        <w:tc>
          <w:tcPr>
            <w:tcW w:w="3685" w:type="dxa"/>
            <w:shd w:val="clear" w:color="auto" w:fill="auto"/>
            <w:vAlign w:val="center"/>
          </w:tcPr>
          <w:p w:rsidR="00243439" w:rsidRPr="003B789F" w:rsidRDefault="00243439" w:rsidP="00243439">
            <w:pPr>
              <w:jc w:val="center"/>
            </w:pPr>
            <w:r w:rsidRPr="003B789F">
              <w:t>TAK/NIE</w:t>
            </w:r>
          </w:p>
        </w:tc>
      </w:tr>
      <w:tr w:rsidR="00CD7FA8" w:rsidRPr="003B789F" w:rsidTr="009D657E">
        <w:tc>
          <w:tcPr>
            <w:tcW w:w="675" w:type="dxa"/>
            <w:shd w:val="clear" w:color="auto" w:fill="auto"/>
            <w:vAlign w:val="center"/>
          </w:tcPr>
          <w:p w:rsidR="00CD7FA8" w:rsidRPr="003B789F" w:rsidRDefault="00CD7FA8" w:rsidP="00CD7FA8">
            <w:pPr>
              <w:numPr>
                <w:ilvl w:val="0"/>
                <w:numId w:val="36"/>
              </w:numPr>
              <w:tabs>
                <w:tab w:val="left" w:pos="425"/>
              </w:tabs>
              <w:ind w:left="0" w:firstLine="0"/>
              <w:jc w:val="both"/>
            </w:pPr>
          </w:p>
        </w:tc>
        <w:tc>
          <w:tcPr>
            <w:tcW w:w="3544" w:type="dxa"/>
            <w:shd w:val="clear" w:color="auto" w:fill="auto"/>
          </w:tcPr>
          <w:p w:rsidR="00CD7FA8" w:rsidRPr="003B789F" w:rsidRDefault="003003E2" w:rsidP="00CD7FA8">
            <w:r w:rsidRPr="00387C7B">
              <w:t xml:space="preserve">Płaszcz zewnętrzny systemu histero – resektoskopowego, z możliwością pracy zarówno z płaszczem wewnętrznym histeroskopowym jak i resektoskopowym monopolarnym oraz bipolarnym ( system hybrydowy ). Końcówka płaszcza o kształcie </w:t>
            </w:r>
            <w:r w:rsidR="00824897">
              <w:t>okrągłym</w:t>
            </w:r>
            <w:r w:rsidRPr="00387C7B">
              <w:t>, pozwalająca na wprowadzenie bez hegarowania, wzdłużnie wielokrotnie perforowana i zakończona ceramiką, śr. m</w:t>
            </w:r>
            <w:r w:rsidR="00824897">
              <w:t>in</w:t>
            </w:r>
            <w:r w:rsidRPr="00387C7B">
              <w:t>. 15</w:t>
            </w:r>
            <w:r w:rsidR="00824897">
              <w:t>,1 max. 16</w:t>
            </w:r>
            <w:r w:rsidRPr="00387C7B">
              <w:t xml:space="preserve"> Charr. / Fr. Płaszcz nieobrotowy, z dwoma kranikami do regulacji ciągłego przepływu ze strzałkami opisującymi jego kierunek, montowany zatrzaskowo, posiada system kodowania kolorystycznego, dł. robocza min. 190 mm, maks. 195mm – 1 szt.</w:t>
            </w:r>
          </w:p>
        </w:tc>
        <w:tc>
          <w:tcPr>
            <w:tcW w:w="1985" w:type="dxa"/>
            <w:shd w:val="clear" w:color="auto" w:fill="auto"/>
            <w:vAlign w:val="center"/>
          </w:tcPr>
          <w:p w:rsidR="00CD7FA8" w:rsidRPr="003B789F" w:rsidRDefault="00CD7FA8" w:rsidP="00CD7FA8">
            <w:pPr>
              <w:jc w:val="center"/>
            </w:pPr>
            <w:r w:rsidRPr="003B789F">
              <w:t>TAK</w:t>
            </w:r>
          </w:p>
        </w:tc>
        <w:tc>
          <w:tcPr>
            <w:tcW w:w="3685" w:type="dxa"/>
            <w:shd w:val="clear" w:color="auto" w:fill="auto"/>
            <w:vAlign w:val="center"/>
          </w:tcPr>
          <w:p w:rsidR="00CD7FA8" w:rsidRPr="003B789F" w:rsidRDefault="00CD7FA8" w:rsidP="00CD7FA8">
            <w:pPr>
              <w:jc w:val="center"/>
            </w:pPr>
            <w:r w:rsidRPr="003B789F">
              <w:t>TAK/NIE</w:t>
            </w:r>
          </w:p>
        </w:tc>
      </w:tr>
      <w:tr w:rsidR="00EF483D" w:rsidRPr="003B789F" w:rsidTr="009D657E">
        <w:tc>
          <w:tcPr>
            <w:tcW w:w="675" w:type="dxa"/>
            <w:shd w:val="clear" w:color="auto" w:fill="auto"/>
            <w:vAlign w:val="center"/>
          </w:tcPr>
          <w:p w:rsidR="00EF483D" w:rsidRPr="003B789F" w:rsidRDefault="00EF483D" w:rsidP="00EF483D">
            <w:pPr>
              <w:numPr>
                <w:ilvl w:val="0"/>
                <w:numId w:val="36"/>
              </w:numPr>
              <w:tabs>
                <w:tab w:val="left" w:pos="425"/>
              </w:tabs>
              <w:ind w:left="0" w:firstLine="0"/>
              <w:jc w:val="both"/>
            </w:pPr>
          </w:p>
        </w:tc>
        <w:tc>
          <w:tcPr>
            <w:tcW w:w="3544" w:type="dxa"/>
            <w:shd w:val="clear" w:color="auto" w:fill="auto"/>
          </w:tcPr>
          <w:p w:rsidR="00EF483D" w:rsidRPr="003B789F" w:rsidRDefault="003003E2" w:rsidP="00EF483D">
            <w:r w:rsidRPr="00387C7B">
              <w:t xml:space="preserve">Płaszcz wewnętrzny histeroskopowy dedykowany do współpracy z płaszczem </w:t>
            </w:r>
            <w:r w:rsidRPr="00387C7B">
              <w:lastRenderedPageBreak/>
              <w:t>zewnętrznym histero – resektoskopowym o śr. m</w:t>
            </w:r>
            <w:r w:rsidR="008165DB">
              <w:t>in</w:t>
            </w:r>
            <w:r w:rsidRPr="00387C7B">
              <w:t>. 15</w:t>
            </w:r>
            <w:r w:rsidR="008165DB">
              <w:t>,1</w:t>
            </w:r>
            <w:r w:rsidRPr="00387C7B">
              <w:t xml:space="preserve"> </w:t>
            </w:r>
            <w:r w:rsidR="008165DB">
              <w:t xml:space="preserve">max. 16 </w:t>
            </w:r>
            <w:r w:rsidRPr="00387C7B">
              <w:t>Charr. / Fr., montowany zatrzaskowo, posiada system kodowania kolorystycznego, jeden kanał roboczy o śr. 5 Charr. / Fr. dla elektrod i narzędzi histeroskopowych. Płaszcz dedykowany do współpracy z optyką o śr. 2,</w:t>
            </w:r>
            <w:r w:rsidR="004D47AF">
              <w:t>8 – 3,0</w:t>
            </w:r>
            <w:r w:rsidRPr="00387C7B">
              <w:t xml:space="preserve"> mm, montowaną w systemie zapadkowym. Specjalna konstrukcja kołnierza przewężona na całej jego długości w połączeniu z wielokrotną wzdłużną perforacją płaszcza zewnętrznego zapewnia zwiększoną i bardziej efektywną irygację w stosunku do standardowej konstrukcji – 1 szt.</w:t>
            </w:r>
          </w:p>
        </w:tc>
        <w:tc>
          <w:tcPr>
            <w:tcW w:w="1985" w:type="dxa"/>
            <w:shd w:val="clear" w:color="auto" w:fill="auto"/>
            <w:vAlign w:val="center"/>
          </w:tcPr>
          <w:p w:rsidR="00EF483D" w:rsidRPr="003B789F" w:rsidRDefault="00EF483D" w:rsidP="00EF483D">
            <w:pPr>
              <w:jc w:val="center"/>
            </w:pPr>
            <w:r w:rsidRPr="003B789F">
              <w:lastRenderedPageBreak/>
              <w:t>TAK</w:t>
            </w:r>
          </w:p>
        </w:tc>
        <w:tc>
          <w:tcPr>
            <w:tcW w:w="3685" w:type="dxa"/>
            <w:shd w:val="clear" w:color="auto" w:fill="auto"/>
            <w:vAlign w:val="center"/>
          </w:tcPr>
          <w:p w:rsidR="00EF483D" w:rsidRPr="003B789F" w:rsidRDefault="00EF483D" w:rsidP="00EF483D">
            <w:pPr>
              <w:jc w:val="center"/>
            </w:pPr>
            <w:r w:rsidRPr="003B789F">
              <w:t>TAK/NIE</w:t>
            </w:r>
          </w:p>
        </w:tc>
      </w:tr>
      <w:tr w:rsidR="00EF483D" w:rsidRPr="003B789F" w:rsidTr="009D657E">
        <w:tc>
          <w:tcPr>
            <w:tcW w:w="675" w:type="dxa"/>
            <w:shd w:val="clear" w:color="auto" w:fill="auto"/>
            <w:vAlign w:val="center"/>
          </w:tcPr>
          <w:p w:rsidR="00EF483D" w:rsidRPr="003B789F" w:rsidRDefault="00EF483D" w:rsidP="00EF483D">
            <w:pPr>
              <w:numPr>
                <w:ilvl w:val="0"/>
                <w:numId w:val="36"/>
              </w:numPr>
              <w:tabs>
                <w:tab w:val="left" w:pos="425"/>
              </w:tabs>
              <w:ind w:left="0" w:firstLine="0"/>
              <w:jc w:val="both"/>
            </w:pPr>
          </w:p>
        </w:tc>
        <w:tc>
          <w:tcPr>
            <w:tcW w:w="3544" w:type="dxa"/>
            <w:shd w:val="clear" w:color="auto" w:fill="auto"/>
          </w:tcPr>
          <w:p w:rsidR="00EF483D" w:rsidRPr="003B789F" w:rsidRDefault="00EF483D" w:rsidP="00EF483D">
            <w:r w:rsidRPr="003B789F">
              <w:t>Kleszczyki histeroskopowe, półsztywne, łyżeczkowe, owalne i biopsyjne, obie bransze ruchome, wyposażone w kanał płuczący do czyszczenia narzędzia poprzez złącze LUER - LOCK, śr. w zakr. 1,5-1,7 mm, dł. w zakr. 320-360 mm  – 1 szt.</w:t>
            </w:r>
          </w:p>
        </w:tc>
        <w:tc>
          <w:tcPr>
            <w:tcW w:w="1985" w:type="dxa"/>
            <w:shd w:val="clear" w:color="auto" w:fill="auto"/>
            <w:vAlign w:val="center"/>
          </w:tcPr>
          <w:p w:rsidR="00EF483D" w:rsidRPr="003B789F" w:rsidRDefault="00EF483D" w:rsidP="00EF483D">
            <w:pPr>
              <w:jc w:val="center"/>
            </w:pPr>
            <w:r w:rsidRPr="003B789F">
              <w:t>TAK</w:t>
            </w:r>
          </w:p>
        </w:tc>
        <w:tc>
          <w:tcPr>
            <w:tcW w:w="3685" w:type="dxa"/>
            <w:shd w:val="clear" w:color="auto" w:fill="auto"/>
            <w:vAlign w:val="center"/>
          </w:tcPr>
          <w:p w:rsidR="00EF483D" w:rsidRPr="003B789F" w:rsidRDefault="00EF483D" w:rsidP="00EF483D">
            <w:pPr>
              <w:jc w:val="center"/>
            </w:pPr>
            <w:r w:rsidRPr="003B789F">
              <w:t>TAK/NIE</w:t>
            </w:r>
          </w:p>
        </w:tc>
      </w:tr>
      <w:tr w:rsidR="003A1716" w:rsidRPr="003B789F" w:rsidTr="009D657E">
        <w:tc>
          <w:tcPr>
            <w:tcW w:w="675" w:type="dxa"/>
            <w:shd w:val="clear" w:color="auto" w:fill="auto"/>
            <w:vAlign w:val="center"/>
          </w:tcPr>
          <w:p w:rsidR="003A1716" w:rsidRPr="003B789F" w:rsidRDefault="003A1716" w:rsidP="003A1716">
            <w:pPr>
              <w:numPr>
                <w:ilvl w:val="0"/>
                <w:numId w:val="36"/>
              </w:numPr>
              <w:tabs>
                <w:tab w:val="left" w:pos="425"/>
              </w:tabs>
              <w:ind w:left="0" w:firstLine="0"/>
              <w:jc w:val="both"/>
            </w:pPr>
          </w:p>
        </w:tc>
        <w:tc>
          <w:tcPr>
            <w:tcW w:w="3544" w:type="dxa"/>
            <w:shd w:val="clear" w:color="auto" w:fill="auto"/>
          </w:tcPr>
          <w:p w:rsidR="003A1716" w:rsidRPr="003B789F" w:rsidRDefault="003A1716" w:rsidP="003A1716">
            <w:r w:rsidRPr="003B789F">
              <w:rPr>
                <w:color w:val="000000"/>
              </w:rPr>
              <w:t xml:space="preserve">Światłowód medyczny w nieprzezroczystej osłonie, posiadający wzmocnienia na obu końcach. W komplecie adaptery na obu końcach umożliwiające podłączenie do źródła światła oraz optyki, śr. w zakresie 3,3-3,7 mm, dł. min. 3 m – 1 szt. </w:t>
            </w:r>
          </w:p>
        </w:tc>
        <w:tc>
          <w:tcPr>
            <w:tcW w:w="1985" w:type="dxa"/>
            <w:shd w:val="clear" w:color="auto" w:fill="auto"/>
            <w:vAlign w:val="center"/>
          </w:tcPr>
          <w:p w:rsidR="003A1716" w:rsidRPr="003B789F" w:rsidRDefault="003A1716" w:rsidP="003A1716">
            <w:pPr>
              <w:jc w:val="center"/>
            </w:pPr>
            <w:r w:rsidRPr="003B789F">
              <w:t>TAK</w:t>
            </w:r>
          </w:p>
        </w:tc>
        <w:tc>
          <w:tcPr>
            <w:tcW w:w="3685" w:type="dxa"/>
            <w:shd w:val="clear" w:color="auto" w:fill="auto"/>
            <w:vAlign w:val="center"/>
          </w:tcPr>
          <w:p w:rsidR="003A1716" w:rsidRPr="003B789F" w:rsidRDefault="003A1716" w:rsidP="003A1716">
            <w:pPr>
              <w:jc w:val="center"/>
            </w:pPr>
            <w:r w:rsidRPr="003B789F">
              <w:t>TAK/NIE</w:t>
            </w:r>
          </w:p>
        </w:tc>
      </w:tr>
      <w:tr w:rsidR="003A1716" w:rsidRPr="003B789F" w:rsidTr="009D657E">
        <w:tc>
          <w:tcPr>
            <w:tcW w:w="675" w:type="dxa"/>
            <w:shd w:val="clear" w:color="auto" w:fill="auto"/>
            <w:vAlign w:val="center"/>
          </w:tcPr>
          <w:p w:rsidR="003A1716" w:rsidRPr="003B789F" w:rsidRDefault="003A1716" w:rsidP="003A1716">
            <w:pPr>
              <w:numPr>
                <w:ilvl w:val="0"/>
                <w:numId w:val="36"/>
              </w:numPr>
              <w:tabs>
                <w:tab w:val="left" w:pos="425"/>
              </w:tabs>
              <w:ind w:left="0" w:firstLine="0"/>
              <w:jc w:val="both"/>
            </w:pPr>
          </w:p>
        </w:tc>
        <w:tc>
          <w:tcPr>
            <w:tcW w:w="3544" w:type="dxa"/>
            <w:shd w:val="clear" w:color="auto" w:fill="auto"/>
          </w:tcPr>
          <w:p w:rsidR="003A1716" w:rsidRPr="003B789F" w:rsidRDefault="003A1716" w:rsidP="00FA6DAB">
            <w:pPr>
              <w:rPr>
                <w:color w:val="000000"/>
              </w:rPr>
            </w:pPr>
            <w:r w:rsidRPr="003B789F">
              <w:t>Nożyczki histeroskopowe, półsztywne, tępo zakończone, jedna bransza ruchoma, posiadając</w:t>
            </w:r>
            <w:r w:rsidR="00FA6DAB">
              <w:t>e</w:t>
            </w:r>
            <w:r w:rsidRPr="003B789F">
              <w:t xml:space="preserve"> zdolność powrotu do pierwotnego kształtu po wygięciu, śr. w zakr. 1,5-1,7 mm, dł. w zakr. 320-360 mm – 1 szt.</w:t>
            </w:r>
          </w:p>
        </w:tc>
        <w:tc>
          <w:tcPr>
            <w:tcW w:w="1985" w:type="dxa"/>
            <w:shd w:val="clear" w:color="auto" w:fill="auto"/>
            <w:vAlign w:val="center"/>
          </w:tcPr>
          <w:p w:rsidR="003A1716" w:rsidRPr="003B789F" w:rsidRDefault="003A1716" w:rsidP="003A1716">
            <w:pPr>
              <w:jc w:val="center"/>
            </w:pPr>
            <w:r w:rsidRPr="003B789F">
              <w:t>TAK</w:t>
            </w:r>
          </w:p>
        </w:tc>
        <w:tc>
          <w:tcPr>
            <w:tcW w:w="3685" w:type="dxa"/>
            <w:shd w:val="clear" w:color="auto" w:fill="auto"/>
            <w:vAlign w:val="center"/>
          </w:tcPr>
          <w:p w:rsidR="003A1716" w:rsidRPr="003B789F" w:rsidRDefault="003A1716" w:rsidP="003A1716">
            <w:pPr>
              <w:jc w:val="center"/>
            </w:pPr>
            <w:r w:rsidRPr="003B789F">
              <w:t>TAK/NIE</w:t>
            </w:r>
          </w:p>
        </w:tc>
      </w:tr>
      <w:tr w:rsidR="00B104EF" w:rsidRPr="003B789F" w:rsidTr="009D657E">
        <w:tc>
          <w:tcPr>
            <w:tcW w:w="675" w:type="dxa"/>
            <w:shd w:val="clear" w:color="auto" w:fill="auto"/>
            <w:vAlign w:val="center"/>
          </w:tcPr>
          <w:p w:rsidR="00B104EF" w:rsidRPr="003B789F" w:rsidRDefault="00B104EF" w:rsidP="00B104EF">
            <w:pPr>
              <w:numPr>
                <w:ilvl w:val="0"/>
                <w:numId w:val="36"/>
              </w:numPr>
              <w:tabs>
                <w:tab w:val="left" w:pos="425"/>
              </w:tabs>
              <w:ind w:left="0" w:firstLine="0"/>
              <w:jc w:val="both"/>
            </w:pPr>
          </w:p>
        </w:tc>
        <w:tc>
          <w:tcPr>
            <w:tcW w:w="3544" w:type="dxa"/>
            <w:shd w:val="clear" w:color="auto" w:fill="auto"/>
          </w:tcPr>
          <w:p w:rsidR="00B104EF" w:rsidRPr="003B789F" w:rsidRDefault="00B104EF" w:rsidP="00D7381B">
            <w:r w:rsidRPr="003B789F">
              <w:t>Kleszczyki histeroskopowe, półsztywne, chwytne i biopsyjne typu ALLIGATOR, obie bransze ruchome, posiadający zdolność powrotu do pierwotnego kształtu po wygięciu,  śr. w zakr. 1,5-1,7 mm, dł. w zakr. 320-360 mm – 1 szt.</w:t>
            </w:r>
            <w:r w:rsidRPr="003B789F">
              <w:rPr>
                <w:color w:val="000000"/>
              </w:rPr>
              <w:t xml:space="preserve"> </w:t>
            </w:r>
          </w:p>
        </w:tc>
        <w:tc>
          <w:tcPr>
            <w:tcW w:w="1985" w:type="dxa"/>
            <w:shd w:val="clear" w:color="auto" w:fill="auto"/>
            <w:vAlign w:val="center"/>
          </w:tcPr>
          <w:p w:rsidR="00B104EF" w:rsidRPr="003B789F" w:rsidRDefault="00B104EF" w:rsidP="00B104EF">
            <w:pPr>
              <w:jc w:val="center"/>
            </w:pPr>
            <w:r w:rsidRPr="003B789F">
              <w:t>TAK</w:t>
            </w:r>
          </w:p>
        </w:tc>
        <w:tc>
          <w:tcPr>
            <w:tcW w:w="3685" w:type="dxa"/>
            <w:shd w:val="clear" w:color="auto" w:fill="auto"/>
            <w:vAlign w:val="center"/>
          </w:tcPr>
          <w:p w:rsidR="00B104EF" w:rsidRPr="003B789F" w:rsidRDefault="00B104EF" w:rsidP="00B104EF">
            <w:pPr>
              <w:jc w:val="center"/>
            </w:pPr>
            <w:r w:rsidRPr="003B789F">
              <w:t>TAK/NIE</w:t>
            </w:r>
          </w:p>
        </w:tc>
      </w:tr>
      <w:tr w:rsidR="00E71381" w:rsidRPr="003B789F" w:rsidTr="00D545FB">
        <w:tc>
          <w:tcPr>
            <w:tcW w:w="9889" w:type="dxa"/>
            <w:gridSpan w:val="4"/>
            <w:shd w:val="clear" w:color="auto" w:fill="auto"/>
            <w:vAlign w:val="center"/>
          </w:tcPr>
          <w:p w:rsidR="00E71381" w:rsidRPr="003B789F" w:rsidRDefault="00E71381" w:rsidP="00E71381">
            <w:pPr>
              <w:pStyle w:val="Akapitzlist"/>
              <w:numPr>
                <w:ilvl w:val="0"/>
                <w:numId w:val="39"/>
              </w:numPr>
              <w:rPr>
                <w:b/>
                <w:color w:val="000000"/>
              </w:rPr>
            </w:pPr>
            <w:r w:rsidRPr="003B789F">
              <w:rPr>
                <w:b/>
                <w:color w:val="000000"/>
              </w:rPr>
              <w:t>Histeroskop – 1 kpl.</w:t>
            </w:r>
          </w:p>
        </w:tc>
      </w:tr>
      <w:tr w:rsidR="00671D5B" w:rsidRPr="003B789F" w:rsidTr="009D657E">
        <w:tc>
          <w:tcPr>
            <w:tcW w:w="675" w:type="dxa"/>
            <w:shd w:val="clear" w:color="auto" w:fill="auto"/>
            <w:vAlign w:val="center"/>
          </w:tcPr>
          <w:p w:rsidR="00671D5B" w:rsidRPr="003B789F" w:rsidRDefault="00671D5B" w:rsidP="00671D5B">
            <w:pPr>
              <w:numPr>
                <w:ilvl w:val="0"/>
                <w:numId w:val="36"/>
              </w:numPr>
              <w:tabs>
                <w:tab w:val="left" w:pos="425"/>
              </w:tabs>
              <w:ind w:left="0" w:firstLine="0"/>
              <w:jc w:val="both"/>
            </w:pPr>
          </w:p>
        </w:tc>
        <w:tc>
          <w:tcPr>
            <w:tcW w:w="3544" w:type="dxa"/>
            <w:shd w:val="clear" w:color="auto" w:fill="auto"/>
          </w:tcPr>
          <w:p w:rsidR="00671D5B" w:rsidRPr="003B789F" w:rsidRDefault="00671D5B" w:rsidP="00671D5B">
            <w:r w:rsidRPr="003B789F">
              <w:t>Kontener do przechowywania i sterylizacji optyk endoskopowych, aluminiowy, perforowany, zamykany na zatrzaski po obu stronach kontenera, wewnątrz silikonowe uchwyty do mocowania min. 2 optyk, rozmiar min. 430 x 65 x 65 m, max. 480x75x75mm  – 1 szt.</w:t>
            </w:r>
          </w:p>
        </w:tc>
        <w:tc>
          <w:tcPr>
            <w:tcW w:w="1985" w:type="dxa"/>
            <w:shd w:val="clear" w:color="auto" w:fill="auto"/>
            <w:vAlign w:val="center"/>
          </w:tcPr>
          <w:p w:rsidR="00671D5B" w:rsidRPr="003B789F" w:rsidRDefault="00671D5B" w:rsidP="00671D5B">
            <w:pPr>
              <w:jc w:val="center"/>
            </w:pPr>
            <w:r w:rsidRPr="003B789F">
              <w:t>TAK</w:t>
            </w:r>
          </w:p>
        </w:tc>
        <w:tc>
          <w:tcPr>
            <w:tcW w:w="3685" w:type="dxa"/>
            <w:shd w:val="clear" w:color="auto" w:fill="auto"/>
            <w:vAlign w:val="center"/>
          </w:tcPr>
          <w:p w:rsidR="00671D5B" w:rsidRPr="003B789F" w:rsidRDefault="00671D5B" w:rsidP="00671D5B">
            <w:pPr>
              <w:jc w:val="center"/>
            </w:pPr>
            <w:r w:rsidRPr="003B789F">
              <w:t>TAK/NIE</w:t>
            </w:r>
          </w:p>
        </w:tc>
      </w:tr>
      <w:tr w:rsidR="00FA474C" w:rsidRPr="003B789F" w:rsidTr="009D657E">
        <w:tc>
          <w:tcPr>
            <w:tcW w:w="675" w:type="dxa"/>
            <w:shd w:val="clear" w:color="auto" w:fill="auto"/>
            <w:vAlign w:val="center"/>
          </w:tcPr>
          <w:p w:rsidR="00FA474C" w:rsidRPr="003B789F" w:rsidRDefault="00FA474C" w:rsidP="00FA474C">
            <w:pPr>
              <w:numPr>
                <w:ilvl w:val="0"/>
                <w:numId w:val="36"/>
              </w:numPr>
              <w:tabs>
                <w:tab w:val="left" w:pos="425"/>
              </w:tabs>
              <w:ind w:left="0" w:firstLine="0"/>
              <w:jc w:val="both"/>
            </w:pPr>
          </w:p>
        </w:tc>
        <w:tc>
          <w:tcPr>
            <w:tcW w:w="3544" w:type="dxa"/>
            <w:shd w:val="clear" w:color="auto" w:fill="auto"/>
          </w:tcPr>
          <w:p w:rsidR="00FA474C" w:rsidRPr="003B789F" w:rsidRDefault="00FA474C" w:rsidP="00FA474C">
            <w:r w:rsidRPr="003B789F">
              <w:t xml:space="preserve">Płaszcz zewnętrzny systemu histero – resektoskopowego, z możliwością pracy zarówno z płaszczem wewnętrznym histeroskopowym jak i resektoskopowym monopolarnym oraz bipolarnym. Końcówka płaszcza o kształcie eliptycznym dla możliwości wprowadzenia bez hegarowania, wzdłużnie wielokrotnie perforowana okrągłymi powiększonymi otworami i zakończona ceramiką, śr. max. 15 Charr. / Fr. Płaszcz nieobrotowy, z dwoma </w:t>
            </w:r>
            <w:r w:rsidRPr="003B789F">
              <w:lastRenderedPageBreak/>
              <w:t>kranikami do regulacji ciągłego przepływu ze strzałkami opisującymi jego kierunek, montowany zatrzaskowo, posiadający system kodowania kolorystycznego, dł. robocza w zakresie 188-200 mm – 1 szt.</w:t>
            </w:r>
          </w:p>
        </w:tc>
        <w:tc>
          <w:tcPr>
            <w:tcW w:w="1985" w:type="dxa"/>
            <w:shd w:val="clear" w:color="auto" w:fill="auto"/>
            <w:vAlign w:val="center"/>
          </w:tcPr>
          <w:p w:rsidR="00FA474C" w:rsidRPr="003B789F" w:rsidRDefault="00FA474C" w:rsidP="00FA474C">
            <w:pPr>
              <w:jc w:val="center"/>
            </w:pPr>
            <w:r w:rsidRPr="003B789F">
              <w:lastRenderedPageBreak/>
              <w:t>TAK</w:t>
            </w:r>
          </w:p>
        </w:tc>
        <w:tc>
          <w:tcPr>
            <w:tcW w:w="3685" w:type="dxa"/>
            <w:shd w:val="clear" w:color="auto" w:fill="auto"/>
            <w:vAlign w:val="center"/>
          </w:tcPr>
          <w:p w:rsidR="00FA474C" w:rsidRPr="003B789F" w:rsidRDefault="00FA474C" w:rsidP="00FA474C">
            <w:pPr>
              <w:jc w:val="center"/>
            </w:pPr>
            <w:r w:rsidRPr="003B789F">
              <w:t>TAK/NIE</w:t>
            </w:r>
          </w:p>
        </w:tc>
      </w:tr>
      <w:tr w:rsidR="00FA474C" w:rsidRPr="003B789F" w:rsidTr="009D657E">
        <w:tc>
          <w:tcPr>
            <w:tcW w:w="675" w:type="dxa"/>
            <w:shd w:val="clear" w:color="auto" w:fill="auto"/>
            <w:vAlign w:val="center"/>
          </w:tcPr>
          <w:p w:rsidR="00FA474C" w:rsidRPr="003B789F" w:rsidRDefault="00FA474C" w:rsidP="00FA474C">
            <w:pPr>
              <w:numPr>
                <w:ilvl w:val="0"/>
                <w:numId w:val="36"/>
              </w:numPr>
              <w:tabs>
                <w:tab w:val="left" w:pos="425"/>
              </w:tabs>
              <w:ind w:left="0" w:firstLine="0"/>
              <w:jc w:val="both"/>
            </w:pPr>
          </w:p>
        </w:tc>
        <w:tc>
          <w:tcPr>
            <w:tcW w:w="3544" w:type="dxa"/>
            <w:shd w:val="clear" w:color="auto" w:fill="auto"/>
          </w:tcPr>
          <w:p w:rsidR="00FA474C" w:rsidRPr="003B789F" w:rsidRDefault="00FA474C" w:rsidP="00FA474C">
            <w:r w:rsidRPr="003B789F">
              <w:t>Płaszcz wewnętrzny histeroskopowy dedykowany do współpracy z płaszczem zewnętrznym histero – resektoskopowym o śr. max. 15 Charr. / Fr., montowany zatrzaskowo, posiada system kodowania kolorystycznego, jeden kanał roboczy o śr. 5 Charr. / Fr. dla elektrod i narzędzi histeroskopowych. Płaszcz dedykowany do współpracy z optyką o śr. w zakresie 2,8-3,0 mm, montowaną w systemie zapadkowym. Specjalna konstrukcja kołnierza przewężona na całej jego długości w połączeniu z wielokrotną wzdłużną perforacją płaszcza zewnętrznego zapewniającą zwiększoną i bardziej efektywną irygację w stosunku do standardowej konstrukcji – 1 szt.</w:t>
            </w:r>
          </w:p>
        </w:tc>
        <w:tc>
          <w:tcPr>
            <w:tcW w:w="1985" w:type="dxa"/>
            <w:shd w:val="clear" w:color="auto" w:fill="auto"/>
            <w:vAlign w:val="center"/>
          </w:tcPr>
          <w:p w:rsidR="00FA474C" w:rsidRPr="003B789F" w:rsidRDefault="00FA474C" w:rsidP="00FA474C">
            <w:pPr>
              <w:jc w:val="center"/>
            </w:pPr>
            <w:r w:rsidRPr="003B789F">
              <w:t>TAK</w:t>
            </w:r>
          </w:p>
        </w:tc>
        <w:tc>
          <w:tcPr>
            <w:tcW w:w="3685" w:type="dxa"/>
            <w:shd w:val="clear" w:color="auto" w:fill="auto"/>
            <w:vAlign w:val="center"/>
          </w:tcPr>
          <w:p w:rsidR="00FA474C" w:rsidRPr="003B789F" w:rsidRDefault="00FA474C" w:rsidP="00FA474C">
            <w:pPr>
              <w:jc w:val="center"/>
            </w:pPr>
            <w:r w:rsidRPr="003B789F">
              <w:t>TAK/NIE</w:t>
            </w:r>
          </w:p>
        </w:tc>
      </w:tr>
      <w:tr w:rsidR="00D414DB" w:rsidRPr="003B789F" w:rsidTr="009D657E">
        <w:tc>
          <w:tcPr>
            <w:tcW w:w="675" w:type="dxa"/>
            <w:shd w:val="clear" w:color="auto" w:fill="auto"/>
            <w:vAlign w:val="center"/>
          </w:tcPr>
          <w:p w:rsidR="00D414DB" w:rsidRPr="003B789F" w:rsidRDefault="00D414DB" w:rsidP="00D414DB">
            <w:pPr>
              <w:numPr>
                <w:ilvl w:val="0"/>
                <w:numId w:val="36"/>
              </w:numPr>
              <w:tabs>
                <w:tab w:val="left" w:pos="425"/>
              </w:tabs>
              <w:ind w:left="0" w:firstLine="0"/>
              <w:jc w:val="both"/>
            </w:pPr>
          </w:p>
        </w:tc>
        <w:tc>
          <w:tcPr>
            <w:tcW w:w="3544" w:type="dxa"/>
            <w:shd w:val="clear" w:color="auto" w:fill="auto"/>
          </w:tcPr>
          <w:p w:rsidR="00D414DB" w:rsidRPr="003B789F" w:rsidRDefault="00D414DB" w:rsidP="007A6C50">
            <w:r w:rsidRPr="003B789F">
              <w:t xml:space="preserve">Optyka histeroskopowa w systemie Full HD Premium, dedykowana do najnowszej generacji systemów Full HD dająca większą lub lepszą niż standardowe HD głębię ostrości, jasność, kontrast, odwzorowanie kolorów, jakość obrazu (pełne wykorzystanie rozdzielczości kamery) identyczną w środku optyki jak i na brzegach, pole widzenia min. 80 stopni, śr. w zakr. 2,8-3,0 mm, kąt patrzenia 30 stopni, dł. w zakr. 295-305 mm  – 1 szt. </w:t>
            </w:r>
          </w:p>
        </w:tc>
        <w:tc>
          <w:tcPr>
            <w:tcW w:w="1985" w:type="dxa"/>
            <w:shd w:val="clear" w:color="auto" w:fill="auto"/>
            <w:vAlign w:val="center"/>
          </w:tcPr>
          <w:p w:rsidR="00D414DB" w:rsidRPr="003B789F" w:rsidRDefault="00D414DB" w:rsidP="00D414DB">
            <w:pPr>
              <w:jc w:val="center"/>
            </w:pPr>
            <w:r w:rsidRPr="003B789F">
              <w:t>TAK</w:t>
            </w:r>
          </w:p>
        </w:tc>
        <w:tc>
          <w:tcPr>
            <w:tcW w:w="3685" w:type="dxa"/>
            <w:shd w:val="clear" w:color="auto" w:fill="auto"/>
            <w:vAlign w:val="center"/>
          </w:tcPr>
          <w:p w:rsidR="00D414DB" w:rsidRPr="003B789F" w:rsidRDefault="00D414DB" w:rsidP="00D414DB">
            <w:pPr>
              <w:jc w:val="center"/>
            </w:pPr>
            <w:r w:rsidRPr="003B789F">
              <w:t>TAK/NIE</w:t>
            </w:r>
          </w:p>
        </w:tc>
      </w:tr>
      <w:tr w:rsidR="006D2E6F" w:rsidRPr="003B789F" w:rsidTr="009D657E">
        <w:tc>
          <w:tcPr>
            <w:tcW w:w="675" w:type="dxa"/>
            <w:shd w:val="clear" w:color="auto" w:fill="auto"/>
            <w:vAlign w:val="center"/>
          </w:tcPr>
          <w:p w:rsidR="006D2E6F" w:rsidRPr="003B789F" w:rsidRDefault="006D2E6F" w:rsidP="006D2E6F">
            <w:pPr>
              <w:numPr>
                <w:ilvl w:val="0"/>
                <w:numId w:val="36"/>
              </w:numPr>
              <w:tabs>
                <w:tab w:val="left" w:pos="425"/>
              </w:tabs>
              <w:ind w:left="0" w:firstLine="0"/>
              <w:jc w:val="both"/>
            </w:pPr>
          </w:p>
        </w:tc>
        <w:tc>
          <w:tcPr>
            <w:tcW w:w="3544" w:type="dxa"/>
            <w:shd w:val="clear" w:color="auto" w:fill="auto"/>
          </w:tcPr>
          <w:p w:rsidR="006D2E6F" w:rsidRPr="003B789F" w:rsidRDefault="006D2E6F" w:rsidP="006D2E6F">
            <w:r w:rsidRPr="003B789F">
              <w:rPr>
                <w:color w:val="000000"/>
              </w:rPr>
              <w:t xml:space="preserve">Światłowód medyczny w nieprzezroczystej osłonie, posiadający wzmocnienia na obu końcach. W komplecie adaptery na obu końcach umożliwiające podłączenie do źródła światła oraz optyki, śr. w zakresie 3,3-3,7 mm, dł. min. 3 m – 1 szt. </w:t>
            </w:r>
          </w:p>
        </w:tc>
        <w:tc>
          <w:tcPr>
            <w:tcW w:w="1985" w:type="dxa"/>
            <w:shd w:val="clear" w:color="auto" w:fill="auto"/>
            <w:vAlign w:val="center"/>
          </w:tcPr>
          <w:p w:rsidR="006D2E6F" w:rsidRPr="003B789F" w:rsidRDefault="006D2E6F" w:rsidP="006D2E6F">
            <w:pPr>
              <w:jc w:val="center"/>
            </w:pPr>
            <w:r w:rsidRPr="003B789F">
              <w:t>TAK</w:t>
            </w:r>
          </w:p>
        </w:tc>
        <w:tc>
          <w:tcPr>
            <w:tcW w:w="3685" w:type="dxa"/>
            <w:shd w:val="clear" w:color="auto" w:fill="auto"/>
            <w:vAlign w:val="center"/>
          </w:tcPr>
          <w:p w:rsidR="006D2E6F" w:rsidRPr="003B789F" w:rsidRDefault="006D2E6F" w:rsidP="006D2E6F">
            <w:pPr>
              <w:jc w:val="center"/>
            </w:pPr>
            <w:r w:rsidRPr="003B789F">
              <w:t>TAK/NIE</w:t>
            </w:r>
          </w:p>
        </w:tc>
      </w:tr>
      <w:tr w:rsidR="006D2E6F" w:rsidRPr="003B789F" w:rsidTr="009D657E">
        <w:tc>
          <w:tcPr>
            <w:tcW w:w="675" w:type="dxa"/>
            <w:shd w:val="clear" w:color="auto" w:fill="auto"/>
            <w:vAlign w:val="center"/>
          </w:tcPr>
          <w:p w:rsidR="006D2E6F" w:rsidRPr="003B789F" w:rsidRDefault="006D2E6F" w:rsidP="006D2E6F">
            <w:pPr>
              <w:numPr>
                <w:ilvl w:val="0"/>
                <w:numId w:val="36"/>
              </w:numPr>
              <w:tabs>
                <w:tab w:val="left" w:pos="425"/>
              </w:tabs>
              <w:ind w:left="0" w:firstLine="0"/>
              <w:jc w:val="both"/>
            </w:pPr>
          </w:p>
        </w:tc>
        <w:tc>
          <w:tcPr>
            <w:tcW w:w="3544" w:type="dxa"/>
            <w:shd w:val="clear" w:color="auto" w:fill="auto"/>
          </w:tcPr>
          <w:p w:rsidR="006D2E6F" w:rsidRPr="003B789F" w:rsidRDefault="006D2E6F" w:rsidP="006D2E6F">
            <w:pPr>
              <w:rPr>
                <w:color w:val="000000"/>
              </w:rPr>
            </w:pPr>
            <w:r w:rsidRPr="003B789F">
              <w:t>Nożyczki histeroskopowe, półsztywne, tępo zakończone, jedna bransza ruchoma, posiadający zdolność powrotu do pierwotnego kształtu po wygięciu, śr. w zakr. 1,5-1,7 mm, dł. w zakr. 320-360 mm – 1 szt.</w:t>
            </w:r>
          </w:p>
        </w:tc>
        <w:tc>
          <w:tcPr>
            <w:tcW w:w="1985" w:type="dxa"/>
            <w:shd w:val="clear" w:color="auto" w:fill="auto"/>
            <w:vAlign w:val="center"/>
          </w:tcPr>
          <w:p w:rsidR="006D2E6F" w:rsidRPr="003B789F" w:rsidRDefault="006D2E6F" w:rsidP="006D2E6F">
            <w:pPr>
              <w:jc w:val="center"/>
            </w:pPr>
            <w:r w:rsidRPr="003B789F">
              <w:t>TAK</w:t>
            </w:r>
          </w:p>
        </w:tc>
        <w:tc>
          <w:tcPr>
            <w:tcW w:w="3685" w:type="dxa"/>
            <w:shd w:val="clear" w:color="auto" w:fill="auto"/>
            <w:vAlign w:val="center"/>
          </w:tcPr>
          <w:p w:rsidR="006D2E6F" w:rsidRPr="003B789F" w:rsidRDefault="006D2E6F" w:rsidP="006D2E6F">
            <w:pPr>
              <w:jc w:val="center"/>
            </w:pPr>
            <w:r w:rsidRPr="003B789F">
              <w:t>TAK/NIE</w:t>
            </w:r>
          </w:p>
        </w:tc>
      </w:tr>
      <w:tr w:rsidR="006D2E6F" w:rsidRPr="003B789F" w:rsidTr="009D657E">
        <w:tc>
          <w:tcPr>
            <w:tcW w:w="675" w:type="dxa"/>
            <w:shd w:val="clear" w:color="auto" w:fill="auto"/>
            <w:vAlign w:val="center"/>
          </w:tcPr>
          <w:p w:rsidR="006D2E6F" w:rsidRPr="003B789F" w:rsidRDefault="006D2E6F" w:rsidP="006D2E6F">
            <w:pPr>
              <w:numPr>
                <w:ilvl w:val="0"/>
                <w:numId w:val="36"/>
              </w:numPr>
              <w:tabs>
                <w:tab w:val="left" w:pos="425"/>
              </w:tabs>
              <w:ind w:left="0" w:firstLine="0"/>
              <w:jc w:val="both"/>
            </w:pPr>
          </w:p>
        </w:tc>
        <w:tc>
          <w:tcPr>
            <w:tcW w:w="3544" w:type="dxa"/>
            <w:shd w:val="clear" w:color="auto" w:fill="auto"/>
          </w:tcPr>
          <w:p w:rsidR="006D2E6F" w:rsidRPr="003B789F" w:rsidRDefault="006D2E6F" w:rsidP="007A6C50">
            <w:r w:rsidRPr="003B789F">
              <w:t>Kleszczyki histeroskopowe, półsztywne, chwytne i biopsyjne typu ALLIGATOR, obie bransze ruchome, posiadający zdolność powrotu do pierwotnego kształtu po wygięciu,  śr. w zakr. 1,5-1,7 mm, dł. w zakr. 320-360 mm – 1 szt.</w:t>
            </w:r>
            <w:r w:rsidRPr="003B789F">
              <w:rPr>
                <w:color w:val="000000"/>
              </w:rPr>
              <w:t xml:space="preserve"> </w:t>
            </w:r>
          </w:p>
        </w:tc>
        <w:tc>
          <w:tcPr>
            <w:tcW w:w="1985" w:type="dxa"/>
            <w:shd w:val="clear" w:color="auto" w:fill="auto"/>
            <w:vAlign w:val="center"/>
          </w:tcPr>
          <w:p w:rsidR="006D2E6F" w:rsidRPr="003B789F" w:rsidRDefault="006D2E6F" w:rsidP="006D2E6F">
            <w:pPr>
              <w:jc w:val="center"/>
            </w:pPr>
            <w:r w:rsidRPr="003B789F">
              <w:t>TAK</w:t>
            </w:r>
          </w:p>
        </w:tc>
        <w:tc>
          <w:tcPr>
            <w:tcW w:w="3685" w:type="dxa"/>
            <w:shd w:val="clear" w:color="auto" w:fill="auto"/>
            <w:vAlign w:val="center"/>
          </w:tcPr>
          <w:p w:rsidR="006D2E6F" w:rsidRPr="003B789F" w:rsidRDefault="006D2E6F" w:rsidP="006D2E6F">
            <w:pPr>
              <w:jc w:val="center"/>
            </w:pPr>
            <w:r w:rsidRPr="003B789F">
              <w:t>TAK/NIE</w:t>
            </w:r>
          </w:p>
        </w:tc>
      </w:tr>
      <w:tr w:rsidR="006D2E6F" w:rsidRPr="003B789F" w:rsidTr="00A021DB">
        <w:tc>
          <w:tcPr>
            <w:tcW w:w="9889" w:type="dxa"/>
            <w:gridSpan w:val="4"/>
            <w:shd w:val="clear" w:color="auto" w:fill="auto"/>
            <w:vAlign w:val="center"/>
          </w:tcPr>
          <w:p w:rsidR="006D2E6F" w:rsidRPr="003B789F" w:rsidRDefault="006D2E6F" w:rsidP="006D2E6F">
            <w:pPr>
              <w:pStyle w:val="Akapitzlist"/>
              <w:numPr>
                <w:ilvl w:val="0"/>
                <w:numId w:val="39"/>
              </w:numPr>
              <w:rPr>
                <w:b/>
              </w:rPr>
            </w:pPr>
            <w:r w:rsidRPr="003B789F">
              <w:rPr>
                <w:b/>
              </w:rPr>
              <w:t>Akcesoria do zestawów – 2 kpl.</w:t>
            </w:r>
          </w:p>
        </w:tc>
      </w:tr>
      <w:tr w:rsidR="006D2E6F" w:rsidRPr="003B789F" w:rsidTr="009D657E">
        <w:tc>
          <w:tcPr>
            <w:tcW w:w="675" w:type="dxa"/>
            <w:shd w:val="clear" w:color="auto" w:fill="auto"/>
            <w:vAlign w:val="center"/>
          </w:tcPr>
          <w:p w:rsidR="006D2E6F" w:rsidRPr="003B789F" w:rsidRDefault="006D2E6F" w:rsidP="006D2E6F">
            <w:pPr>
              <w:numPr>
                <w:ilvl w:val="0"/>
                <w:numId w:val="36"/>
              </w:numPr>
              <w:tabs>
                <w:tab w:val="left" w:pos="425"/>
              </w:tabs>
              <w:ind w:left="0" w:firstLine="0"/>
              <w:jc w:val="both"/>
            </w:pPr>
          </w:p>
        </w:tc>
        <w:tc>
          <w:tcPr>
            <w:tcW w:w="3544" w:type="dxa"/>
            <w:shd w:val="clear" w:color="auto" w:fill="auto"/>
          </w:tcPr>
          <w:p w:rsidR="006D2E6F" w:rsidRPr="003B789F" w:rsidRDefault="006D2E6F" w:rsidP="006D2E6F">
            <w:r w:rsidRPr="003B789F">
              <w:t>Kosz druciany do sterylizacji zestawu, wymiary min. 405 x 250 x 50 mm, max. 450x280x70mm  – 1 szt.</w:t>
            </w:r>
          </w:p>
        </w:tc>
        <w:tc>
          <w:tcPr>
            <w:tcW w:w="1985" w:type="dxa"/>
            <w:shd w:val="clear" w:color="auto" w:fill="auto"/>
            <w:vAlign w:val="center"/>
          </w:tcPr>
          <w:p w:rsidR="006D2E6F" w:rsidRPr="003B789F" w:rsidRDefault="006D2E6F" w:rsidP="006D2E6F">
            <w:pPr>
              <w:jc w:val="center"/>
            </w:pPr>
            <w:r w:rsidRPr="003B789F">
              <w:t>TAK</w:t>
            </w:r>
          </w:p>
        </w:tc>
        <w:tc>
          <w:tcPr>
            <w:tcW w:w="3685" w:type="dxa"/>
            <w:shd w:val="clear" w:color="auto" w:fill="auto"/>
            <w:vAlign w:val="center"/>
          </w:tcPr>
          <w:p w:rsidR="006D2E6F" w:rsidRPr="003B789F" w:rsidRDefault="006D2E6F" w:rsidP="006D2E6F">
            <w:pPr>
              <w:jc w:val="center"/>
            </w:pPr>
            <w:r w:rsidRPr="003B789F">
              <w:t>TAK/NIE</w:t>
            </w:r>
          </w:p>
        </w:tc>
      </w:tr>
      <w:tr w:rsidR="006D2E6F" w:rsidRPr="003B789F" w:rsidTr="009D657E">
        <w:tc>
          <w:tcPr>
            <w:tcW w:w="675" w:type="dxa"/>
            <w:shd w:val="clear" w:color="auto" w:fill="auto"/>
            <w:vAlign w:val="center"/>
          </w:tcPr>
          <w:p w:rsidR="006D2E6F" w:rsidRPr="003B789F" w:rsidRDefault="006D2E6F" w:rsidP="006D2E6F">
            <w:pPr>
              <w:numPr>
                <w:ilvl w:val="0"/>
                <w:numId w:val="36"/>
              </w:numPr>
              <w:tabs>
                <w:tab w:val="left" w:pos="425"/>
              </w:tabs>
              <w:ind w:left="0" w:firstLine="0"/>
              <w:jc w:val="both"/>
            </w:pPr>
          </w:p>
        </w:tc>
        <w:tc>
          <w:tcPr>
            <w:tcW w:w="3544" w:type="dxa"/>
            <w:shd w:val="clear" w:color="auto" w:fill="auto"/>
          </w:tcPr>
          <w:p w:rsidR="006D2E6F" w:rsidRPr="003B789F" w:rsidRDefault="006D2E6F" w:rsidP="006D2E6F">
            <w:r w:rsidRPr="003B789F">
              <w:t>Matka jeżyk, wym. min. 380 x 230 mm, max. 400x250mm  – 1 szt.</w:t>
            </w:r>
          </w:p>
        </w:tc>
        <w:tc>
          <w:tcPr>
            <w:tcW w:w="1985" w:type="dxa"/>
            <w:shd w:val="clear" w:color="auto" w:fill="auto"/>
            <w:vAlign w:val="center"/>
          </w:tcPr>
          <w:p w:rsidR="006D2E6F" w:rsidRPr="003B789F" w:rsidRDefault="006D2E6F" w:rsidP="006D2E6F">
            <w:pPr>
              <w:jc w:val="center"/>
            </w:pPr>
            <w:r w:rsidRPr="003B789F">
              <w:t>TAK</w:t>
            </w:r>
          </w:p>
        </w:tc>
        <w:tc>
          <w:tcPr>
            <w:tcW w:w="3685" w:type="dxa"/>
            <w:shd w:val="clear" w:color="auto" w:fill="auto"/>
            <w:vAlign w:val="center"/>
          </w:tcPr>
          <w:p w:rsidR="006D2E6F" w:rsidRPr="003B789F" w:rsidRDefault="006D2E6F" w:rsidP="006D2E6F">
            <w:pPr>
              <w:jc w:val="center"/>
            </w:pPr>
            <w:r w:rsidRPr="003B789F">
              <w:t>TAK/NIE</w:t>
            </w:r>
          </w:p>
        </w:tc>
      </w:tr>
      <w:tr w:rsidR="006D2E6F" w:rsidRPr="003B789F" w:rsidTr="009D657E">
        <w:tc>
          <w:tcPr>
            <w:tcW w:w="675" w:type="dxa"/>
            <w:shd w:val="clear" w:color="auto" w:fill="auto"/>
            <w:vAlign w:val="center"/>
          </w:tcPr>
          <w:p w:rsidR="006D2E6F" w:rsidRPr="003B789F" w:rsidRDefault="006D2E6F" w:rsidP="006D2E6F">
            <w:pPr>
              <w:numPr>
                <w:ilvl w:val="0"/>
                <w:numId w:val="36"/>
              </w:numPr>
              <w:tabs>
                <w:tab w:val="left" w:pos="425"/>
              </w:tabs>
              <w:ind w:left="0" w:firstLine="0"/>
              <w:jc w:val="both"/>
            </w:pPr>
          </w:p>
        </w:tc>
        <w:tc>
          <w:tcPr>
            <w:tcW w:w="3544" w:type="dxa"/>
            <w:shd w:val="clear" w:color="auto" w:fill="auto"/>
          </w:tcPr>
          <w:p w:rsidR="006D2E6F" w:rsidRPr="003B789F" w:rsidRDefault="006D2E6F" w:rsidP="006D2E6F">
            <w:r w:rsidRPr="003B789F">
              <w:t xml:space="preserve">System pozwalający na znieczulenie domaciczne do zabiegu histeroskopii. </w:t>
            </w:r>
            <w:r w:rsidRPr="003B789F">
              <w:lastRenderedPageBreak/>
              <w:t>System składający się z uchwytu wyposażonego w aktywator igły przez którą podaje się miejscowo znieczulenie. Marker na uchwycie pozwalający na wzrokową kontrolę czy igła jest w pozycji wysuniętej, czy bezpiecznej. Od strony dystalnej osłona igły zakończona plastikową kulką, dla jak najmniejszej traumatyzacji tkanek. Od strony dystalnej z uchwytu wyprowadzony wężyk ( z zamknięciem ) do którego można wpiąć preparat znieczulający pacjentkę  - 10 szt.</w:t>
            </w:r>
          </w:p>
        </w:tc>
        <w:tc>
          <w:tcPr>
            <w:tcW w:w="1985" w:type="dxa"/>
            <w:shd w:val="clear" w:color="auto" w:fill="auto"/>
            <w:vAlign w:val="center"/>
          </w:tcPr>
          <w:p w:rsidR="006D2E6F" w:rsidRPr="003B789F" w:rsidRDefault="006D2E6F" w:rsidP="006D2E6F">
            <w:pPr>
              <w:jc w:val="center"/>
            </w:pPr>
            <w:r w:rsidRPr="003B789F">
              <w:lastRenderedPageBreak/>
              <w:t>TAK</w:t>
            </w:r>
          </w:p>
        </w:tc>
        <w:tc>
          <w:tcPr>
            <w:tcW w:w="3685" w:type="dxa"/>
            <w:shd w:val="clear" w:color="auto" w:fill="auto"/>
            <w:vAlign w:val="center"/>
          </w:tcPr>
          <w:p w:rsidR="006D2E6F" w:rsidRPr="003B789F" w:rsidRDefault="006D2E6F" w:rsidP="006D2E6F">
            <w:pPr>
              <w:jc w:val="center"/>
            </w:pPr>
            <w:r w:rsidRPr="003B789F">
              <w:t>TAK/NIE</w:t>
            </w:r>
          </w:p>
        </w:tc>
      </w:tr>
      <w:tr w:rsidR="006D2E6F" w:rsidRPr="003B789F" w:rsidTr="009D657E">
        <w:tc>
          <w:tcPr>
            <w:tcW w:w="9889" w:type="dxa"/>
            <w:gridSpan w:val="4"/>
            <w:shd w:val="clear" w:color="auto" w:fill="BFBFBF"/>
            <w:vAlign w:val="center"/>
          </w:tcPr>
          <w:p w:rsidR="006D2E6F" w:rsidRPr="003B789F" w:rsidRDefault="006D2E6F" w:rsidP="006D2E6F">
            <w:pPr>
              <w:jc w:val="center"/>
              <w:rPr>
                <w:b/>
              </w:rPr>
            </w:pPr>
            <w:r w:rsidRPr="003B789F">
              <w:rPr>
                <w:b/>
              </w:rPr>
              <w:t>PARAMETRY STANOWIĄCE KRYTERIUM OCENY OFERT</w:t>
            </w:r>
          </w:p>
        </w:tc>
      </w:tr>
      <w:tr w:rsidR="006D2E6F" w:rsidRPr="003B789F" w:rsidTr="009D657E">
        <w:tc>
          <w:tcPr>
            <w:tcW w:w="4219" w:type="dxa"/>
            <w:gridSpan w:val="2"/>
            <w:shd w:val="clear" w:color="auto" w:fill="auto"/>
            <w:vAlign w:val="center"/>
          </w:tcPr>
          <w:p w:rsidR="006D2E6F" w:rsidRPr="003B789F" w:rsidRDefault="006D2E6F" w:rsidP="006D2E6F">
            <w:pPr>
              <w:pStyle w:val="Zawartotabeli"/>
              <w:snapToGrid w:val="0"/>
              <w:jc w:val="center"/>
              <w:rPr>
                <w:b/>
                <w:i/>
                <w:color w:val="000000"/>
                <w:sz w:val="20"/>
                <w:szCs w:val="20"/>
              </w:rPr>
            </w:pPr>
            <w:r w:rsidRPr="003B789F">
              <w:rPr>
                <w:b/>
                <w:i/>
                <w:color w:val="000000"/>
                <w:sz w:val="20"/>
                <w:szCs w:val="20"/>
              </w:rPr>
              <w:t>Opis parametru wymaganego oraz wskazane parametry oceniane</w:t>
            </w:r>
          </w:p>
        </w:tc>
        <w:tc>
          <w:tcPr>
            <w:tcW w:w="1985" w:type="dxa"/>
            <w:shd w:val="clear" w:color="auto" w:fill="auto"/>
            <w:vAlign w:val="center"/>
          </w:tcPr>
          <w:p w:rsidR="006D2E6F" w:rsidRPr="003B789F" w:rsidRDefault="006D2E6F" w:rsidP="006D2E6F">
            <w:pPr>
              <w:jc w:val="center"/>
              <w:rPr>
                <w:b/>
                <w:i/>
              </w:rPr>
            </w:pPr>
            <w:r w:rsidRPr="003B789F">
              <w:rPr>
                <w:b/>
                <w:i/>
              </w:rPr>
              <w:t>punkty</w:t>
            </w:r>
          </w:p>
        </w:tc>
        <w:tc>
          <w:tcPr>
            <w:tcW w:w="3685" w:type="dxa"/>
            <w:shd w:val="clear" w:color="auto" w:fill="auto"/>
          </w:tcPr>
          <w:p w:rsidR="006D2E6F" w:rsidRPr="003B789F" w:rsidRDefault="006D2E6F" w:rsidP="006D2E6F">
            <w:pPr>
              <w:jc w:val="center"/>
              <w:rPr>
                <w:b/>
                <w:i/>
              </w:rPr>
            </w:pPr>
            <w:r w:rsidRPr="003B789F">
              <w:rPr>
                <w:b/>
                <w:i/>
              </w:rPr>
              <w:t>Oferowany parametr – należy wskazać odpowiednio TAK/NIE bądź wpisać oferowaną wartość</w:t>
            </w:r>
          </w:p>
        </w:tc>
      </w:tr>
      <w:tr w:rsidR="006D2E6F" w:rsidRPr="003B789F" w:rsidTr="006D2E6F">
        <w:tc>
          <w:tcPr>
            <w:tcW w:w="675" w:type="dxa"/>
            <w:shd w:val="clear" w:color="auto" w:fill="auto"/>
            <w:vAlign w:val="center"/>
          </w:tcPr>
          <w:p w:rsidR="006D2E6F" w:rsidRPr="003B789F" w:rsidRDefault="006D2E6F" w:rsidP="006D2E6F">
            <w:pPr>
              <w:numPr>
                <w:ilvl w:val="0"/>
                <w:numId w:val="36"/>
              </w:numPr>
              <w:ind w:left="357" w:hanging="357"/>
              <w:jc w:val="center"/>
            </w:pPr>
          </w:p>
        </w:tc>
        <w:tc>
          <w:tcPr>
            <w:tcW w:w="35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D2E6F" w:rsidRPr="003B789F" w:rsidRDefault="006D2E6F" w:rsidP="006D2E6F">
            <w:pPr>
              <w:pStyle w:val="Standard"/>
              <w:ind w:left="0" w:firstLine="0"/>
              <w:rPr>
                <w:b/>
              </w:rPr>
            </w:pPr>
            <w:r w:rsidRPr="003B789F">
              <w:rPr>
                <w:color w:val="000000"/>
              </w:rPr>
              <w:t xml:space="preserve">dot. </w:t>
            </w:r>
            <w:r w:rsidRPr="003B789F">
              <w:rPr>
                <w:b/>
              </w:rPr>
              <w:t xml:space="preserve"> I Histeroskop – 1 kpl.</w:t>
            </w:r>
            <w:r>
              <w:rPr>
                <w:b/>
              </w:rPr>
              <w:t xml:space="preserve"> i II </w:t>
            </w:r>
            <w:r w:rsidRPr="003B789F">
              <w:rPr>
                <w:b/>
              </w:rPr>
              <w:t xml:space="preserve"> Histeroskop – 1 kpl.</w:t>
            </w:r>
          </w:p>
          <w:p w:rsidR="006D2E6F" w:rsidRPr="003B789F" w:rsidRDefault="000C061C" w:rsidP="006D2E6F">
            <w:pPr>
              <w:pStyle w:val="Standard"/>
              <w:ind w:left="0" w:firstLine="0"/>
              <w:rPr>
                <w:color w:val="000000"/>
              </w:rPr>
            </w:pPr>
            <w:r>
              <w:rPr>
                <w:color w:val="000000"/>
              </w:rPr>
              <w:t>Światłowód medyczny (</w:t>
            </w:r>
            <w:r w:rsidR="006D2E6F" w:rsidRPr="003B789F">
              <w:rPr>
                <w:color w:val="000000"/>
              </w:rPr>
              <w:t>o parametrach wskazanych w pkt 10</w:t>
            </w:r>
            <w:r w:rsidR="006D2E6F">
              <w:rPr>
                <w:color w:val="000000"/>
              </w:rPr>
              <w:t xml:space="preserve"> i 17</w:t>
            </w:r>
            <w:r w:rsidR="006D2E6F" w:rsidRPr="003B789F">
              <w:rPr>
                <w:color w:val="000000"/>
              </w:rPr>
              <w:t>)  wykonany bez użycia kleju ( niełamliwy )</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6D2E6F" w:rsidRPr="003B789F" w:rsidRDefault="006D2E6F" w:rsidP="006D2E6F">
            <w:pPr>
              <w:pStyle w:val="Standard"/>
              <w:ind w:left="0" w:firstLine="0"/>
              <w:jc w:val="center"/>
              <w:rPr>
                <w:color w:val="000000"/>
              </w:rPr>
            </w:pPr>
            <w:r w:rsidRPr="003B789F">
              <w:rPr>
                <w:color w:val="000000"/>
              </w:rPr>
              <w:t xml:space="preserve"> TAK– </w:t>
            </w:r>
            <w:r>
              <w:rPr>
                <w:color w:val="000000"/>
              </w:rPr>
              <w:t>2</w:t>
            </w:r>
            <w:r w:rsidRPr="003B789F">
              <w:rPr>
                <w:color w:val="000000"/>
              </w:rPr>
              <w:t xml:space="preserve">0 pkt. </w:t>
            </w:r>
          </w:p>
          <w:p w:rsidR="006D2E6F" w:rsidRPr="003B789F" w:rsidRDefault="006D2E6F" w:rsidP="006D2E6F">
            <w:pPr>
              <w:pStyle w:val="Standard"/>
              <w:ind w:left="0" w:firstLine="0"/>
              <w:jc w:val="center"/>
              <w:rPr>
                <w:color w:val="000000"/>
              </w:rPr>
            </w:pPr>
            <w:r w:rsidRPr="003B789F">
              <w:rPr>
                <w:color w:val="000000"/>
              </w:rPr>
              <w:t>NIE – 0 pkt.</w:t>
            </w:r>
          </w:p>
        </w:tc>
        <w:tc>
          <w:tcPr>
            <w:tcW w:w="36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D2E6F" w:rsidRPr="003B789F" w:rsidRDefault="006D2E6F" w:rsidP="006D2E6F">
            <w:pPr>
              <w:pStyle w:val="Standard"/>
              <w:jc w:val="center"/>
              <w:rPr>
                <w:color w:val="000000"/>
              </w:rPr>
            </w:pPr>
            <w:r w:rsidRPr="003B789F">
              <w:t>TAK/NIE</w:t>
            </w:r>
          </w:p>
        </w:tc>
      </w:tr>
      <w:tr w:rsidR="006D2E6F" w:rsidRPr="003B789F" w:rsidTr="006D2E6F">
        <w:tc>
          <w:tcPr>
            <w:tcW w:w="675" w:type="dxa"/>
            <w:shd w:val="clear" w:color="auto" w:fill="auto"/>
            <w:vAlign w:val="center"/>
          </w:tcPr>
          <w:p w:rsidR="006D2E6F" w:rsidRPr="003B789F" w:rsidRDefault="006D2E6F" w:rsidP="006D2E6F">
            <w:pPr>
              <w:numPr>
                <w:ilvl w:val="0"/>
                <w:numId w:val="36"/>
              </w:numPr>
              <w:ind w:left="357" w:hanging="357"/>
              <w:jc w:val="center"/>
            </w:pPr>
          </w:p>
        </w:tc>
        <w:tc>
          <w:tcPr>
            <w:tcW w:w="3544" w:type="dxa"/>
            <w:shd w:val="clear" w:color="auto" w:fill="auto"/>
            <w:vAlign w:val="center"/>
          </w:tcPr>
          <w:p w:rsidR="006D2E6F" w:rsidRDefault="006D2E6F" w:rsidP="006D2E6F">
            <w:pPr>
              <w:tabs>
                <w:tab w:val="left" w:pos="4720"/>
              </w:tabs>
              <w:ind w:left="-15" w:firstLine="15"/>
              <w:rPr>
                <w:b/>
              </w:rPr>
            </w:pPr>
            <w:r w:rsidRPr="003B789F">
              <w:rPr>
                <w:color w:val="000000"/>
              </w:rPr>
              <w:t xml:space="preserve">dot. </w:t>
            </w:r>
            <w:r w:rsidRPr="003B789F">
              <w:rPr>
                <w:b/>
              </w:rPr>
              <w:t xml:space="preserve"> I Histeroskop – 1 kpl.</w:t>
            </w:r>
            <w:r>
              <w:rPr>
                <w:b/>
              </w:rPr>
              <w:t xml:space="preserve">  i II </w:t>
            </w:r>
            <w:r w:rsidRPr="003B789F">
              <w:rPr>
                <w:b/>
              </w:rPr>
              <w:t xml:space="preserve"> Histeroskop – 1 kpl.</w:t>
            </w:r>
          </w:p>
          <w:p w:rsidR="006D2E6F" w:rsidRPr="003A1716" w:rsidRDefault="006D2E6F" w:rsidP="006D2E6F">
            <w:pPr>
              <w:tabs>
                <w:tab w:val="left" w:pos="4720"/>
              </w:tabs>
            </w:pPr>
            <w:r w:rsidRPr="003B789F">
              <w:rPr>
                <w:bCs/>
              </w:rPr>
              <w:t>nożyczki</w:t>
            </w:r>
            <w:r w:rsidRPr="003B789F">
              <w:rPr>
                <w:color w:val="000000"/>
              </w:rPr>
              <w:t xml:space="preserve"> (o parametrach wskazanych w pkt 1</w:t>
            </w:r>
            <w:r>
              <w:rPr>
                <w:color w:val="000000"/>
              </w:rPr>
              <w:t>1 i 18</w:t>
            </w:r>
            <w:r w:rsidRPr="003B789F">
              <w:rPr>
                <w:color w:val="000000"/>
              </w:rPr>
              <w:t>)</w:t>
            </w:r>
            <w:r>
              <w:rPr>
                <w:color w:val="000000"/>
              </w:rPr>
              <w:t xml:space="preserve"> </w:t>
            </w:r>
            <w:r w:rsidRPr="003A1716">
              <w:t>wyposażone w system anty złamaniowy, polegający na pogrubieniu trzonu narzędzia w części proksymalnej</w:t>
            </w:r>
          </w:p>
        </w:tc>
        <w:tc>
          <w:tcPr>
            <w:tcW w:w="1985" w:type="dxa"/>
            <w:shd w:val="clear" w:color="auto" w:fill="auto"/>
            <w:vAlign w:val="center"/>
          </w:tcPr>
          <w:p w:rsidR="006D2E6F" w:rsidRPr="003B789F" w:rsidRDefault="006D2E6F" w:rsidP="006D2E6F">
            <w:pPr>
              <w:pStyle w:val="Standard"/>
              <w:ind w:left="0" w:firstLine="0"/>
              <w:jc w:val="center"/>
              <w:rPr>
                <w:color w:val="000000"/>
              </w:rPr>
            </w:pPr>
            <w:r w:rsidRPr="003B789F">
              <w:rPr>
                <w:color w:val="000000"/>
              </w:rPr>
              <w:t xml:space="preserve">TAK– </w:t>
            </w:r>
            <w:r>
              <w:rPr>
                <w:color w:val="000000"/>
              </w:rPr>
              <w:t>2</w:t>
            </w:r>
            <w:r w:rsidRPr="003B789F">
              <w:rPr>
                <w:color w:val="000000"/>
              </w:rPr>
              <w:t xml:space="preserve">0 pkt. </w:t>
            </w:r>
          </w:p>
          <w:p w:rsidR="006D2E6F" w:rsidRPr="003B789F" w:rsidRDefault="006D2E6F" w:rsidP="006D2E6F">
            <w:pPr>
              <w:tabs>
                <w:tab w:val="left" w:pos="4720"/>
              </w:tabs>
              <w:jc w:val="center"/>
              <w:rPr>
                <w:bCs/>
              </w:rPr>
            </w:pPr>
            <w:r w:rsidRPr="003B789F">
              <w:rPr>
                <w:color w:val="000000"/>
              </w:rPr>
              <w:t>NIE – 0 pkt.</w:t>
            </w:r>
          </w:p>
        </w:tc>
        <w:tc>
          <w:tcPr>
            <w:tcW w:w="3685" w:type="dxa"/>
            <w:shd w:val="clear" w:color="auto" w:fill="auto"/>
            <w:vAlign w:val="center"/>
          </w:tcPr>
          <w:p w:rsidR="006D2E6F" w:rsidRPr="003B789F" w:rsidRDefault="006D2E6F" w:rsidP="006D2E6F">
            <w:pPr>
              <w:jc w:val="center"/>
              <w:rPr>
                <w:color w:val="000000"/>
              </w:rPr>
            </w:pPr>
            <w:r w:rsidRPr="003B789F">
              <w:t>TAK/NIE</w:t>
            </w:r>
          </w:p>
        </w:tc>
      </w:tr>
      <w:tr w:rsidR="006D2E6F" w:rsidRPr="003B789F" w:rsidTr="006D2E6F">
        <w:tc>
          <w:tcPr>
            <w:tcW w:w="675" w:type="dxa"/>
            <w:shd w:val="clear" w:color="auto" w:fill="auto"/>
            <w:vAlign w:val="center"/>
          </w:tcPr>
          <w:p w:rsidR="006D2E6F" w:rsidRPr="003B789F" w:rsidRDefault="006D2E6F" w:rsidP="006D2E6F">
            <w:pPr>
              <w:numPr>
                <w:ilvl w:val="0"/>
                <w:numId w:val="36"/>
              </w:numPr>
              <w:ind w:left="357" w:hanging="357"/>
              <w:jc w:val="center"/>
            </w:pPr>
          </w:p>
        </w:tc>
        <w:tc>
          <w:tcPr>
            <w:tcW w:w="3544" w:type="dxa"/>
            <w:shd w:val="clear" w:color="auto" w:fill="auto"/>
            <w:vAlign w:val="center"/>
          </w:tcPr>
          <w:p w:rsidR="006D2E6F" w:rsidRDefault="006D2E6F" w:rsidP="006D2E6F">
            <w:pPr>
              <w:tabs>
                <w:tab w:val="left" w:pos="4450"/>
              </w:tabs>
              <w:ind w:firstLine="15"/>
              <w:rPr>
                <w:b/>
              </w:rPr>
            </w:pPr>
            <w:r w:rsidRPr="003B789F">
              <w:rPr>
                <w:color w:val="000000"/>
              </w:rPr>
              <w:t xml:space="preserve">(dot. </w:t>
            </w:r>
            <w:r w:rsidRPr="003B789F">
              <w:rPr>
                <w:b/>
              </w:rPr>
              <w:t xml:space="preserve"> I Histeroskop – 1 kpl.</w:t>
            </w:r>
            <w:r>
              <w:rPr>
                <w:b/>
              </w:rPr>
              <w:t xml:space="preserve"> i II </w:t>
            </w:r>
            <w:r w:rsidRPr="003B789F">
              <w:rPr>
                <w:b/>
              </w:rPr>
              <w:t xml:space="preserve"> Histeroskop – 1 kpl.)</w:t>
            </w:r>
          </w:p>
          <w:p w:rsidR="006D2E6F" w:rsidRPr="003B789F" w:rsidRDefault="006D2E6F" w:rsidP="006D2E6F">
            <w:pPr>
              <w:tabs>
                <w:tab w:val="left" w:pos="4450"/>
              </w:tabs>
              <w:ind w:firstLine="15"/>
            </w:pPr>
            <w:r w:rsidRPr="003B789F">
              <w:t xml:space="preserve">Kleszczyki </w:t>
            </w:r>
            <w:r w:rsidRPr="003B789F">
              <w:rPr>
                <w:color w:val="000000"/>
              </w:rPr>
              <w:t>(o parametrach wskazanych w pkt 1</w:t>
            </w:r>
            <w:r>
              <w:rPr>
                <w:color w:val="000000"/>
              </w:rPr>
              <w:t>2 i 19</w:t>
            </w:r>
            <w:r w:rsidRPr="003B789F">
              <w:rPr>
                <w:color w:val="000000"/>
              </w:rPr>
              <w:t>)</w:t>
            </w:r>
            <w:r>
              <w:rPr>
                <w:color w:val="000000"/>
              </w:rPr>
              <w:t xml:space="preserve"> </w:t>
            </w:r>
            <w:r w:rsidRPr="003A1716">
              <w:t>wyposażone w system anty złamaniowy, polegający na pogrubieniu trzonu narzędzia w części proksymalnej</w:t>
            </w:r>
          </w:p>
        </w:tc>
        <w:tc>
          <w:tcPr>
            <w:tcW w:w="1985" w:type="dxa"/>
            <w:shd w:val="clear" w:color="auto" w:fill="auto"/>
            <w:vAlign w:val="center"/>
          </w:tcPr>
          <w:p w:rsidR="006D2E6F" w:rsidRPr="003B789F" w:rsidRDefault="006D2E6F" w:rsidP="006D2E6F">
            <w:pPr>
              <w:pStyle w:val="Standard"/>
              <w:ind w:left="0" w:firstLine="0"/>
              <w:jc w:val="center"/>
              <w:rPr>
                <w:color w:val="000000"/>
              </w:rPr>
            </w:pPr>
            <w:r w:rsidRPr="003B789F">
              <w:rPr>
                <w:color w:val="000000"/>
              </w:rPr>
              <w:t xml:space="preserve">TAK– </w:t>
            </w:r>
            <w:r>
              <w:rPr>
                <w:color w:val="000000"/>
              </w:rPr>
              <w:t>1</w:t>
            </w:r>
            <w:r w:rsidRPr="003B789F">
              <w:rPr>
                <w:color w:val="000000"/>
              </w:rPr>
              <w:t xml:space="preserve">0 pkt. </w:t>
            </w:r>
          </w:p>
          <w:p w:rsidR="006D2E6F" w:rsidRPr="003B789F" w:rsidRDefault="006D2E6F" w:rsidP="006D2E6F">
            <w:pPr>
              <w:tabs>
                <w:tab w:val="left" w:pos="4720"/>
              </w:tabs>
              <w:jc w:val="center"/>
            </w:pPr>
            <w:r w:rsidRPr="003B789F">
              <w:rPr>
                <w:color w:val="000000"/>
              </w:rPr>
              <w:t>NIE – 0 pkt.</w:t>
            </w:r>
          </w:p>
        </w:tc>
        <w:tc>
          <w:tcPr>
            <w:tcW w:w="3685" w:type="dxa"/>
            <w:shd w:val="clear" w:color="auto" w:fill="auto"/>
            <w:vAlign w:val="center"/>
          </w:tcPr>
          <w:p w:rsidR="006D2E6F" w:rsidRPr="003B789F" w:rsidRDefault="006D2E6F" w:rsidP="006D2E6F">
            <w:pPr>
              <w:jc w:val="center"/>
              <w:rPr>
                <w:color w:val="000000"/>
              </w:rPr>
            </w:pPr>
            <w:r w:rsidRPr="003B789F">
              <w:t>TAK/NIE</w:t>
            </w:r>
          </w:p>
        </w:tc>
      </w:tr>
      <w:tr w:rsidR="006D2E6F" w:rsidRPr="003B789F" w:rsidTr="009D657E">
        <w:tc>
          <w:tcPr>
            <w:tcW w:w="9889" w:type="dxa"/>
            <w:gridSpan w:val="4"/>
            <w:shd w:val="clear" w:color="auto" w:fill="BFBFBF"/>
          </w:tcPr>
          <w:p w:rsidR="006D2E6F" w:rsidRPr="003B789F" w:rsidRDefault="006D2E6F" w:rsidP="006D2E6F">
            <w:pPr>
              <w:jc w:val="center"/>
              <w:rPr>
                <w:b/>
                <w:color w:val="000000"/>
              </w:rPr>
            </w:pPr>
            <w:r w:rsidRPr="003B789F">
              <w:rPr>
                <w:b/>
                <w:color w:val="000000"/>
              </w:rPr>
              <w:t>WARUNKI GWARANCJI I SERWISU</w:t>
            </w:r>
          </w:p>
        </w:tc>
      </w:tr>
      <w:tr w:rsidR="006D2E6F" w:rsidRPr="003B789F" w:rsidTr="009D657E">
        <w:tc>
          <w:tcPr>
            <w:tcW w:w="675" w:type="dxa"/>
            <w:shd w:val="clear" w:color="auto" w:fill="auto"/>
            <w:vAlign w:val="center"/>
          </w:tcPr>
          <w:p w:rsidR="006D2E6F" w:rsidRPr="003B789F" w:rsidRDefault="006D2E6F" w:rsidP="006D2E6F">
            <w:pPr>
              <w:numPr>
                <w:ilvl w:val="0"/>
                <w:numId w:val="35"/>
              </w:numPr>
              <w:ind w:left="0" w:firstLine="0"/>
              <w:jc w:val="center"/>
            </w:pPr>
          </w:p>
        </w:tc>
        <w:tc>
          <w:tcPr>
            <w:tcW w:w="3544" w:type="dxa"/>
            <w:shd w:val="clear" w:color="auto" w:fill="auto"/>
            <w:vAlign w:val="center"/>
          </w:tcPr>
          <w:p w:rsidR="006D2E6F" w:rsidRPr="003B789F" w:rsidRDefault="006D2E6F" w:rsidP="006D2E6F">
            <w:pPr>
              <w:rPr>
                <w:highlight w:val="yellow"/>
              </w:rPr>
            </w:pPr>
            <w:r w:rsidRPr="003B789F">
              <w:t>Okres gwarancji min. 24 miesiące*</w:t>
            </w:r>
          </w:p>
        </w:tc>
        <w:tc>
          <w:tcPr>
            <w:tcW w:w="1985" w:type="dxa"/>
            <w:shd w:val="clear" w:color="auto" w:fill="auto"/>
            <w:vAlign w:val="center"/>
          </w:tcPr>
          <w:p w:rsidR="006D2E6F" w:rsidRPr="003B789F" w:rsidRDefault="006D2E6F" w:rsidP="006D2E6F">
            <w:pPr>
              <w:jc w:val="center"/>
            </w:pPr>
            <w:r w:rsidRPr="003B789F">
              <w:rPr>
                <w:color w:val="000000"/>
              </w:rPr>
              <w:t xml:space="preserve"> podać</w:t>
            </w:r>
          </w:p>
        </w:tc>
        <w:tc>
          <w:tcPr>
            <w:tcW w:w="3685" w:type="dxa"/>
            <w:shd w:val="clear" w:color="auto" w:fill="auto"/>
            <w:vAlign w:val="center"/>
          </w:tcPr>
          <w:p w:rsidR="006D2E6F" w:rsidRPr="003B789F" w:rsidRDefault="006D2E6F" w:rsidP="006D2E6F">
            <w:pPr>
              <w:jc w:val="center"/>
            </w:pPr>
          </w:p>
          <w:p w:rsidR="006D2E6F" w:rsidRPr="003B789F" w:rsidRDefault="006D2E6F" w:rsidP="006D2E6F">
            <w:pPr>
              <w:jc w:val="center"/>
            </w:pPr>
            <w:r w:rsidRPr="003B789F">
              <w:t>…………………. mc</w:t>
            </w:r>
          </w:p>
          <w:p w:rsidR="006D2E6F" w:rsidRPr="003B789F" w:rsidRDefault="006D2E6F" w:rsidP="006D2E6F">
            <w:pPr>
              <w:jc w:val="center"/>
            </w:pPr>
          </w:p>
        </w:tc>
      </w:tr>
      <w:tr w:rsidR="006D2E6F" w:rsidRPr="003B789F" w:rsidTr="009D657E">
        <w:tc>
          <w:tcPr>
            <w:tcW w:w="675" w:type="dxa"/>
            <w:shd w:val="clear" w:color="auto" w:fill="auto"/>
            <w:vAlign w:val="center"/>
          </w:tcPr>
          <w:p w:rsidR="006D2E6F" w:rsidRPr="003B789F" w:rsidRDefault="006D2E6F" w:rsidP="006D2E6F">
            <w:pPr>
              <w:numPr>
                <w:ilvl w:val="0"/>
                <w:numId w:val="35"/>
              </w:numPr>
              <w:ind w:left="0" w:firstLine="0"/>
              <w:jc w:val="center"/>
            </w:pPr>
          </w:p>
        </w:tc>
        <w:tc>
          <w:tcPr>
            <w:tcW w:w="3544" w:type="dxa"/>
            <w:shd w:val="clear" w:color="auto" w:fill="auto"/>
            <w:vAlign w:val="center"/>
          </w:tcPr>
          <w:p w:rsidR="006D2E6F" w:rsidRPr="003B789F" w:rsidRDefault="006D2E6F" w:rsidP="006D2E6F">
            <w:pPr>
              <w:pStyle w:val="NormalnyWeb"/>
              <w:shd w:val="clear" w:color="auto" w:fill="FFFFFF"/>
              <w:rPr>
                <w:sz w:val="20"/>
                <w:szCs w:val="20"/>
              </w:rPr>
            </w:pPr>
            <w:r w:rsidRPr="003B789F">
              <w:rPr>
                <w:sz w:val="20"/>
                <w:szCs w:val="20"/>
              </w:rPr>
              <w:t>Czas reakcji serwisu gwarancyjnego tj. podjęcie naprawy serwisowej  do 48 h od momentu zgłoszenia. (w dni robocze)</w:t>
            </w:r>
          </w:p>
        </w:tc>
        <w:tc>
          <w:tcPr>
            <w:tcW w:w="1985" w:type="dxa"/>
            <w:shd w:val="clear" w:color="auto" w:fill="auto"/>
            <w:vAlign w:val="center"/>
          </w:tcPr>
          <w:p w:rsidR="006D2E6F" w:rsidRPr="003B789F" w:rsidRDefault="006D2E6F" w:rsidP="006D2E6F">
            <w:pPr>
              <w:jc w:val="center"/>
              <w:rPr>
                <w:color w:val="000000"/>
              </w:rPr>
            </w:pPr>
            <w:r w:rsidRPr="003B789F">
              <w:rPr>
                <w:color w:val="000000"/>
              </w:rPr>
              <w:t>wskazać adres punktu serwisowego</w:t>
            </w:r>
          </w:p>
        </w:tc>
        <w:tc>
          <w:tcPr>
            <w:tcW w:w="3685" w:type="dxa"/>
            <w:shd w:val="clear" w:color="auto" w:fill="auto"/>
            <w:vAlign w:val="center"/>
          </w:tcPr>
          <w:p w:rsidR="006D2E6F" w:rsidRPr="003B789F" w:rsidRDefault="006D2E6F" w:rsidP="006D2E6F">
            <w:pPr>
              <w:jc w:val="center"/>
            </w:pPr>
          </w:p>
          <w:p w:rsidR="006D2E6F" w:rsidRPr="003B789F" w:rsidRDefault="006D2E6F" w:rsidP="006D2E6F">
            <w:pPr>
              <w:jc w:val="center"/>
            </w:pPr>
            <w:r w:rsidRPr="003B789F">
              <w:t xml:space="preserve">TAK/NIE </w:t>
            </w:r>
          </w:p>
          <w:p w:rsidR="006D2E6F" w:rsidRPr="003B789F" w:rsidRDefault="006D2E6F" w:rsidP="006D2E6F">
            <w:pPr>
              <w:jc w:val="center"/>
            </w:pPr>
            <w:r w:rsidRPr="003B789F">
              <w:t>………………………………..</w:t>
            </w:r>
          </w:p>
          <w:p w:rsidR="006D2E6F" w:rsidRPr="003B789F" w:rsidRDefault="006D2E6F" w:rsidP="006D2E6F">
            <w:pPr>
              <w:jc w:val="center"/>
            </w:pPr>
          </w:p>
        </w:tc>
      </w:tr>
      <w:tr w:rsidR="006D2E6F" w:rsidRPr="003B789F" w:rsidTr="009D657E">
        <w:tc>
          <w:tcPr>
            <w:tcW w:w="9889" w:type="dxa"/>
            <w:gridSpan w:val="4"/>
            <w:shd w:val="clear" w:color="auto" w:fill="D9D9D9"/>
          </w:tcPr>
          <w:p w:rsidR="006D2E6F" w:rsidRPr="003B789F" w:rsidRDefault="006D2E6F" w:rsidP="006D2E6F">
            <w:pPr>
              <w:tabs>
                <w:tab w:val="left" w:pos="2830"/>
                <w:tab w:val="center" w:pos="4497"/>
              </w:tabs>
              <w:rPr>
                <w:b/>
              </w:rPr>
            </w:pPr>
            <w:r w:rsidRPr="003B789F">
              <w:rPr>
                <w:b/>
              </w:rPr>
              <w:tab/>
            </w:r>
            <w:r w:rsidRPr="003B789F">
              <w:rPr>
                <w:b/>
              </w:rPr>
              <w:tab/>
              <w:t>SZKOLENIA</w:t>
            </w:r>
          </w:p>
        </w:tc>
      </w:tr>
      <w:tr w:rsidR="006D2E6F" w:rsidRPr="003B789F" w:rsidTr="009D657E">
        <w:tc>
          <w:tcPr>
            <w:tcW w:w="675" w:type="dxa"/>
            <w:shd w:val="clear" w:color="auto" w:fill="auto"/>
            <w:vAlign w:val="center"/>
          </w:tcPr>
          <w:p w:rsidR="006D2E6F" w:rsidRPr="003B789F" w:rsidRDefault="006D2E6F" w:rsidP="006D2E6F">
            <w:pPr>
              <w:numPr>
                <w:ilvl w:val="0"/>
                <w:numId w:val="35"/>
              </w:numPr>
              <w:ind w:left="0" w:firstLine="0"/>
              <w:jc w:val="center"/>
            </w:pPr>
          </w:p>
        </w:tc>
        <w:tc>
          <w:tcPr>
            <w:tcW w:w="3544" w:type="dxa"/>
            <w:shd w:val="clear" w:color="auto" w:fill="auto"/>
            <w:vAlign w:val="center"/>
          </w:tcPr>
          <w:p w:rsidR="006D2E6F" w:rsidRPr="003B789F" w:rsidRDefault="006D2E6F" w:rsidP="006D2E6F">
            <w:pPr>
              <w:rPr>
                <w:color w:val="000000"/>
              </w:rPr>
            </w:pPr>
            <w:r w:rsidRPr="003B789F">
              <w:t>Szkolenie w zakresie obsługi urządzenia</w:t>
            </w:r>
          </w:p>
        </w:tc>
        <w:tc>
          <w:tcPr>
            <w:tcW w:w="1985" w:type="dxa"/>
            <w:shd w:val="clear" w:color="auto" w:fill="auto"/>
            <w:vAlign w:val="center"/>
          </w:tcPr>
          <w:p w:rsidR="006D2E6F" w:rsidRPr="003B789F" w:rsidRDefault="006D2E6F" w:rsidP="006D2E6F">
            <w:pPr>
              <w:jc w:val="center"/>
              <w:rPr>
                <w:color w:val="000000"/>
              </w:rPr>
            </w:pPr>
            <w:r w:rsidRPr="003B789F">
              <w:rPr>
                <w:color w:val="000000"/>
              </w:rPr>
              <w:t>TAK</w:t>
            </w:r>
          </w:p>
        </w:tc>
        <w:tc>
          <w:tcPr>
            <w:tcW w:w="3685" w:type="dxa"/>
            <w:shd w:val="clear" w:color="auto" w:fill="auto"/>
          </w:tcPr>
          <w:p w:rsidR="006D2E6F" w:rsidRPr="003B789F" w:rsidRDefault="006D2E6F" w:rsidP="006D2E6F">
            <w:pPr>
              <w:jc w:val="center"/>
              <w:rPr>
                <w:b/>
              </w:rPr>
            </w:pPr>
            <w:r w:rsidRPr="003B789F">
              <w:t>TAK/NIE</w:t>
            </w:r>
          </w:p>
        </w:tc>
      </w:tr>
    </w:tbl>
    <w:p w:rsidR="00222DE3" w:rsidRDefault="00222DE3" w:rsidP="000E5ED6">
      <w:pPr>
        <w:tabs>
          <w:tab w:val="left" w:pos="954"/>
        </w:tabs>
      </w:pPr>
    </w:p>
    <w:p w:rsidR="00865BF4" w:rsidRPr="00397F3D" w:rsidRDefault="00865BF4" w:rsidP="00865BF4">
      <w:pPr>
        <w:jc w:val="both"/>
        <w:rPr>
          <w:rFonts w:ascii="Palatino Linotype" w:hAnsi="Palatino Linotype" w:cs="Arial"/>
        </w:rPr>
      </w:pPr>
      <w:r w:rsidRPr="00397F3D">
        <w:rPr>
          <w:rFonts w:ascii="Palatino Linotype" w:hAnsi="Palatino Linotype" w:cs="Arial"/>
        </w:rPr>
        <w:t>_______________ dnia  __________ 201</w:t>
      </w:r>
      <w:r>
        <w:rPr>
          <w:rFonts w:ascii="Palatino Linotype" w:hAnsi="Palatino Linotype" w:cs="Arial"/>
        </w:rPr>
        <w:t>9</w:t>
      </w:r>
      <w:r w:rsidRPr="00397F3D">
        <w:rPr>
          <w:rFonts w:ascii="Palatino Linotype" w:hAnsi="Palatino Linotype" w:cs="Arial"/>
        </w:rPr>
        <w:t xml:space="preserve">r. </w:t>
      </w:r>
      <w:r w:rsidRPr="00397F3D">
        <w:rPr>
          <w:rFonts w:ascii="Palatino Linotype" w:hAnsi="Palatino Linotype" w:cs="Arial"/>
        </w:rPr>
        <w:tab/>
        <w:t xml:space="preserve">                 ______________________________</w:t>
      </w:r>
    </w:p>
    <w:p w:rsidR="00865BF4" w:rsidRPr="00397F3D" w:rsidRDefault="00865BF4" w:rsidP="00865BF4">
      <w:pPr>
        <w:pStyle w:val="Nagwek9"/>
        <w:spacing w:before="0" w:after="0"/>
        <w:ind w:left="4247" w:firstLine="709"/>
        <w:rPr>
          <w:rFonts w:ascii="Palatino Linotype" w:hAnsi="Palatino Linotype"/>
          <w:b/>
          <w:sz w:val="20"/>
        </w:rPr>
      </w:pPr>
      <w:r w:rsidRPr="00397F3D">
        <w:rPr>
          <w:rFonts w:ascii="Palatino Linotype" w:hAnsi="Palatino Linotype"/>
          <w:b/>
          <w:sz w:val="20"/>
        </w:rPr>
        <w:t xml:space="preserve"> (nazwisko i imię osoby upoważnionej do </w:t>
      </w:r>
    </w:p>
    <w:p w:rsidR="00865BF4" w:rsidRPr="00397F3D" w:rsidRDefault="00865BF4" w:rsidP="00865BF4">
      <w:pPr>
        <w:pStyle w:val="Nagwek9"/>
        <w:spacing w:before="0" w:after="0"/>
        <w:ind w:left="4247" w:firstLine="709"/>
        <w:rPr>
          <w:rFonts w:ascii="Palatino Linotype" w:hAnsi="Palatino Linotype"/>
          <w:i/>
          <w:highlight w:val="yellow"/>
        </w:rPr>
      </w:pPr>
      <w:r>
        <w:rPr>
          <w:rFonts w:ascii="Palatino Linotype" w:hAnsi="Palatino Linotype"/>
          <w:b/>
          <w:sz w:val="20"/>
        </w:rPr>
        <w:t xml:space="preserve"> reprezentowania  Wykonawcy </w:t>
      </w:r>
      <w:r w:rsidRPr="00397F3D">
        <w:rPr>
          <w:rFonts w:ascii="Palatino Linotype" w:hAnsi="Palatino Linotype"/>
          <w:b/>
          <w:sz w:val="20"/>
        </w:rPr>
        <w:t>)</w:t>
      </w:r>
    </w:p>
    <w:p w:rsidR="00865BF4" w:rsidRDefault="00865BF4" w:rsidP="00865BF4"/>
    <w:p w:rsidR="00865BF4" w:rsidRPr="00C07C6E" w:rsidRDefault="00865BF4" w:rsidP="00865BF4">
      <w:pPr>
        <w:jc w:val="both"/>
      </w:pPr>
      <w:r w:rsidRPr="00397F3D">
        <w:t>*okres obowiązywania gwarancji dotyczy sprzętu medycznego. Okres obowiązywania gwarancji dla urządzeń innych niż sprzęt medyczny nie może być krótszy niż okres gwarancji jaki zapewnia producent urządzenia</w:t>
      </w:r>
    </w:p>
    <w:p w:rsidR="00865BF4" w:rsidRPr="000E5ED6" w:rsidRDefault="00865BF4" w:rsidP="000E5ED6">
      <w:pPr>
        <w:tabs>
          <w:tab w:val="left" w:pos="954"/>
        </w:tabs>
      </w:pPr>
    </w:p>
    <w:sectPr w:rsidR="00865BF4" w:rsidRPr="000E5ED6" w:rsidSect="0034771E">
      <w:headerReference w:type="default" r:id="rId7"/>
      <w:footerReference w:type="default" r:id="rId8"/>
      <w:pgSz w:w="11906" w:h="16838"/>
      <w:pgMar w:top="1417" w:right="1133" w:bottom="142" w:left="1417" w:header="426"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57C" w:rsidRDefault="002A157C">
      <w:r>
        <w:separator/>
      </w:r>
    </w:p>
  </w:endnote>
  <w:endnote w:type="continuationSeparator" w:id="0">
    <w:p w:rsidR="002A157C" w:rsidRDefault="002A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EE"/>
    <w:family w:val="roman"/>
    <w:pitch w:val="variable"/>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51"/>
      <w:gridCol w:w="7792"/>
      <w:gridCol w:w="709"/>
      <w:gridCol w:w="729"/>
    </w:tblGrid>
    <w:tr w:rsidR="00862CA2" w:rsidTr="00CC595E">
      <w:trPr>
        <w:cantSplit/>
        <w:trHeight w:val="210"/>
        <w:tblHeader/>
      </w:trPr>
      <w:tc>
        <w:tcPr>
          <w:tcW w:w="851" w:type="dxa"/>
          <w:vMerge w:val="restart"/>
          <w:vAlign w:val="center"/>
        </w:tcPr>
        <w:p w:rsidR="00862CA2" w:rsidRPr="0052168E" w:rsidRDefault="00862CA2" w:rsidP="00CC595E">
          <w:pPr>
            <w:pStyle w:val="Nagwek3"/>
            <w:spacing w:before="0" w:after="0"/>
            <w:jc w:val="center"/>
            <w:rPr>
              <w:rFonts w:ascii="Tahoma" w:hAnsi="Tahoma" w:cs="Tahoma"/>
              <w:sz w:val="16"/>
              <w:szCs w:val="16"/>
            </w:rPr>
          </w:pPr>
          <w:r>
            <w:rPr>
              <w:rFonts w:ascii="Tahoma" w:hAnsi="Tahoma" w:cs="Tahoma"/>
              <w:noProof/>
              <w:sz w:val="16"/>
              <w:szCs w:val="16"/>
            </w:rPr>
            <w:drawing>
              <wp:inline distT="0" distB="0" distL="0" distR="0" wp14:anchorId="429C3F07" wp14:editId="7F2ABDB1">
                <wp:extent cx="447675" cy="276225"/>
                <wp:effectExtent l="0" t="0" r="9525" b="9525"/>
                <wp:docPr id="1" name="Obraz 1" descr="Schow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chowe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p>
      </w:tc>
      <w:tc>
        <w:tcPr>
          <w:tcW w:w="7792" w:type="dxa"/>
          <w:vMerge w:val="restart"/>
          <w:vAlign w:val="center"/>
        </w:tcPr>
        <w:p w:rsidR="00862CA2" w:rsidRDefault="00862CA2" w:rsidP="00CC595E">
          <w:pPr>
            <w:jc w:val="center"/>
            <w:rPr>
              <w:rFonts w:ascii="Tahoma" w:hAnsi="Tahoma" w:cs="Tahoma"/>
              <w:sz w:val="14"/>
              <w:szCs w:val="16"/>
            </w:rPr>
          </w:pPr>
        </w:p>
        <w:p w:rsidR="00862CA2" w:rsidRPr="002D4052" w:rsidRDefault="00862CA2" w:rsidP="00862CA2">
          <w:pPr>
            <w:jc w:val="center"/>
            <w:rPr>
              <w:b/>
            </w:rPr>
          </w:pPr>
          <w:r w:rsidRPr="002D4052">
            <w:rPr>
              <w:rFonts w:ascii="Tahoma" w:hAnsi="Tahoma" w:cs="Tahoma"/>
              <w:b/>
              <w:sz w:val="18"/>
            </w:rPr>
            <w:t>Opis przedmiotu zamówienia</w:t>
          </w:r>
          <w:r>
            <w:rPr>
              <w:rFonts w:ascii="Tahoma" w:hAnsi="Tahoma" w:cs="Tahoma"/>
              <w:b/>
              <w:sz w:val="18"/>
            </w:rPr>
            <w:t xml:space="preserve"> cz. 22</w:t>
          </w:r>
        </w:p>
      </w:tc>
      <w:tc>
        <w:tcPr>
          <w:tcW w:w="1438" w:type="dxa"/>
          <w:gridSpan w:val="2"/>
          <w:vAlign w:val="center"/>
        </w:tcPr>
        <w:p w:rsidR="00862CA2" w:rsidRPr="001D12C5" w:rsidRDefault="00862CA2" w:rsidP="00CC595E">
          <w:pPr>
            <w:spacing w:line="276" w:lineRule="auto"/>
            <w:rPr>
              <w:rFonts w:ascii="Tahoma" w:hAnsi="Tahoma" w:cs="Tahoma"/>
              <w:b/>
              <w:sz w:val="12"/>
              <w:szCs w:val="14"/>
            </w:rPr>
          </w:pPr>
          <w:r w:rsidRPr="00BE0457">
            <w:rPr>
              <w:rFonts w:ascii="Tahoma" w:hAnsi="Tahoma" w:cs="Tahoma"/>
              <w:b/>
              <w:sz w:val="14"/>
              <w:szCs w:val="16"/>
            </w:rPr>
            <w:t>F1025</w:t>
          </w:r>
          <w:r>
            <w:rPr>
              <w:rFonts w:ascii="Tahoma" w:hAnsi="Tahoma" w:cs="Tahoma"/>
              <w:b/>
              <w:sz w:val="14"/>
              <w:szCs w:val="16"/>
            </w:rPr>
            <w:t>b</w:t>
          </w:r>
          <w:r w:rsidRPr="00BE0457">
            <w:rPr>
              <w:rFonts w:ascii="Tahoma" w:hAnsi="Tahoma" w:cs="Tahoma"/>
              <w:b/>
              <w:sz w:val="14"/>
              <w:szCs w:val="16"/>
            </w:rPr>
            <w:t xml:space="preserve"> - Adm</w:t>
          </w:r>
        </w:p>
      </w:tc>
    </w:tr>
    <w:tr w:rsidR="00862CA2" w:rsidTr="00CC595E">
      <w:trPr>
        <w:cantSplit/>
        <w:trHeight w:val="210"/>
        <w:tblHeader/>
      </w:trPr>
      <w:tc>
        <w:tcPr>
          <w:tcW w:w="851" w:type="dxa"/>
          <w:vMerge/>
        </w:tcPr>
        <w:p w:rsidR="00862CA2" w:rsidRPr="00F57E93" w:rsidRDefault="00862CA2" w:rsidP="00CC595E">
          <w:pPr>
            <w:jc w:val="center"/>
            <w:rPr>
              <w:rFonts w:ascii="Tahoma" w:hAnsi="Tahoma" w:cs="Tahoma"/>
              <w:b/>
              <w:sz w:val="8"/>
            </w:rPr>
          </w:pPr>
        </w:p>
      </w:tc>
      <w:tc>
        <w:tcPr>
          <w:tcW w:w="7792" w:type="dxa"/>
          <w:vMerge/>
        </w:tcPr>
        <w:p w:rsidR="00862CA2" w:rsidRPr="00F57E93" w:rsidRDefault="00862CA2" w:rsidP="00CC595E">
          <w:pPr>
            <w:jc w:val="center"/>
            <w:rPr>
              <w:rFonts w:ascii="Tahoma" w:hAnsi="Tahoma" w:cs="Tahoma"/>
              <w:b/>
              <w:sz w:val="8"/>
            </w:rPr>
          </w:pPr>
        </w:p>
      </w:tc>
      <w:tc>
        <w:tcPr>
          <w:tcW w:w="709" w:type="dxa"/>
          <w:vAlign w:val="center"/>
        </w:tcPr>
        <w:p w:rsidR="00862CA2" w:rsidRPr="001D12C5" w:rsidRDefault="00862CA2" w:rsidP="00CC595E">
          <w:pPr>
            <w:spacing w:line="276" w:lineRule="auto"/>
            <w:ind w:left="-119" w:right="-70" w:firstLine="119"/>
            <w:rPr>
              <w:rFonts w:ascii="Tahoma" w:hAnsi="Tahoma" w:cs="Tahoma"/>
              <w:b/>
              <w:sz w:val="12"/>
              <w:szCs w:val="14"/>
            </w:rPr>
          </w:pPr>
          <w:r w:rsidRPr="001D12C5">
            <w:rPr>
              <w:rFonts w:ascii="Tahoma" w:hAnsi="Tahoma" w:cs="Tahoma"/>
              <w:sz w:val="12"/>
              <w:szCs w:val="14"/>
            </w:rPr>
            <w:t>Wydanie 1</w:t>
          </w:r>
        </w:p>
      </w:tc>
      <w:tc>
        <w:tcPr>
          <w:tcW w:w="729" w:type="dxa"/>
          <w:vAlign w:val="center"/>
        </w:tcPr>
        <w:p w:rsidR="00862CA2" w:rsidRPr="001D12C5" w:rsidRDefault="00862CA2" w:rsidP="00CC595E">
          <w:pPr>
            <w:spacing w:line="276" w:lineRule="auto"/>
            <w:ind w:right="-70"/>
            <w:rPr>
              <w:rFonts w:ascii="Tahoma" w:hAnsi="Tahoma" w:cs="Tahoma"/>
              <w:b/>
              <w:sz w:val="12"/>
              <w:szCs w:val="14"/>
            </w:rPr>
          </w:pPr>
          <w:r w:rsidRPr="001D12C5">
            <w:rPr>
              <w:rFonts w:ascii="Tahoma" w:hAnsi="Tahoma" w:cs="Tahoma"/>
              <w:sz w:val="12"/>
              <w:szCs w:val="14"/>
            </w:rPr>
            <w:t xml:space="preserve">Strona </w:t>
          </w:r>
          <w:r w:rsidRPr="001D12C5">
            <w:rPr>
              <w:rFonts w:ascii="Tahoma" w:hAnsi="Tahoma" w:cs="Tahoma"/>
              <w:sz w:val="12"/>
              <w:szCs w:val="14"/>
            </w:rPr>
            <w:fldChar w:fldCharType="begin"/>
          </w:r>
          <w:r w:rsidRPr="001D12C5">
            <w:rPr>
              <w:rFonts w:ascii="Tahoma" w:hAnsi="Tahoma" w:cs="Tahoma"/>
              <w:sz w:val="12"/>
              <w:szCs w:val="14"/>
            </w:rPr>
            <w:instrText xml:space="preserve"> PAGE </w:instrText>
          </w:r>
          <w:r w:rsidRPr="001D12C5">
            <w:rPr>
              <w:rFonts w:ascii="Tahoma" w:hAnsi="Tahoma" w:cs="Tahoma"/>
              <w:sz w:val="12"/>
              <w:szCs w:val="14"/>
            </w:rPr>
            <w:fldChar w:fldCharType="separate"/>
          </w:r>
          <w:r w:rsidR="0017644C">
            <w:rPr>
              <w:rFonts w:ascii="Tahoma" w:hAnsi="Tahoma" w:cs="Tahoma"/>
              <w:noProof/>
              <w:sz w:val="12"/>
              <w:szCs w:val="14"/>
            </w:rPr>
            <w:t>2</w:t>
          </w:r>
          <w:r w:rsidRPr="001D12C5">
            <w:rPr>
              <w:rFonts w:ascii="Tahoma" w:hAnsi="Tahoma" w:cs="Tahoma"/>
              <w:sz w:val="12"/>
              <w:szCs w:val="14"/>
            </w:rPr>
            <w:fldChar w:fldCharType="end"/>
          </w:r>
          <w:r w:rsidRPr="001D12C5">
            <w:rPr>
              <w:rFonts w:ascii="Tahoma" w:hAnsi="Tahoma" w:cs="Tahoma"/>
              <w:sz w:val="12"/>
              <w:szCs w:val="14"/>
            </w:rPr>
            <w:t xml:space="preserve"> z </w:t>
          </w:r>
          <w:r w:rsidRPr="001D12C5">
            <w:rPr>
              <w:rFonts w:ascii="Tahoma" w:hAnsi="Tahoma" w:cs="Tahoma"/>
              <w:sz w:val="12"/>
              <w:szCs w:val="14"/>
            </w:rPr>
            <w:fldChar w:fldCharType="begin"/>
          </w:r>
          <w:r w:rsidRPr="001D12C5">
            <w:rPr>
              <w:rFonts w:ascii="Tahoma" w:hAnsi="Tahoma" w:cs="Tahoma"/>
              <w:sz w:val="12"/>
              <w:szCs w:val="14"/>
            </w:rPr>
            <w:instrText xml:space="preserve"> NUMPAGES </w:instrText>
          </w:r>
          <w:r w:rsidRPr="001D12C5">
            <w:rPr>
              <w:rFonts w:ascii="Tahoma" w:hAnsi="Tahoma" w:cs="Tahoma"/>
              <w:sz w:val="12"/>
              <w:szCs w:val="14"/>
            </w:rPr>
            <w:fldChar w:fldCharType="separate"/>
          </w:r>
          <w:r w:rsidR="0017644C">
            <w:rPr>
              <w:rFonts w:ascii="Tahoma" w:hAnsi="Tahoma" w:cs="Tahoma"/>
              <w:noProof/>
              <w:sz w:val="12"/>
              <w:szCs w:val="14"/>
            </w:rPr>
            <w:t>4</w:t>
          </w:r>
          <w:r w:rsidRPr="001D12C5">
            <w:rPr>
              <w:rFonts w:ascii="Tahoma" w:hAnsi="Tahoma" w:cs="Tahoma"/>
              <w:sz w:val="12"/>
              <w:szCs w:val="14"/>
            </w:rPr>
            <w:fldChar w:fldCharType="end"/>
          </w:r>
        </w:p>
      </w:tc>
    </w:tr>
  </w:tbl>
  <w:p w:rsidR="00862CA2" w:rsidRDefault="00862C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57C" w:rsidRDefault="002A157C">
      <w:r>
        <w:separator/>
      </w:r>
    </w:p>
  </w:footnote>
  <w:footnote w:type="continuationSeparator" w:id="0">
    <w:p w:rsidR="002A157C" w:rsidRDefault="002A1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CA2" w:rsidRDefault="00862CA2">
    <w:pPr>
      <w:pStyle w:val="Nagwek"/>
    </w:pPr>
    <w:r>
      <w:rPr>
        <w:noProof/>
      </w:rPr>
      <w:drawing>
        <wp:inline distT="0" distB="0" distL="0" distR="0">
          <wp:extent cx="5941060" cy="77888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77888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50B"/>
    <w:multiLevelType w:val="multilevel"/>
    <w:tmpl w:val="41FCC5F2"/>
    <w:styleLink w:val="WWNum1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09E4C2A"/>
    <w:multiLevelType w:val="multilevel"/>
    <w:tmpl w:val="D42890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3E2514"/>
    <w:multiLevelType w:val="hybridMultilevel"/>
    <w:tmpl w:val="E29C1A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10882"/>
    <w:multiLevelType w:val="hybridMultilevel"/>
    <w:tmpl w:val="18B2D482"/>
    <w:lvl w:ilvl="0" w:tplc="D840A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0497843"/>
    <w:multiLevelType w:val="multilevel"/>
    <w:tmpl w:val="D49AB05E"/>
    <w:styleLink w:val="WWNum24"/>
    <w:lvl w:ilvl="0">
      <w:numFmt w:val="bullet"/>
      <w:lvlText w:val="o"/>
      <w:lvlJc w:val="left"/>
      <w:rPr>
        <w:rFonts w:ascii="Times New Roman" w:hAnsi="Times New Roman" w:cs="Times New Roman"/>
      </w:rPr>
    </w:lvl>
    <w:lvl w:ilvl="1">
      <w:numFmt w:val="bullet"/>
      <w:lvlText w:val="o"/>
      <w:lvlJc w:val="left"/>
      <w:rPr>
        <w:rFonts w:ascii="Times New Roman" w:hAnsi="Times New Roman" w:cs="Times New Roman"/>
      </w:rPr>
    </w:lvl>
    <w:lvl w:ilvl="2">
      <w:numFmt w:val="bullet"/>
      <w:lvlText w:val=""/>
      <w:lvlJc w:val="left"/>
    </w:lvl>
    <w:lvl w:ilvl="3">
      <w:numFmt w:val="bullet"/>
      <w:lvlText w:val=""/>
      <w:lvlJc w:val="left"/>
    </w:lvl>
    <w:lvl w:ilvl="4">
      <w:numFmt w:val="bullet"/>
      <w:lvlText w:val="o"/>
      <w:lvlJc w:val="left"/>
      <w:rPr>
        <w:rFonts w:ascii="Times New Roman" w:hAnsi="Times New Roman" w:cs="Times New Roman"/>
      </w:rPr>
    </w:lvl>
    <w:lvl w:ilvl="5">
      <w:numFmt w:val="bullet"/>
      <w:lvlText w:val=""/>
      <w:lvlJc w:val="left"/>
    </w:lvl>
    <w:lvl w:ilvl="6">
      <w:numFmt w:val="bullet"/>
      <w:lvlText w:val=""/>
      <w:lvlJc w:val="left"/>
    </w:lvl>
    <w:lvl w:ilvl="7">
      <w:numFmt w:val="bullet"/>
      <w:lvlText w:val="o"/>
      <w:lvlJc w:val="left"/>
      <w:rPr>
        <w:rFonts w:ascii="Times New Roman" w:hAnsi="Times New Roman" w:cs="Times New Roman"/>
      </w:rPr>
    </w:lvl>
    <w:lvl w:ilvl="8">
      <w:numFmt w:val="bullet"/>
      <w:lvlText w:val=""/>
      <w:lvlJc w:val="left"/>
    </w:lvl>
  </w:abstractNum>
  <w:abstractNum w:abstractNumId="5" w15:restartNumberingAfterBreak="0">
    <w:nsid w:val="107C28EC"/>
    <w:multiLevelType w:val="multilevel"/>
    <w:tmpl w:val="49FA607C"/>
    <w:styleLink w:val="WW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15E03CB"/>
    <w:multiLevelType w:val="multilevel"/>
    <w:tmpl w:val="873ED320"/>
    <w:styleLink w:val="WWNum22"/>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7" w15:restartNumberingAfterBreak="0">
    <w:nsid w:val="128C3FAE"/>
    <w:multiLevelType w:val="multilevel"/>
    <w:tmpl w:val="8280D310"/>
    <w:styleLink w:val="List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8" w15:restartNumberingAfterBreak="0">
    <w:nsid w:val="151F7430"/>
    <w:multiLevelType w:val="multilevel"/>
    <w:tmpl w:val="416060EE"/>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A0C7CA4"/>
    <w:multiLevelType w:val="multilevel"/>
    <w:tmpl w:val="DE8889AC"/>
    <w:styleLink w:val="WWNum23"/>
    <w:lvl w:ilvl="0">
      <w:start w:val="5"/>
      <w:numFmt w:val="decimal"/>
      <w:lvlText w:val="%1."/>
      <w:lvlJc w:val="left"/>
      <w:rPr>
        <w:rFonts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A0F676F"/>
    <w:multiLevelType w:val="multilevel"/>
    <w:tmpl w:val="D932E3D6"/>
    <w:styleLink w:val="WW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B8907B1"/>
    <w:multiLevelType w:val="multilevel"/>
    <w:tmpl w:val="6EBC936C"/>
    <w:styleLink w:val="WW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42A295E"/>
    <w:multiLevelType w:val="multilevel"/>
    <w:tmpl w:val="4DC4F1C4"/>
    <w:styleLink w:val="WWNum27"/>
    <w:lvl w:ilvl="0">
      <w:numFmt w:val="bullet"/>
      <w:lvlText w:val=""/>
      <w:lvlJc w:val="left"/>
      <w:rPr>
        <w:b w:val="0"/>
        <w:i w:val="0"/>
        <w:sz w:val="24"/>
        <w:szCs w:val="24"/>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3" w15:restartNumberingAfterBreak="0">
    <w:nsid w:val="2554381A"/>
    <w:multiLevelType w:val="hybridMultilevel"/>
    <w:tmpl w:val="1B1EA6E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A30B5B"/>
    <w:multiLevelType w:val="multilevel"/>
    <w:tmpl w:val="C2D29D04"/>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260F44B9"/>
    <w:multiLevelType w:val="multilevel"/>
    <w:tmpl w:val="7CBC9D5C"/>
    <w:styleLink w:val="WWNum5"/>
    <w:lvl w:ilvl="0">
      <w:start w:val="1"/>
      <w:numFmt w:val="decimal"/>
      <w:lvlText w:val="%1."/>
      <w:lvlJc w:val="left"/>
      <w:rPr>
        <w:rFonts w:cs="Aria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2BFA4C26"/>
    <w:multiLevelType w:val="hybridMultilevel"/>
    <w:tmpl w:val="7D3CD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A976DB"/>
    <w:multiLevelType w:val="multilevel"/>
    <w:tmpl w:val="0A84CFF8"/>
    <w:styleLink w:val="WWNum6"/>
    <w:lvl w:ilvl="0">
      <w:start w:val="2"/>
      <w:numFmt w:val="decimal"/>
      <w:lvlText w:val="%1."/>
      <w:lvlJc w:val="left"/>
      <w:rPr>
        <w:rFonts w:cs="Aria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C070A32"/>
    <w:multiLevelType w:val="hybridMultilevel"/>
    <w:tmpl w:val="D938DCF0"/>
    <w:lvl w:ilvl="0" w:tplc="1F844D32">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000089C"/>
    <w:multiLevelType w:val="multilevel"/>
    <w:tmpl w:val="CFA0E172"/>
    <w:styleLink w:val="WWNum25"/>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0" w15:restartNumberingAfterBreak="0">
    <w:nsid w:val="454C400D"/>
    <w:multiLevelType w:val="multilevel"/>
    <w:tmpl w:val="08D42820"/>
    <w:styleLink w:val="WWNum1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461857B2"/>
    <w:multiLevelType w:val="multilevel"/>
    <w:tmpl w:val="219CB44A"/>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46FB3DE1"/>
    <w:multiLevelType w:val="multilevel"/>
    <w:tmpl w:val="62549776"/>
    <w:styleLink w:val="WWNum1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489654E0"/>
    <w:multiLevelType w:val="multilevel"/>
    <w:tmpl w:val="C6BA4CA2"/>
    <w:styleLink w:val="WWNum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4B2165C1"/>
    <w:multiLevelType w:val="hybridMultilevel"/>
    <w:tmpl w:val="44CA7D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FF649C2"/>
    <w:multiLevelType w:val="hybridMultilevel"/>
    <w:tmpl w:val="C010DB7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3E7E69"/>
    <w:multiLevelType w:val="multilevel"/>
    <w:tmpl w:val="BDDC1CE8"/>
    <w:styleLink w:val="WWNum4"/>
    <w:lvl w:ilvl="0">
      <w:start w:val="2"/>
      <w:numFmt w:val="decimal"/>
      <w:lvlText w:val="%1."/>
      <w:lvlJc w:val="left"/>
      <w:rPr>
        <w:rFonts w:cs="Aria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51D35DDC"/>
    <w:multiLevelType w:val="multilevel"/>
    <w:tmpl w:val="2D3A7D36"/>
    <w:styleLink w:val="WWNum19"/>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52F41F39"/>
    <w:multiLevelType w:val="hybridMultilevel"/>
    <w:tmpl w:val="167E3314"/>
    <w:lvl w:ilvl="0" w:tplc="47DE82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363FF2"/>
    <w:multiLevelType w:val="multilevel"/>
    <w:tmpl w:val="F5685EE2"/>
    <w:styleLink w:val="WW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5698600F"/>
    <w:multiLevelType w:val="multilevel"/>
    <w:tmpl w:val="E79CEDA2"/>
    <w:styleLink w:val="WWNum21"/>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31" w15:restartNumberingAfterBreak="0">
    <w:nsid w:val="5F0B72C1"/>
    <w:multiLevelType w:val="hybridMultilevel"/>
    <w:tmpl w:val="2A60039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CA2219"/>
    <w:multiLevelType w:val="multilevel"/>
    <w:tmpl w:val="BBF065E0"/>
    <w:styleLink w:val="WWNum3"/>
    <w:lvl w:ilvl="0">
      <w:start w:val="1"/>
      <w:numFmt w:val="lowerLetter"/>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6F1C5164"/>
    <w:multiLevelType w:val="multilevel"/>
    <w:tmpl w:val="51348B2C"/>
    <w:styleLink w:val="WWNum1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7050055F"/>
    <w:multiLevelType w:val="multilevel"/>
    <w:tmpl w:val="953496D6"/>
    <w:styleLink w:val="WWNum8"/>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35" w15:restartNumberingAfterBreak="0">
    <w:nsid w:val="724C0F30"/>
    <w:multiLevelType w:val="multilevel"/>
    <w:tmpl w:val="ABD825A0"/>
    <w:styleLink w:val="WWNum20"/>
    <w:lvl w:ilvl="0">
      <w:start w:val="1"/>
      <w:numFmt w:val="lowerLetter"/>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74C87ABC"/>
    <w:multiLevelType w:val="multilevel"/>
    <w:tmpl w:val="AAAE6FD6"/>
    <w:styleLink w:val="WWNum2"/>
    <w:lvl w:ilvl="0">
      <w:start w:val="1"/>
      <w:numFmt w:val="decimal"/>
      <w:lvlText w:val="%1)"/>
      <w:lvlJc w:val="left"/>
      <w:rPr>
        <w:rFonts w:eastAsia="SimSu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7A625929"/>
    <w:multiLevelType w:val="hybridMultilevel"/>
    <w:tmpl w:val="84AE913C"/>
    <w:lvl w:ilvl="0" w:tplc="2AE29B98">
      <w:start w:val="1"/>
      <w:numFmt w:val="decimal"/>
      <w:lvlText w:val="%1."/>
      <w:lvlJc w:val="right"/>
      <w:pPr>
        <w:ind w:left="720" w:hanging="360"/>
      </w:pPr>
      <w:rPr>
        <w:rFonts w:ascii="Arial Narrow" w:hAnsi="Arial Narrow" w:hint="default"/>
        <w:b w:val="0"/>
        <w:i w:val="0"/>
        <w:spacing w:val="0"/>
        <w:kern w:val="0"/>
        <w:position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151231"/>
    <w:multiLevelType w:val="multilevel"/>
    <w:tmpl w:val="1452F7E0"/>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7C481BD2"/>
    <w:multiLevelType w:val="multilevel"/>
    <w:tmpl w:val="DA7692DA"/>
    <w:styleLink w:val="WWNum9"/>
    <w:lvl w:ilvl="0">
      <w:numFmt w:val="bullet"/>
      <w:lvlText w:val="o"/>
      <w:lvlJc w:val="left"/>
      <w:rPr>
        <w:rFonts w:ascii="Times New Roman" w:hAnsi="Times New Roman" w:cs="Times New Roman"/>
      </w:rPr>
    </w:lvl>
    <w:lvl w:ilvl="1">
      <w:numFmt w:val="bullet"/>
      <w:lvlText w:val="o"/>
      <w:lvlJc w:val="left"/>
      <w:rPr>
        <w:rFonts w:ascii="Times New Roman" w:hAnsi="Times New Roman" w:cs="Times New Roman"/>
      </w:rPr>
    </w:lvl>
    <w:lvl w:ilvl="2">
      <w:numFmt w:val="bullet"/>
      <w:lvlText w:val=""/>
      <w:lvlJc w:val="left"/>
    </w:lvl>
    <w:lvl w:ilvl="3">
      <w:numFmt w:val="bullet"/>
      <w:lvlText w:val=""/>
      <w:lvlJc w:val="left"/>
    </w:lvl>
    <w:lvl w:ilvl="4">
      <w:numFmt w:val="bullet"/>
      <w:lvlText w:val="o"/>
      <w:lvlJc w:val="left"/>
      <w:rPr>
        <w:rFonts w:ascii="Times New Roman" w:hAnsi="Times New Roman" w:cs="Times New Roman"/>
      </w:rPr>
    </w:lvl>
    <w:lvl w:ilvl="5">
      <w:numFmt w:val="bullet"/>
      <w:lvlText w:val=""/>
      <w:lvlJc w:val="left"/>
    </w:lvl>
    <w:lvl w:ilvl="6">
      <w:numFmt w:val="bullet"/>
      <w:lvlText w:val=""/>
      <w:lvlJc w:val="left"/>
    </w:lvl>
    <w:lvl w:ilvl="7">
      <w:numFmt w:val="bullet"/>
      <w:lvlText w:val="o"/>
      <w:lvlJc w:val="left"/>
      <w:rPr>
        <w:rFonts w:ascii="Times New Roman" w:hAnsi="Times New Roman" w:cs="Times New Roman"/>
      </w:rPr>
    </w:lvl>
    <w:lvl w:ilvl="8">
      <w:numFmt w:val="bullet"/>
      <w:lvlText w:val=""/>
      <w:lvlJc w:val="left"/>
    </w:lvl>
  </w:abstractNum>
  <w:num w:numId="1">
    <w:abstractNumId w:val="7"/>
  </w:num>
  <w:num w:numId="2">
    <w:abstractNumId w:val="21"/>
  </w:num>
  <w:num w:numId="3">
    <w:abstractNumId w:val="36"/>
  </w:num>
  <w:num w:numId="4">
    <w:abstractNumId w:val="32"/>
  </w:num>
  <w:num w:numId="5">
    <w:abstractNumId w:val="26"/>
  </w:num>
  <w:num w:numId="6">
    <w:abstractNumId w:val="15"/>
  </w:num>
  <w:num w:numId="7">
    <w:abstractNumId w:val="17"/>
  </w:num>
  <w:num w:numId="8">
    <w:abstractNumId w:val="38"/>
  </w:num>
  <w:num w:numId="9">
    <w:abstractNumId w:val="34"/>
  </w:num>
  <w:num w:numId="10">
    <w:abstractNumId w:val="39"/>
  </w:num>
  <w:num w:numId="11">
    <w:abstractNumId w:val="14"/>
  </w:num>
  <w:num w:numId="12">
    <w:abstractNumId w:val="8"/>
  </w:num>
  <w:num w:numId="13">
    <w:abstractNumId w:val="0"/>
  </w:num>
  <w:num w:numId="14">
    <w:abstractNumId w:val="22"/>
  </w:num>
  <w:num w:numId="15">
    <w:abstractNumId w:val="10"/>
  </w:num>
  <w:num w:numId="16">
    <w:abstractNumId w:val="11"/>
  </w:num>
  <w:num w:numId="17">
    <w:abstractNumId w:val="5"/>
  </w:num>
  <w:num w:numId="18">
    <w:abstractNumId w:val="33"/>
  </w:num>
  <w:num w:numId="19">
    <w:abstractNumId w:val="20"/>
  </w:num>
  <w:num w:numId="20">
    <w:abstractNumId w:val="27"/>
  </w:num>
  <w:num w:numId="21">
    <w:abstractNumId w:val="35"/>
  </w:num>
  <w:num w:numId="22">
    <w:abstractNumId w:val="30"/>
  </w:num>
  <w:num w:numId="23">
    <w:abstractNumId w:val="6"/>
  </w:num>
  <w:num w:numId="24">
    <w:abstractNumId w:val="9"/>
  </w:num>
  <w:num w:numId="25">
    <w:abstractNumId w:val="4"/>
  </w:num>
  <w:num w:numId="26">
    <w:abstractNumId w:val="19"/>
  </w:num>
  <w:num w:numId="27">
    <w:abstractNumId w:val="23"/>
  </w:num>
  <w:num w:numId="28">
    <w:abstractNumId w:val="12"/>
  </w:num>
  <w:num w:numId="29">
    <w:abstractNumId w:val="29"/>
  </w:num>
  <w:num w:numId="30">
    <w:abstractNumId w:val="24"/>
  </w:num>
  <w:num w:numId="31">
    <w:abstractNumId w:val="1"/>
  </w:num>
  <w:num w:numId="32">
    <w:abstractNumId w:val="3"/>
  </w:num>
  <w:num w:numId="33">
    <w:abstractNumId w:val="25"/>
  </w:num>
  <w:num w:numId="34">
    <w:abstractNumId w:val="2"/>
  </w:num>
  <w:num w:numId="35">
    <w:abstractNumId w:val="16"/>
  </w:num>
  <w:num w:numId="36">
    <w:abstractNumId w:val="31"/>
  </w:num>
  <w:num w:numId="37">
    <w:abstractNumId w:val="37"/>
  </w:num>
  <w:num w:numId="38">
    <w:abstractNumId w:val="13"/>
  </w:num>
  <w:num w:numId="39">
    <w:abstractNumId w:val="28"/>
  </w:num>
  <w:num w:numId="40">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0B"/>
    <w:rsid w:val="0000072A"/>
    <w:rsid w:val="000051CC"/>
    <w:rsid w:val="0001323E"/>
    <w:rsid w:val="000211F6"/>
    <w:rsid w:val="0002140C"/>
    <w:rsid w:val="000218D8"/>
    <w:rsid w:val="00024E01"/>
    <w:rsid w:val="0002509D"/>
    <w:rsid w:val="00025FAB"/>
    <w:rsid w:val="000277D2"/>
    <w:rsid w:val="00027A9B"/>
    <w:rsid w:val="00034C48"/>
    <w:rsid w:val="000412CB"/>
    <w:rsid w:val="00047736"/>
    <w:rsid w:val="00051AED"/>
    <w:rsid w:val="00061F1A"/>
    <w:rsid w:val="0007014A"/>
    <w:rsid w:val="0007023B"/>
    <w:rsid w:val="00073755"/>
    <w:rsid w:val="00074B27"/>
    <w:rsid w:val="00076049"/>
    <w:rsid w:val="000763D7"/>
    <w:rsid w:val="0007751C"/>
    <w:rsid w:val="00081372"/>
    <w:rsid w:val="00084A8A"/>
    <w:rsid w:val="00091D64"/>
    <w:rsid w:val="00095733"/>
    <w:rsid w:val="000A2FDA"/>
    <w:rsid w:val="000A5C65"/>
    <w:rsid w:val="000B5A1E"/>
    <w:rsid w:val="000B7DFE"/>
    <w:rsid w:val="000C061C"/>
    <w:rsid w:val="000C089B"/>
    <w:rsid w:val="000C2560"/>
    <w:rsid w:val="000C5DBD"/>
    <w:rsid w:val="000D1133"/>
    <w:rsid w:val="000D3389"/>
    <w:rsid w:val="000D6933"/>
    <w:rsid w:val="000E5698"/>
    <w:rsid w:val="000E5ED6"/>
    <w:rsid w:val="000E6ACF"/>
    <w:rsid w:val="000E6AE7"/>
    <w:rsid w:val="000F0970"/>
    <w:rsid w:val="000F1ED6"/>
    <w:rsid w:val="001021CD"/>
    <w:rsid w:val="0011110A"/>
    <w:rsid w:val="001148EE"/>
    <w:rsid w:val="00116278"/>
    <w:rsid w:val="001217E4"/>
    <w:rsid w:val="00122EBF"/>
    <w:rsid w:val="00126CDC"/>
    <w:rsid w:val="001350D8"/>
    <w:rsid w:val="00144826"/>
    <w:rsid w:val="00144B44"/>
    <w:rsid w:val="001465D4"/>
    <w:rsid w:val="001475C7"/>
    <w:rsid w:val="00147F92"/>
    <w:rsid w:val="00150FE4"/>
    <w:rsid w:val="001562DE"/>
    <w:rsid w:val="00160725"/>
    <w:rsid w:val="001622AD"/>
    <w:rsid w:val="00163FDF"/>
    <w:rsid w:val="0016426F"/>
    <w:rsid w:val="001667FB"/>
    <w:rsid w:val="001668FD"/>
    <w:rsid w:val="00170D9E"/>
    <w:rsid w:val="00175917"/>
    <w:rsid w:val="0017644C"/>
    <w:rsid w:val="00180A8B"/>
    <w:rsid w:val="0018340F"/>
    <w:rsid w:val="001839DF"/>
    <w:rsid w:val="00196739"/>
    <w:rsid w:val="001A11D1"/>
    <w:rsid w:val="001A58F5"/>
    <w:rsid w:val="001B5710"/>
    <w:rsid w:val="001C2F47"/>
    <w:rsid w:val="001C65A1"/>
    <w:rsid w:val="001D1E66"/>
    <w:rsid w:val="001D46D1"/>
    <w:rsid w:val="001D7BC0"/>
    <w:rsid w:val="001E045B"/>
    <w:rsid w:val="001E0786"/>
    <w:rsid w:val="001E218B"/>
    <w:rsid w:val="001E3036"/>
    <w:rsid w:val="001E6C5F"/>
    <w:rsid w:val="001F2385"/>
    <w:rsid w:val="001F280B"/>
    <w:rsid w:val="001F5202"/>
    <w:rsid w:val="002007D4"/>
    <w:rsid w:val="0020080A"/>
    <w:rsid w:val="0020157D"/>
    <w:rsid w:val="00202CA6"/>
    <w:rsid w:val="00205BC1"/>
    <w:rsid w:val="0020685F"/>
    <w:rsid w:val="002108B1"/>
    <w:rsid w:val="00210E17"/>
    <w:rsid w:val="00214ED4"/>
    <w:rsid w:val="00216110"/>
    <w:rsid w:val="0021707C"/>
    <w:rsid w:val="00222DE3"/>
    <w:rsid w:val="00223BDE"/>
    <w:rsid w:val="00233E1E"/>
    <w:rsid w:val="00234803"/>
    <w:rsid w:val="00243439"/>
    <w:rsid w:val="0024580B"/>
    <w:rsid w:val="00250E3A"/>
    <w:rsid w:val="002621EA"/>
    <w:rsid w:val="00265284"/>
    <w:rsid w:val="00281E61"/>
    <w:rsid w:val="00286517"/>
    <w:rsid w:val="002867B3"/>
    <w:rsid w:val="002876E5"/>
    <w:rsid w:val="00287714"/>
    <w:rsid w:val="00293C9B"/>
    <w:rsid w:val="00296A95"/>
    <w:rsid w:val="002A157C"/>
    <w:rsid w:val="002A52F2"/>
    <w:rsid w:val="002B1479"/>
    <w:rsid w:val="002B53C0"/>
    <w:rsid w:val="002B5DCA"/>
    <w:rsid w:val="002B6C43"/>
    <w:rsid w:val="002C1694"/>
    <w:rsid w:val="002C2B9B"/>
    <w:rsid w:val="002C327A"/>
    <w:rsid w:val="002C3F20"/>
    <w:rsid w:val="002D303C"/>
    <w:rsid w:val="002D50A2"/>
    <w:rsid w:val="002D655D"/>
    <w:rsid w:val="002D7281"/>
    <w:rsid w:val="002E4A79"/>
    <w:rsid w:val="002E77FD"/>
    <w:rsid w:val="002E78BD"/>
    <w:rsid w:val="002F0A93"/>
    <w:rsid w:val="003001E8"/>
    <w:rsid w:val="003003E2"/>
    <w:rsid w:val="00300DC2"/>
    <w:rsid w:val="00301619"/>
    <w:rsid w:val="00302151"/>
    <w:rsid w:val="00302C5A"/>
    <w:rsid w:val="00304E02"/>
    <w:rsid w:val="00315B16"/>
    <w:rsid w:val="00320830"/>
    <w:rsid w:val="003225AC"/>
    <w:rsid w:val="0032293E"/>
    <w:rsid w:val="00325743"/>
    <w:rsid w:val="00334160"/>
    <w:rsid w:val="00336C54"/>
    <w:rsid w:val="0034133E"/>
    <w:rsid w:val="003439B2"/>
    <w:rsid w:val="003473FD"/>
    <w:rsid w:val="0034771E"/>
    <w:rsid w:val="0034787A"/>
    <w:rsid w:val="00350B80"/>
    <w:rsid w:val="00351A5C"/>
    <w:rsid w:val="00352604"/>
    <w:rsid w:val="00360F22"/>
    <w:rsid w:val="00370AF1"/>
    <w:rsid w:val="003711D1"/>
    <w:rsid w:val="003735B2"/>
    <w:rsid w:val="00373E06"/>
    <w:rsid w:val="003827ED"/>
    <w:rsid w:val="00385405"/>
    <w:rsid w:val="00392923"/>
    <w:rsid w:val="00393A11"/>
    <w:rsid w:val="003978E5"/>
    <w:rsid w:val="003A02EB"/>
    <w:rsid w:val="003A1716"/>
    <w:rsid w:val="003A1738"/>
    <w:rsid w:val="003A253C"/>
    <w:rsid w:val="003A6138"/>
    <w:rsid w:val="003B09F3"/>
    <w:rsid w:val="003B6C1D"/>
    <w:rsid w:val="003B786E"/>
    <w:rsid w:val="003B789F"/>
    <w:rsid w:val="003B7D4B"/>
    <w:rsid w:val="003B7F3D"/>
    <w:rsid w:val="003C2086"/>
    <w:rsid w:val="003C26C8"/>
    <w:rsid w:val="003C4557"/>
    <w:rsid w:val="003C75FD"/>
    <w:rsid w:val="003D78EB"/>
    <w:rsid w:val="003E2405"/>
    <w:rsid w:val="003E3F90"/>
    <w:rsid w:val="003E4E19"/>
    <w:rsid w:val="003E51DF"/>
    <w:rsid w:val="003E7FA9"/>
    <w:rsid w:val="003F1F94"/>
    <w:rsid w:val="004021B6"/>
    <w:rsid w:val="0040337E"/>
    <w:rsid w:val="0041365F"/>
    <w:rsid w:val="00413C59"/>
    <w:rsid w:val="004143EF"/>
    <w:rsid w:val="004143F2"/>
    <w:rsid w:val="00417D4E"/>
    <w:rsid w:val="004216E8"/>
    <w:rsid w:val="00422376"/>
    <w:rsid w:val="00426DF5"/>
    <w:rsid w:val="00431A99"/>
    <w:rsid w:val="00433183"/>
    <w:rsid w:val="00434184"/>
    <w:rsid w:val="0043440E"/>
    <w:rsid w:val="00452825"/>
    <w:rsid w:val="00452970"/>
    <w:rsid w:val="00452DAD"/>
    <w:rsid w:val="00454781"/>
    <w:rsid w:val="00466542"/>
    <w:rsid w:val="0047118E"/>
    <w:rsid w:val="00471C52"/>
    <w:rsid w:val="00471E0A"/>
    <w:rsid w:val="004720D1"/>
    <w:rsid w:val="00474FAC"/>
    <w:rsid w:val="004820DC"/>
    <w:rsid w:val="00483310"/>
    <w:rsid w:val="00487FF6"/>
    <w:rsid w:val="00492AB4"/>
    <w:rsid w:val="004A2167"/>
    <w:rsid w:val="004A44AA"/>
    <w:rsid w:val="004A7E37"/>
    <w:rsid w:val="004B21A4"/>
    <w:rsid w:val="004B31DB"/>
    <w:rsid w:val="004B6E1C"/>
    <w:rsid w:val="004B7422"/>
    <w:rsid w:val="004C02E6"/>
    <w:rsid w:val="004D06F8"/>
    <w:rsid w:val="004D27E4"/>
    <w:rsid w:val="004D2962"/>
    <w:rsid w:val="004D3AF0"/>
    <w:rsid w:val="004D47AF"/>
    <w:rsid w:val="004D4B93"/>
    <w:rsid w:val="004E1022"/>
    <w:rsid w:val="004E5255"/>
    <w:rsid w:val="004E6973"/>
    <w:rsid w:val="004F040D"/>
    <w:rsid w:val="004F58E0"/>
    <w:rsid w:val="0050021A"/>
    <w:rsid w:val="005064D0"/>
    <w:rsid w:val="005122F5"/>
    <w:rsid w:val="005153E5"/>
    <w:rsid w:val="00515929"/>
    <w:rsid w:val="00524561"/>
    <w:rsid w:val="00542CF8"/>
    <w:rsid w:val="00546AD3"/>
    <w:rsid w:val="00551608"/>
    <w:rsid w:val="0055188D"/>
    <w:rsid w:val="00552157"/>
    <w:rsid w:val="00554E8C"/>
    <w:rsid w:val="005552FD"/>
    <w:rsid w:val="0056559A"/>
    <w:rsid w:val="00565A74"/>
    <w:rsid w:val="0056769A"/>
    <w:rsid w:val="00570AE2"/>
    <w:rsid w:val="00574BA7"/>
    <w:rsid w:val="00574CF2"/>
    <w:rsid w:val="005762DC"/>
    <w:rsid w:val="00577649"/>
    <w:rsid w:val="005778B3"/>
    <w:rsid w:val="005779C2"/>
    <w:rsid w:val="00581E94"/>
    <w:rsid w:val="00585DF1"/>
    <w:rsid w:val="00591927"/>
    <w:rsid w:val="00592D9C"/>
    <w:rsid w:val="00594E41"/>
    <w:rsid w:val="00595F30"/>
    <w:rsid w:val="005A2AA2"/>
    <w:rsid w:val="005A3936"/>
    <w:rsid w:val="005A6DF6"/>
    <w:rsid w:val="005B0889"/>
    <w:rsid w:val="005B1548"/>
    <w:rsid w:val="005B4CF1"/>
    <w:rsid w:val="005B5780"/>
    <w:rsid w:val="005B701C"/>
    <w:rsid w:val="005B76A7"/>
    <w:rsid w:val="005B7EA1"/>
    <w:rsid w:val="005C048E"/>
    <w:rsid w:val="005C0501"/>
    <w:rsid w:val="005C17BA"/>
    <w:rsid w:val="005C1D93"/>
    <w:rsid w:val="005C215C"/>
    <w:rsid w:val="005C3AA7"/>
    <w:rsid w:val="005C3E5F"/>
    <w:rsid w:val="005C3FFA"/>
    <w:rsid w:val="005C73CA"/>
    <w:rsid w:val="005E06D3"/>
    <w:rsid w:val="005E1D29"/>
    <w:rsid w:val="005F10B2"/>
    <w:rsid w:val="005F1500"/>
    <w:rsid w:val="005F1EF7"/>
    <w:rsid w:val="005F243A"/>
    <w:rsid w:val="005F320E"/>
    <w:rsid w:val="005F3662"/>
    <w:rsid w:val="006068C9"/>
    <w:rsid w:val="006069AC"/>
    <w:rsid w:val="00606EA0"/>
    <w:rsid w:val="006107E7"/>
    <w:rsid w:val="00616294"/>
    <w:rsid w:val="00620738"/>
    <w:rsid w:val="00620BB1"/>
    <w:rsid w:val="006212C9"/>
    <w:rsid w:val="00622A7F"/>
    <w:rsid w:val="00622B8B"/>
    <w:rsid w:val="00625CF6"/>
    <w:rsid w:val="006308A8"/>
    <w:rsid w:val="00630AC8"/>
    <w:rsid w:val="00631F89"/>
    <w:rsid w:val="006328EF"/>
    <w:rsid w:val="00632ABE"/>
    <w:rsid w:val="0064058D"/>
    <w:rsid w:val="0064367D"/>
    <w:rsid w:val="006439E1"/>
    <w:rsid w:val="00646D57"/>
    <w:rsid w:val="00647B5C"/>
    <w:rsid w:val="006536F6"/>
    <w:rsid w:val="0065655B"/>
    <w:rsid w:val="00660068"/>
    <w:rsid w:val="00663D20"/>
    <w:rsid w:val="0066718C"/>
    <w:rsid w:val="00671D5B"/>
    <w:rsid w:val="00671DD2"/>
    <w:rsid w:val="00676F57"/>
    <w:rsid w:val="00681AC7"/>
    <w:rsid w:val="006867C2"/>
    <w:rsid w:val="00687DA2"/>
    <w:rsid w:val="006931FF"/>
    <w:rsid w:val="00694C84"/>
    <w:rsid w:val="00697DA3"/>
    <w:rsid w:val="006A0E84"/>
    <w:rsid w:val="006A128F"/>
    <w:rsid w:val="006A224C"/>
    <w:rsid w:val="006A35B7"/>
    <w:rsid w:val="006A45D5"/>
    <w:rsid w:val="006A7A15"/>
    <w:rsid w:val="006A7D5E"/>
    <w:rsid w:val="006B0904"/>
    <w:rsid w:val="006B4BAB"/>
    <w:rsid w:val="006C0AB0"/>
    <w:rsid w:val="006C0FF5"/>
    <w:rsid w:val="006C15D7"/>
    <w:rsid w:val="006C36EF"/>
    <w:rsid w:val="006C39C1"/>
    <w:rsid w:val="006C51FF"/>
    <w:rsid w:val="006C743D"/>
    <w:rsid w:val="006C763E"/>
    <w:rsid w:val="006D2E6F"/>
    <w:rsid w:val="006D44A2"/>
    <w:rsid w:val="006E3FDD"/>
    <w:rsid w:val="006E4D5D"/>
    <w:rsid w:val="006E5D58"/>
    <w:rsid w:val="006E6825"/>
    <w:rsid w:val="006F311D"/>
    <w:rsid w:val="006F5D13"/>
    <w:rsid w:val="006F7D29"/>
    <w:rsid w:val="0070432A"/>
    <w:rsid w:val="00704470"/>
    <w:rsid w:val="00704A1E"/>
    <w:rsid w:val="00704FC0"/>
    <w:rsid w:val="007073CF"/>
    <w:rsid w:val="00712685"/>
    <w:rsid w:val="00715E03"/>
    <w:rsid w:val="00716A49"/>
    <w:rsid w:val="007247B9"/>
    <w:rsid w:val="00724B7B"/>
    <w:rsid w:val="00740469"/>
    <w:rsid w:val="00740C58"/>
    <w:rsid w:val="00744E4E"/>
    <w:rsid w:val="007458D3"/>
    <w:rsid w:val="0074734A"/>
    <w:rsid w:val="00750408"/>
    <w:rsid w:val="0075209F"/>
    <w:rsid w:val="00757EC1"/>
    <w:rsid w:val="00760561"/>
    <w:rsid w:val="00761A9D"/>
    <w:rsid w:val="00763D69"/>
    <w:rsid w:val="00770A6C"/>
    <w:rsid w:val="00772BB1"/>
    <w:rsid w:val="00774133"/>
    <w:rsid w:val="0077567B"/>
    <w:rsid w:val="00775E4A"/>
    <w:rsid w:val="00782D98"/>
    <w:rsid w:val="0079148A"/>
    <w:rsid w:val="007915FD"/>
    <w:rsid w:val="00797B2D"/>
    <w:rsid w:val="007A52B2"/>
    <w:rsid w:val="007A6C50"/>
    <w:rsid w:val="007B20C3"/>
    <w:rsid w:val="007C2859"/>
    <w:rsid w:val="007C3A3B"/>
    <w:rsid w:val="007D2987"/>
    <w:rsid w:val="007E4D6E"/>
    <w:rsid w:val="007E51AC"/>
    <w:rsid w:val="007E719E"/>
    <w:rsid w:val="007F007E"/>
    <w:rsid w:val="00800336"/>
    <w:rsid w:val="008036B8"/>
    <w:rsid w:val="00810126"/>
    <w:rsid w:val="00811133"/>
    <w:rsid w:val="008143B2"/>
    <w:rsid w:val="008165DB"/>
    <w:rsid w:val="008173F9"/>
    <w:rsid w:val="008206B4"/>
    <w:rsid w:val="00820D35"/>
    <w:rsid w:val="00821DAF"/>
    <w:rsid w:val="00824897"/>
    <w:rsid w:val="008305F0"/>
    <w:rsid w:val="00833AD2"/>
    <w:rsid w:val="00834A46"/>
    <w:rsid w:val="00834F5D"/>
    <w:rsid w:val="0083719B"/>
    <w:rsid w:val="00837AEB"/>
    <w:rsid w:val="00841721"/>
    <w:rsid w:val="008419DD"/>
    <w:rsid w:val="0084513E"/>
    <w:rsid w:val="0084637E"/>
    <w:rsid w:val="00851708"/>
    <w:rsid w:val="00854AB5"/>
    <w:rsid w:val="008617DA"/>
    <w:rsid w:val="00862CA2"/>
    <w:rsid w:val="00862D93"/>
    <w:rsid w:val="00863BA4"/>
    <w:rsid w:val="00865BF4"/>
    <w:rsid w:val="0087483C"/>
    <w:rsid w:val="00881ECC"/>
    <w:rsid w:val="00885980"/>
    <w:rsid w:val="00892822"/>
    <w:rsid w:val="008A2100"/>
    <w:rsid w:val="008A476F"/>
    <w:rsid w:val="008B1739"/>
    <w:rsid w:val="008B1CD1"/>
    <w:rsid w:val="008B61A2"/>
    <w:rsid w:val="008B7276"/>
    <w:rsid w:val="008B743F"/>
    <w:rsid w:val="008C11C0"/>
    <w:rsid w:val="008C20AB"/>
    <w:rsid w:val="008C270C"/>
    <w:rsid w:val="008C408A"/>
    <w:rsid w:val="008C792B"/>
    <w:rsid w:val="008D6E5B"/>
    <w:rsid w:val="008D7E4D"/>
    <w:rsid w:val="008E0807"/>
    <w:rsid w:val="008E47C2"/>
    <w:rsid w:val="008E58A1"/>
    <w:rsid w:val="008E7222"/>
    <w:rsid w:val="008F1384"/>
    <w:rsid w:val="008F3C99"/>
    <w:rsid w:val="0090244F"/>
    <w:rsid w:val="009100F2"/>
    <w:rsid w:val="0091082A"/>
    <w:rsid w:val="009153E4"/>
    <w:rsid w:val="00916090"/>
    <w:rsid w:val="00917C37"/>
    <w:rsid w:val="00920B18"/>
    <w:rsid w:val="009210A0"/>
    <w:rsid w:val="00927B15"/>
    <w:rsid w:val="00927DAE"/>
    <w:rsid w:val="0093031F"/>
    <w:rsid w:val="0093063A"/>
    <w:rsid w:val="00931C75"/>
    <w:rsid w:val="00932236"/>
    <w:rsid w:val="009363A9"/>
    <w:rsid w:val="00940F88"/>
    <w:rsid w:val="009421B3"/>
    <w:rsid w:val="00945F05"/>
    <w:rsid w:val="00946A0C"/>
    <w:rsid w:val="009511C2"/>
    <w:rsid w:val="0095675F"/>
    <w:rsid w:val="009610ED"/>
    <w:rsid w:val="00961B4B"/>
    <w:rsid w:val="00963A70"/>
    <w:rsid w:val="00963F97"/>
    <w:rsid w:val="00965B24"/>
    <w:rsid w:val="00966A09"/>
    <w:rsid w:val="009746AB"/>
    <w:rsid w:val="00975DB2"/>
    <w:rsid w:val="009856AC"/>
    <w:rsid w:val="00985A8B"/>
    <w:rsid w:val="00987D98"/>
    <w:rsid w:val="00987F4C"/>
    <w:rsid w:val="00993884"/>
    <w:rsid w:val="00994DF9"/>
    <w:rsid w:val="00994F53"/>
    <w:rsid w:val="009966BC"/>
    <w:rsid w:val="00997ABB"/>
    <w:rsid w:val="009A184B"/>
    <w:rsid w:val="009A24A5"/>
    <w:rsid w:val="009A54A9"/>
    <w:rsid w:val="009B0FAF"/>
    <w:rsid w:val="009B321B"/>
    <w:rsid w:val="009B4C00"/>
    <w:rsid w:val="009C05B6"/>
    <w:rsid w:val="009C3BE3"/>
    <w:rsid w:val="009C535F"/>
    <w:rsid w:val="009C747F"/>
    <w:rsid w:val="009D4A35"/>
    <w:rsid w:val="009D5B23"/>
    <w:rsid w:val="009D637A"/>
    <w:rsid w:val="009D657E"/>
    <w:rsid w:val="009E00C5"/>
    <w:rsid w:val="009E273C"/>
    <w:rsid w:val="009F0F58"/>
    <w:rsid w:val="009F1980"/>
    <w:rsid w:val="009F4D99"/>
    <w:rsid w:val="00A01169"/>
    <w:rsid w:val="00A0314E"/>
    <w:rsid w:val="00A037DF"/>
    <w:rsid w:val="00A04A41"/>
    <w:rsid w:val="00A05106"/>
    <w:rsid w:val="00A05D8B"/>
    <w:rsid w:val="00A11149"/>
    <w:rsid w:val="00A202AE"/>
    <w:rsid w:val="00A20830"/>
    <w:rsid w:val="00A2099E"/>
    <w:rsid w:val="00A451F0"/>
    <w:rsid w:val="00A52D32"/>
    <w:rsid w:val="00A532C3"/>
    <w:rsid w:val="00A55F95"/>
    <w:rsid w:val="00A56B51"/>
    <w:rsid w:val="00A56EB5"/>
    <w:rsid w:val="00A574A7"/>
    <w:rsid w:val="00A642B2"/>
    <w:rsid w:val="00A65082"/>
    <w:rsid w:val="00A659C4"/>
    <w:rsid w:val="00A666A0"/>
    <w:rsid w:val="00A712F6"/>
    <w:rsid w:val="00A87CDA"/>
    <w:rsid w:val="00A901DA"/>
    <w:rsid w:val="00A90A16"/>
    <w:rsid w:val="00A90D85"/>
    <w:rsid w:val="00A92609"/>
    <w:rsid w:val="00A927C2"/>
    <w:rsid w:val="00AA31F0"/>
    <w:rsid w:val="00AA4A8D"/>
    <w:rsid w:val="00AB34C2"/>
    <w:rsid w:val="00AB4AF6"/>
    <w:rsid w:val="00AB67CF"/>
    <w:rsid w:val="00AD04B9"/>
    <w:rsid w:val="00AD2A2A"/>
    <w:rsid w:val="00AD6F5A"/>
    <w:rsid w:val="00AE3207"/>
    <w:rsid w:val="00AE4FE9"/>
    <w:rsid w:val="00AE596E"/>
    <w:rsid w:val="00AE7674"/>
    <w:rsid w:val="00AF0882"/>
    <w:rsid w:val="00AF4BAE"/>
    <w:rsid w:val="00AF53AF"/>
    <w:rsid w:val="00AF5F98"/>
    <w:rsid w:val="00AF66F3"/>
    <w:rsid w:val="00AF77B8"/>
    <w:rsid w:val="00B0234F"/>
    <w:rsid w:val="00B104EF"/>
    <w:rsid w:val="00B15F6D"/>
    <w:rsid w:val="00B211F0"/>
    <w:rsid w:val="00B260FC"/>
    <w:rsid w:val="00B34F4A"/>
    <w:rsid w:val="00B35614"/>
    <w:rsid w:val="00B4131C"/>
    <w:rsid w:val="00B41A14"/>
    <w:rsid w:val="00B41ECA"/>
    <w:rsid w:val="00B436B7"/>
    <w:rsid w:val="00B452B8"/>
    <w:rsid w:val="00B4574F"/>
    <w:rsid w:val="00B45FB8"/>
    <w:rsid w:val="00B477B4"/>
    <w:rsid w:val="00B57089"/>
    <w:rsid w:val="00B606A6"/>
    <w:rsid w:val="00B63F11"/>
    <w:rsid w:val="00B83485"/>
    <w:rsid w:val="00B91212"/>
    <w:rsid w:val="00B92297"/>
    <w:rsid w:val="00B92CAA"/>
    <w:rsid w:val="00B95786"/>
    <w:rsid w:val="00BA2E69"/>
    <w:rsid w:val="00BA4F86"/>
    <w:rsid w:val="00BA50D8"/>
    <w:rsid w:val="00BA5FC8"/>
    <w:rsid w:val="00BA7CDD"/>
    <w:rsid w:val="00BB1C99"/>
    <w:rsid w:val="00BB1F46"/>
    <w:rsid w:val="00BB23BE"/>
    <w:rsid w:val="00BB2573"/>
    <w:rsid w:val="00BB4D7D"/>
    <w:rsid w:val="00BC2F47"/>
    <w:rsid w:val="00BC3C5C"/>
    <w:rsid w:val="00BC4DB5"/>
    <w:rsid w:val="00BD0ACB"/>
    <w:rsid w:val="00BD1369"/>
    <w:rsid w:val="00BD434D"/>
    <w:rsid w:val="00BE1B87"/>
    <w:rsid w:val="00BE1DDC"/>
    <w:rsid w:val="00BE342A"/>
    <w:rsid w:val="00BE34A0"/>
    <w:rsid w:val="00BE607E"/>
    <w:rsid w:val="00BF0FA6"/>
    <w:rsid w:val="00BF19CF"/>
    <w:rsid w:val="00BF53BD"/>
    <w:rsid w:val="00BF690C"/>
    <w:rsid w:val="00BF7FD5"/>
    <w:rsid w:val="00C02323"/>
    <w:rsid w:val="00C03F72"/>
    <w:rsid w:val="00C05C6A"/>
    <w:rsid w:val="00C061C4"/>
    <w:rsid w:val="00C06C48"/>
    <w:rsid w:val="00C129DA"/>
    <w:rsid w:val="00C14D07"/>
    <w:rsid w:val="00C15521"/>
    <w:rsid w:val="00C15D5A"/>
    <w:rsid w:val="00C2092C"/>
    <w:rsid w:val="00C26115"/>
    <w:rsid w:val="00C27D83"/>
    <w:rsid w:val="00C307E3"/>
    <w:rsid w:val="00C33873"/>
    <w:rsid w:val="00C40261"/>
    <w:rsid w:val="00C41AB0"/>
    <w:rsid w:val="00C43C97"/>
    <w:rsid w:val="00C446EB"/>
    <w:rsid w:val="00C47931"/>
    <w:rsid w:val="00C51839"/>
    <w:rsid w:val="00C52D11"/>
    <w:rsid w:val="00C64398"/>
    <w:rsid w:val="00C65390"/>
    <w:rsid w:val="00C6662C"/>
    <w:rsid w:val="00C72CEC"/>
    <w:rsid w:val="00C7748D"/>
    <w:rsid w:val="00C822E9"/>
    <w:rsid w:val="00C82E07"/>
    <w:rsid w:val="00C85312"/>
    <w:rsid w:val="00C90242"/>
    <w:rsid w:val="00C91046"/>
    <w:rsid w:val="00C92E8A"/>
    <w:rsid w:val="00C94B0F"/>
    <w:rsid w:val="00C97380"/>
    <w:rsid w:val="00CA5527"/>
    <w:rsid w:val="00CA749A"/>
    <w:rsid w:val="00CC1AEC"/>
    <w:rsid w:val="00CD07AB"/>
    <w:rsid w:val="00CD1730"/>
    <w:rsid w:val="00CD255E"/>
    <w:rsid w:val="00CD7FA8"/>
    <w:rsid w:val="00CE19CF"/>
    <w:rsid w:val="00CE1ED9"/>
    <w:rsid w:val="00CE7DF8"/>
    <w:rsid w:val="00CF186D"/>
    <w:rsid w:val="00CF44D7"/>
    <w:rsid w:val="00CF47F8"/>
    <w:rsid w:val="00CF5637"/>
    <w:rsid w:val="00D00BC9"/>
    <w:rsid w:val="00D030E4"/>
    <w:rsid w:val="00D0321B"/>
    <w:rsid w:val="00D122D5"/>
    <w:rsid w:val="00D216AC"/>
    <w:rsid w:val="00D25998"/>
    <w:rsid w:val="00D328E0"/>
    <w:rsid w:val="00D35A3B"/>
    <w:rsid w:val="00D36623"/>
    <w:rsid w:val="00D374F0"/>
    <w:rsid w:val="00D3773B"/>
    <w:rsid w:val="00D414DB"/>
    <w:rsid w:val="00D45785"/>
    <w:rsid w:val="00D45947"/>
    <w:rsid w:val="00D4615C"/>
    <w:rsid w:val="00D5041F"/>
    <w:rsid w:val="00D55624"/>
    <w:rsid w:val="00D6474E"/>
    <w:rsid w:val="00D65179"/>
    <w:rsid w:val="00D71D96"/>
    <w:rsid w:val="00D7381B"/>
    <w:rsid w:val="00D74D5F"/>
    <w:rsid w:val="00D83DFC"/>
    <w:rsid w:val="00D840C9"/>
    <w:rsid w:val="00D84291"/>
    <w:rsid w:val="00D8577E"/>
    <w:rsid w:val="00D90AD2"/>
    <w:rsid w:val="00D91039"/>
    <w:rsid w:val="00D918C2"/>
    <w:rsid w:val="00D9209C"/>
    <w:rsid w:val="00D94386"/>
    <w:rsid w:val="00D94F8F"/>
    <w:rsid w:val="00D9510F"/>
    <w:rsid w:val="00DA127E"/>
    <w:rsid w:val="00DA66CF"/>
    <w:rsid w:val="00DB0AA9"/>
    <w:rsid w:val="00DB34AF"/>
    <w:rsid w:val="00DB42C8"/>
    <w:rsid w:val="00DC3325"/>
    <w:rsid w:val="00DC3701"/>
    <w:rsid w:val="00DD0512"/>
    <w:rsid w:val="00DD29D3"/>
    <w:rsid w:val="00DD5A38"/>
    <w:rsid w:val="00DD78D1"/>
    <w:rsid w:val="00DE19F0"/>
    <w:rsid w:val="00DE34AF"/>
    <w:rsid w:val="00DE4B75"/>
    <w:rsid w:val="00DE5922"/>
    <w:rsid w:val="00DE597A"/>
    <w:rsid w:val="00DF2B1C"/>
    <w:rsid w:val="00DF5550"/>
    <w:rsid w:val="00E03563"/>
    <w:rsid w:val="00E15586"/>
    <w:rsid w:val="00E171DA"/>
    <w:rsid w:val="00E26638"/>
    <w:rsid w:val="00E30E1C"/>
    <w:rsid w:val="00E368AD"/>
    <w:rsid w:val="00E36B18"/>
    <w:rsid w:val="00E40679"/>
    <w:rsid w:val="00E41D37"/>
    <w:rsid w:val="00E476B1"/>
    <w:rsid w:val="00E477BE"/>
    <w:rsid w:val="00E5424B"/>
    <w:rsid w:val="00E54867"/>
    <w:rsid w:val="00E55044"/>
    <w:rsid w:val="00E55C8E"/>
    <w:rsid w:val="00E57302"/>
    <w:rsid w:val="00E573AD"/>
    <w:rsid w:val="00E653C2"/>
    <w:rsid w:val="00E65A70"/>
    <w:rsid w:val="00E65B57"/>
    <w:rsid w:val="00E70224"/>
    <w:rsid w:val="00E71381"/>
    <w:rsid w:val="00E715B1"/>
    <w:rsid w:val="00E71F26"/>
    <w:rsid w:val="00E72375"/>
    <w:rsid w:val="00E72729"/>
    <w:rsid w:val="00E75B43"/>
    <w:rsid w:val="00E83869"/>
    <w:rsid w:val="00E868A4"/>
    <w:rsid w:val="00E87238"/>
    <w:rsid w:val="00E93039"/>
    <w:rsid w:val="00E94BB7"/>
    <w:rsid w:val="00E9553A"/>
    <w:rsid w:val="00EA64FC"/>
    <w:rsid w:val="00EB0FBA"/>
    <w:rsid w:val="00EB4F61"/>
    <w:rsid w:val="00EB6D63"/>
    <w:rsid w:val="00EC0BD1"/>
    <w:rsid w:val="00EC5E80"/>
    <w:rsid w:val="00EC6825"/>
    <w:rsid w:val="00EC73F6"/>
    <w:rsid w:val="00ED449A"/>
    <w:rsid w:val="00ED56E6"/>
    <w:rsid w:val="00ED5752"/>
    <w:rsid w:val="00ED6266"/>
    <w:rsid w:val="00EE2A9C"/>
    <w:rsid w:val="00EE2E50"/>
    <w:rsid w:val="00EE7B01"/>
    <w:rsid w:val="00EF483D"/>
    <w:rsid w:val="00EF4D26"/>
    <w:rsid w:val="00EF5032"/>
    <w:rsid w:val="00F05FB2"/>
    <w:rsid w:val="00F12AA3"/>
    <w:rsid w:val="00F1771E"/>
    <w:rsid w:val="00F20BA7"/>
    <w:rsid w:val="00F232EA"/>
    <w:rsid w:val="00F254B2"/>
    <w:rsid w:val="00F257C2"/>
    <w:rsid w:val="00F3067F"/>
    <w:rsid w:val="00F30F98"/>
    <w:rsid w:val="00F31008"/>
    <w:rsid w:val="00F323EC"/>
    <w:rsid w:val="00F40618"/>
    <w:rsid w:val="00F434D5"/>
    <w:rsid w:val="00F44ABF"/>
    <w:rsid w:val="00F537FC"/>
    <w:rsid w:val="00F54596"/>
    <w:rsid w:val="00F579E1"/>
    <w:rsid w:val="00F63C95"/>
    <w:rsid w:val="00F67875"/>
    <w:rsid w:val="00F77BC4"/>
    <w:rsid w:val="00F84D8B"/>
    <w:rsid w:val="00F90573"/>
    <w:rsid w:val="00F93D6F"/>
    <w:rsid w:val="00F9591C"/>
    <w:rsid w:val="00F965ED"/>
    <w:rsid w:val="00FA1494"/>
    <w:rsid w:val="00FA2AF0"/>
    <w:rsid w:val="00FA43DC"/>
    <w:rsid w:val="00FA474C"/>
    <w:rsid w:val="00FA6DAB"/>
    <w:rsid w:val="00FA6F45"/>
    <w:rsid w:val="00FB41AD"/>
    <w:rsid w:val="00FD5986"/>
    <w:rsid w:val="00FD7B9E"/>
    <w:rsid w:val="00FE25FA"/>
    <w:rsid w:val="00FE6058"/>
    <w:rsid w:val="00FE776A"/>
    <w:rsid w:val="00FF02B4"/>
    <w:rsid w:val="00FF4068"/>
    <w:rsid w:val="00FF419A"/>
    <w:rsid w:val="00FF5D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7B5C"/>
  </w:style>
  <w:style w:type="paragraph" w:styleId="Nagwek1">
    <w:name w:val="heading 1"/>
    <w:basedOn w:val="Normalny"/>
    <w:next w:val="Normalny"/>
    <w:qFormat/>
    <w:rsid w:val="001F280B"/>
    <w:pPr>
      <w:keepNext/>
      <w:jc w:val="both"/>
      <w:outlineLvl w:val="0"/>
    </w:pPr>
    <w:rPr>
      <w:b/>
      <w:sz w:val="22"/>
    </w:rPr>
  </w:style>
  <w:style w:type="paragraph" w:styleId="Nagwek2">
    <w:name w:val="heading 2"/>
    <w:basedOn w:val="Normalny"/>
    <w:next w:val="Normalny"/>
    <w:qFormat/>
    <w:rsid w:val="00360F22"/>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360F22"/>
    <w:pPr>
      <w:keepNext/>
      <w:spacing w:before="240" w:after="60"/>
      <w:outlineLvl w:val="2"/>
    </w:pPr>
    <w:rPr>
      <w:rFonts w:ascii="Arial" w:hAnsi="Arial" w:cs="Arial"/>
      <w:b/>
      <w:bCs/>
      <w:sz w:val="26"/>
      <w:szCs w:val="26"/>
    </w:rPr>
  </w:style>
  <w:style w:type="paragraph" w:styleId="Nagwek4">
    <w:name w:val="heading 4"/>
    <w:basedOn w:val="Normalny"/>
    <w:next w:val="Normalny"/>
    <w:qFormat/>
    <w:rsid w:val="001F280B"/>
    <w:pPr>
      <w:keepNext/>
      <w:spacing w:line="300" w:lineRule="auto"/>
      <w:jc w:val="both"/>
      <w:outlineLvl w:val="3"/>
    </w:pPr>
    <w:rPr>
      <w:rFonts w:ascii="Univers" w:hAnsi="Univers"/>
      <w:i/>
    </w:rPr>
  </w:style>
  <w:style w:type="paragraph" w:styleId="Nagwek9">
    <w:name w:val="heading 9"/>
    <w:basedOn w:val="Normalny"/>
    <w:next w:val="Normalny"/>
    <w:link w:val="Nagwek9Znak"/>
    <w:qFormat/>
    <w:rsid w:val="00FE605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0A5C65"/>
    <w:pPr>
      <w:tabs>
        <w:tab w:val="center" w:pos="4536"/>
        <w:tab w:val="right" w:pos="9072"/>
      </w:tabs>
    </w:pPr>
  </w:style>
  <w:style w:type="paragraph" w:styleId="Stopka">
    <w:name w:val="footer"/>
    <w:basedOn w:val="Normalny"/>
    <w:uiPriority w:val="99"/>
    <w:rsid w:val="000A5C65"/>
    <w:pPr>
      <w:tabs>
        <w:tab w:val="center" w:pos="4536"/>
        <w:tab w:val="right" w:pos="9072"/>
      </w:tabs>
    </w:pPr>
  </w:style>
  <w:style w:type="character" w:styleId="Numerstrony">
    <w:name w:val="page number"/>
    <w:basedOn w:val="Domylnaczcionkaakapitu"/>
    <w:rsid w:val="00025FAB"/>
  </w:style>
  <w:style w:type="paragraph" w:styleId="Tytu">
    <w:name w:val="Title"/>
    <w:basedOn w:val="Normalny"/>
    <w:qFormat/>
    <w:rsid w:val="00F44ABF"/>
    <w:pPr>
      <w:jc w:val="center"/>
    </w:pPr>
    <w:rPr>
      <w:sz w:val="28"/>
    </w:rPr>
  </w:style>
  <w:style w:type="paragraph" w:styleId="Podtytu">
    <w:name w:val="Subtitle"/>
    <w:basedOn w:val="Normalny"/>
    <w:qFormat/>
    <w:rsid w:val="00E5424B"/>
    <w:pPr>
      <w:jc w:val="center"/>
    </w:pPr>
    <w:rPr>
      <w:sz w:val="24"/>
    </w:rPr>
  </w:style>
  <w:style w:type="paragraph" w:styleId="Tekstpodstawowywcity">
    <w:name w:val="Body Text Indent"/>
    <w:basedOn w:val="Normalny"/>
    <w:rsid w:val="006F7D29"/>
    <w:pPr>
      <w:ind w:left="705"/>
    </w:pPr>
    <w:rPr>
      <w:rFonts w:ascii="Arial" w:hAnsi="Arial"/>
      <w:sz w:val="24"/>
    </w:rPr>
  </w:style>
  <w:style w:type="paragraph" w:styleId="Tekstprzypisudolnego">
    <w:name w:val="footnote text"/>
    <w:basedOn w:val="Normalny"/>
    <w:semiHidden/>
    <w:rsid w:val="008E58A1"/>
  </w:style>
  <w:style w:type="character" w:styleId="Odwoanieprzypisudolnego">
    <w:name w:val="footnote reference"/>
    <w:semiHidden/>
    <w:rsid w:val="008E58A1"/>
    <w:rPr>
      <w:vertAlign w:val="superscript"/>
    </w:rPr>
  </w:style>
  <w:style w:type="paragraph" w:styleId="Tekstpodstawowy">
    <w:name w:val="Body Text"/>
    <w:basedOn w:val="Normalny"/>
    <w:link w:val="TekstpodstawowyZnak1"/>
    <w:uiPriority w:val="99"/>
    <w:rsid w:val="00CF44D7"/>
    <w:pPr>
      <w:spacing w:after="120"/>
    </w:pPr>
  </w:style>
  <w:style w:type="paragraph" w:styleId="Tekstpodstawowy3">
    <w:name w:val="Body Text 3"/>
    <w:basedOn w:val="Normalny"/>
    <w:rsid w:val="00CF44D7"/>
    <w:pPr>
      <w:spacing w:after="120"/>
    </w:pPr>
    <w:rPr>
      <w:sz w:val="16"/>
      <w:szCs w:val="16"/>
    </w:rPr>
  </w:style>
  <w:style w:type="paragraph" w:customStyle="1" w:styleId="WW-Tekstpodstawowy2">
    <w:name w:val="WW-Tekst podstawowy 2"/>
    <w:basedOn w:val="Normalny"/>
    <w:rsid w:val="00CF44D7"/>
    <w:pPr>
      <w:suppressAutoHyphens/>
      <w:jc w:val="both"/>
    </w:pPr>
    <w:rPr>
      <w:rFonts w:ascii="CG Times" w:hAnsi="CG Times"/>
      <w:sz w:val="18"/>
    </w:rPr>
  </w:style>
  <w:style w:type="paragraph" w:customStyle="1" w:styleId="Standard">
    <w:name w:val="Standard"/>
    <w:next w:val="Indeks1"/>
    <w:rsid w:val="00C94B0F"/>
    <w:pPr>
      <w:suppressAutoHyphens/>
      <w:autoSpaceDN w:val="0"/>
      <w:ind w:left="709" w:hanging="709"/>
      <w:jc w:val="both"/>
      <w:textAlignment w:val="baseline"/>
    </w:pPr>
    <w:rPr>
      <w:kern w:val="3"/>
    </w:rPr>
  </w:style>
  <w:style w:type="paragraph" w:customStyle="1" w:styleId="Heading">
    <w:name w:val="Heading"/>
    <w:basedOn w:val="Standard"/>
    <w:next w:val="Textbody"/>
    <w:rsid w:val="00C94B0F"/>
    <w:pPr>
      <w:keepNext/>
      <w:spacing w:before="240" w:after="120"/>
    </w:pPr>
    <w:rPr>
      <w:rFonts w:ascii="Arial" w:eastAsia="Microsoft YaHei" w:hAnsi="Arial" w:cs="Mangal"/>
      <w:sz w:val="28"/>
      <w:szCs w:val="28"/>
    </w:rPr>
  </w:style>
  <w:style w:type="paragraph" w:customStyle="1" w:styleId="Textbody">
    <w:name w:val="Text body"/>
    <w:basedOn w:val="Standard"/>
    <w:rsid w:val="00C94B0F"/>
    <w:pPr>
      <w:ind w:left="0" w:firstLine="0"/>
      <w:jc w:val="center"/>
    </w:pPr>
    <w:rPr>
      <w:b/>
      <w:color w:val="000000"/>
      <w:sz w:val="40"/>
    </w:rPr>
  </w:style>
  <w:style w:type="paragraph" w:styleId="Lista">
    <w:name w:val="List"/>
    <w:basedOn w:val="Textbody"/>
    <w:rsid w:val="00C94B0F"/>
    <w:rPr>
      <w:rFonts w:cs="Mangal"/>
    </w:rPr>
  </w:style>
  <w:style w:type="paragraph" w:styleId="Legenda">
    <w:name w:val="caption"/>
    <w:basedOn w:val="Standard"/>
    <w:rsid w:val="00C94B0F"/>
    <w:pPr>
      <w:suppressLineNumbers/>
      <w:spacing w:before="120" w:after="120"/>
    </w:pPr>
    <w:rPr>
      <w:rFonts w:cs="Mangal"/>
      <w:i/>
      <w:iCs/>
      <w:sz w:val="24"/>
      <w:szCs w:val="24"/>
    </w:rPr>
  </w:style>
  <w:style w:type="paragraph" w:customStyle="1" w:styleId="Index">
    <w:name w:val="Index"/>
    <w:basedOn w:val="Standard"/>
    <w:rsid w:val="00C94B0F"/>
    <w:pPr>
      <w:suppressLineNumbers/>
    </w:pPr>
    <w:rPr>
      <w:rFonts w:cs="Mangal"/>
    </w:rPr>
  </w:style>
  <w:style w:type="paragraph" w:customStyle="1" w:styleId="Tekstpodstawowywcity21">
    <w:name w:val="Tekst podstawowy wcięty 21"/>
    <w:basedOn w:val="Standard"/>
    <w:rsid w:val="00C94B0F"/>
    <w:pPr>
      <w:widowControl w:val="0"/>
      <w:tabs>
        <w:tab w:val="left" w:pos="568"/>
      </w:tabs>
      <w:spacing w:line="360" w:lineRule="auto"/>
      <w:ind w:left="284" w:hanging="284"/>
    </w:pPr>
    <w:rPr>
      <w:sz w:val="24"/>
    </w:rPr>
  </w:style>
  <w:style w:type="paragraph" w:styleId="Tekstdymka">
    <w:name w:val="Balloon Text"/>
    <w:basedOn w:val="Standard"/>
    <w:link w:val="TekstdymkaZnak"/>
    <w:rsid w:val="00C94B0F"/>
    <w:rPr>
      <w:rFonts w:ascii="Tahoma" w:hAnsi="Tahoma"/>
      <w:sz w:val="16"/>
      <w:szCs w:val="16"/>
      <w:lang w:val="x-none" w:eastAsia="x-none"/>
    </w:rPr>
  </w:style>
  <w:style w:type="character" w:customStyle="1" w:styleId="TekstdymkaZnak">
    <w:name w:val="Tekst dymka Znak"/>
    <w:link w:val="Tekstdymka"/>
    <w:rsid w:val="00C94B0F"/>
    <w:rPr>
      <w:rFonts w:ascii="Tahoma" w:hAnsi="Tahoma" w:cs="Tahoma"/>
      <w:kern w:val="3"/>
      <w:sz w:val="16"/>
      <w:szCs w:val="16"/>
    </w:rPr>
  </w:style>
  <w:style w:type="paragraph" w:styleId="Akapitzlist">
    <w:name w:val="List Paragraph"/>
    <w:basedOn w:val="Standard"/>
    <w:uiPriority w:val="34"/>
    <w:qFormat/>
    <w:rsid w:val="00C94B0F"/>
    <w:pPr>
      <w:ind w:left="720"/>
    </w:pPr>
  </w:style>
  <w:style w:type="paragraph" w:customStyle="1" w:styleId="Textbodyindent">
    <w:name w:val="Text body indent"/>
    <w:basedOn w:val="Standard"/>
    <w:rsid w:val="00C94B0F"/>
    <w:pPr>
      <w:spacing w:after="120"/>
      <w:ind w:left="283" w:firstLine="0"/>
      <w:jc w:val="left"/>
    </w:pPr>
    <w:rPr>
      <w:sz w:val="24"/>
    </w:rPr>
  </w:style>
  <w:style w:type="paragraph" w:customStyle="1" w:styleId="Tekstcofnity">
    <w:name w:val="Tekst_cofnięty"/>
    <w:basedOn w:val="Standard"/>
    <w:rsid w:val="00C94B0F"/>
    <w:pPr>
      <w:spacing w:line="360" w:lineRule="auto"/>
      <w:ind w:left="540" w:firstLine="0"/>
      <w:jc w:val="left"/>
    </w:pPr>
    <w:rPr>
      <w:sz w:val="24"/>
      <w:lang w:val="en-US"/>
    </w:rPr>
  </w:style>
  <w:style w:type="paragraph" w:styleId="Zwykytekst">
    <w:name w:val="Plain Text"/>
    <w:basedOn w:val="Standard"/>
    <w:link w:val="ZwykytekstZnak"/>
    <w:rsid w:val="00C94B0F"/>
    <w:pPr>
      <w:ind w:left="0" w:firstLine="0"/>
      <w:jc w:val="left"/>
    </w:pPr>
    <w:rPr>
      <w:rFonts w:ascii="Courier New" w:hAnsi="Courier New"/>
      <w:lang w:val="x-none" w:eastAsia="x-none"/>
    </w:rPr>
  </w:style>
  <w:style w:type="character" w:customStyle="1" w:styleId="ZwykytekstZnak">
    <w:name w:val="Zwykły tekst Znak"/>
    <w:link w:val="Zwykytekst"/>
    <w:rsid w:val="00C94B0F"/>
    <w:rPr>
      <w:rFonts w:ascii="Courier New" w:hAnsi="Courier New"/>
      <w:kern w:val="3"/>
    </w:rPr>
  </w:style>
  <w:style w:type="paragraph" w:customStyle="1" w:styleId="Tekstpodstawowywcity22">
    <w:name w:val="Tekst podstawowy wcięty 22"/>
    <w:basedOn w:val="Standard"/>
    <w:rsid w:val="00C94B0F"/>
    <w:pPr>
      <w:widowControl w:val="0"/>
      <w:tabs>
        <w:tab w:val="left" w:pos="568"/>
      </w:tabs>
      <w:spacing w:line="360" w:lineRule="auto"/>
      <w:ind w:left="284" w:hanging="284"/>
    </w:pPr>
    <w:rPr>
      <w:sz w:val="24"/>
    </w:rPr>
  </w:style>
  <w:style w:type="paragraph" w:customStyle="1" w:styleId="Default">
    <w:name w:val="Default"/>
    <w:rsid w:val="00C94B0F"/>
    <w:pPr>
      <w:widowControl w:val="0"/>
      <w:suppressAutoHyphens/>
      <w:autoSpaceDN w:val="0"/>
      <w:textAlignment w:val="baseline"/>
    </w:pPr>
    <w:rPr>
      <w:color w:val="000000"/>
      <w:kern w:val="3"/>
      <w:sz w:val="24"/>
      <w:szCs w:val="24"/>
    </w:rPr>
  </w:style>
  <w:style w:type="paragraph" w:customStyle="1" w:styleId="Wyliczkreska">
    <w:name w:val="Wylicz_kreska"/>
    <w:basedOn w:val="Standard"/>
    <w:rsid w:val="00C94B0F"/>
    <w:pPr>
      <w:spacing w:line="360" w:lineRule="auto"/>
      <w:ind w:left="720" w:hanging="180"/>
      <w:jc w:val="left"/>
    </w:pPr>
    <w:rPr>
      <w:sz w:val="24"/>
      <w:lang w:val="en-US"/>
    </w:rPr>
  </w:style>
  <w:style w:type="paragraph" w:customStyle="1" w:styleId="Tekstpodstawowywcity23">
    <w:name w:val="Tekst podstawowy wcięty 23"/>
    <w:basedOn w:val="Standard"/>
    <w:rsid w:val="00C94B0F"/>
    <w:pPr>
      <w:widowControl w:val="0"/>
      <w:tabs>
        <w:tab w:val="left" w:pos="568"/>
      </w:tabs>
      <w:spacing w:line="360" w:lineRule="auto"/>
      <w:ind w:left="284" w:hanging="284"/>
    </w:pPr>
    <w:rPr>
      <w:sz w:val="24"/>
    </w:rPr>
  </w:style>
  <w:style w:type="paragraph" w:styleId="Indeks1">
    <w:name w:val="index 1"/>
    <w:basedOn w:val="Index"/>
    <w:rsid w:val="00C94B0F"/>
    <w:pPr>
      <w:ind w:left="0" w:firstLine="0"/>
    </w:pPr>
  </w:style>
  <w:style w:type="paragraph" w:customStyle="1" w:styleId="TableContents">
    <w:name w:val="Table Contents"/>
    <w:basedOn w:val="Standard"/>
    <w:rsid w:val="00C94B0F"/>
    <w:pPr>
      <w:suppressLineNumbers/>
    </w:pPr>
  </w:style>
  <w:style w:type="paragraph" w:customStyle="1" w:styleId="TableHeading">
    <w:name w:val="Table Heading"/>
    <w:basedOn w:val="TableContents"/>
    <w:rsid w:val="00C94B0F"/>
    <w:pPr>
      <w:jc w:val="center"/>
    </w:pPr>
    <w:rPr>
      <w:b/>
      <w:bCs/>
    </w:rPr>
  </w:style>
  <w:style w:type="character" w:customStyle="1" w:styleId="Nagwek2Znak">
    <w:name w:val="Nagłówek 2 Znak"/>
    <w:rsid w:val="00C94B0F"/>
    <w:rPr>
      <w:rFonts w:ascii="Times New Roman" w:eastAsia="Times New Roman" w:hAnsi="Times New Roman" w:cs="Times New Roman"/>
      <w:color w:val="000000"/>
      <w:sz w:val="24"/>
      <w:szCs w:val="20"/>
      <w:lang w:eastAsia="pl-PL"/>
    </w:rPr>
  </w:style>
  <w:style w:type="character" w:customStyle="1" w:styleId="StopkaZnak">
    <w:name w:val="Stopka Znak"/>
    <w:uiPriority w:val="99"/>
    <w:rsid w:val="00C94B0F"/>
    <w:rPr>
      <w:rFonts w:ascii="Times New Roman" w:eastAsia="Times New Roman" w:hAnsi="Times New Roman" w:cs="Times New Roman"/>
      <w:sz w:val="20"/>
      <w:szCs w:val="20"/>
      <w:lang w:eastAsia="pl-PL"/>
    </w:rPr>
  </w:style>
  <w:style w:type="character" w:customStyle="1" w:styleId="NagwekZnak">
    <w:name w:val="Nagłówek Znak"/>
    <w:uiPriority w:val="99"/>
    <w:rsid w:val="00C94B0F"/>
    <w:rPr>
      <w:rFonts w:ascii="Times New Roman" w:eastAsia="Times New Roman" w:hAnsi="Times New Roman" w:cs="Times New Roman"/>
      <w:sz w:val="20"/>
      <w:szCs w:val="20"/>
      <w:lang w:eastAsia="pl-PL"/>
    </w:rPr>
  </w:style>
  <w:style w:type="character" w:customStyle="1" w:styleId="Internetlink">
    <w:name w:val="Internet link"/>
    <w:rsid w:val="00C94B0F"/>
    <w:rPr>
      <w:color w:val="0000FF"/>
      <w:u w:val="single"/>
    </w:rPr>
  </w:style>
  <w:style w:type="character" w:customStyle="1" w:styleId="Nagwek3Znak">
    <w:name w:val="Nagłówek 3 Znak"/>
    <w:rsid w:val="00C94B0F"/>
    <w:rPr>
      <w:rFonts w:ascii="Cambria" w:hAnsi="Cambria"/>
      <w:b/>
      <w:bCs/>
      <w:color w:val="4F81BD"/>
      <w:sz w:val="20"/>
      <w:szCs w:val="20"/>
      <w:lang w:eastAsia="pl-PL"/>
    </w:rPr>
  </w:style>
  <w:style w:type="character" w:customStyle="1" w:styleId="Nagwek1Znak">
    <w:name w:val="Nagłówek 1 Znak"/>
    <w:rsid w:val="00C94B0F"/>
    <w:rPr>
      <w:rFonts w:ascii="Times New Roman" w:eastAsia="Times New Roman" w:hAnsi="Times New Roman" w:cs="Times New Roman"/>
      <w:b/>
      <w:caps/>
      <w:kern w:val="3"/>
      <w:sz w:val="24"/>
      <w:szCs w:val="20"/>
      <w:lang w:eastAsia="pl-PL"/>
    </w:rPr>
  </w:style>
  <w:style w:type="character" w:customStyle="1" w:styleId="TekstpodstawowyZnak">
    <w:name w:val="Tekst podstawowy Znak"/>
    <w:rsid w:val="00C94B0F"/>
    <w:rPr>
      <w:rFonts w:ascii="Times New Roman" w:eastAsia="Times New Roman" w:hAnsi="Times New Roman" w:cs="Times New Roman"/>
      <w:b/>
      <w:color w:val="000000"/>
      <w:sz w:val="40"/>
      <w:szCs w:val="20"/>
      <w:lang w:eastAsia="pl-PL"/>
    </w:rPr>
  </w:style>
  <w:style w:type="character" w:customStyle="1" w:styleId="TekstpodstawowywcityZnak">
    <w:name w:val="Tekst podstawowy wcięty Znak"/>
    <w:rsid w:val="00C94B0F"/>
    <w:rPr>
      <w:rFonts w:ascii="Times New Roman" w:eastAsia="Times New Roman" w:hAnsi="Times New Roman" w:cs="Times New Roman"/>
      <w:sz w:val="24"/>
      <w:szCs w:val="20"/>
      <w:lang w:eastAsia="pl-PL"/>
    </w:rPr>
  </w:style>
  <w:style w:type="character" w:customStyle="1" w:styleId="TytuZnak">
    <w:name w:val="Tytuł Znak"/>
    <w:rsid w:val="00C94B0F"/>
    <w:rPr>
      <w:rFonts w:ascii="Times New Roman" w:eastAsia="Times New Roman" w:hAnsi="Times New Roman" w:cs="Times New Roman"/>
      <w:b/>
      <w:kern w:val="3"/>
      <w:sz w:val="36"/>
      <w:szCs w:val="20"/>
      <w:lang w:eastAsia="pl-PL"/>
    </w:rPr>
  </w:style>
  <w:style w:type="character" w:customStyle="1" w:styleId="ListLabel1">
    <w:name w:val="ListLabel 1"/>
    <w:rsid w:val="00C94B0F"/>
    <w:rPr>
      <w:rFonts w:eastAsia="SimSun"/>
    </w:rPr>
  </w:style>
  <w:style w:type="character" w:customStyle="1" w:styleId="ListLabel2">
    <w:name w:val="ListLabel 2"/>
    <w:rsid w:val="00C94B0F"/>
    <w:rPr>
      <w:b/>
    </w:rPr>
  </w:style>
  <w:style w:type="character" w:customStyle="1" w:styleId="ListLabel3">
    <w:name w:val="ListLabel 3"/>
    <w:rsid w:val="00C94B0F"/>
    <w:rPr>
      <w:rFonts w:cs="Arial"/>
      <w:b/>
    </w:rPr>
  </w:style>
  <w:style w:type="character" w:customStyle="1" w:styleId="ListLabel4">
    <w:name w:val="ListLabel 4"/>
    <w:rsid w:val="00C94B0F"/>
    <w:rPr>
      <w:rFonts w:cs="Times New Roman"/>
    </w:rPr>
  </w:style>
  <w:style w:type="character" w:customStyle="1" w:styleId="ListLabel5">
    <w:name w:val="ListLabel 5"/>
    <w:rsid w:val="00C94B0F"/>
    <w:rPr>
      <w:rFonts w:cs="Arial"/>
    </w:rPr>
  </w:style>
  <w:style w:type="character" w:customStyle="1" w:styleId="ListLabel6">
    <w:name w:val="ListLabel 6"/>
    <w:rsid w:val="00C94B0F"/>
    <w:rPr>
      <w:rFonts w:cs="Courier New"/>
    </w:rPr>
  </w:style>
  <w:style w:type="character" w:customStyle="1" w:styleId="ListLabel7">
    <w:name w:val="ListLabel 7"/>
    <w:rsid w:val="00C94B0F"/>
    <w:rPr>
      <w:b w:val="0"/>
      <w:i w:val="0"/>
      <w:sz w:val="24"/>
      <w:szCs w:val="24"/>
    </w:rPr>
  </w:style>
  <w:style w:type="character" w:customStyle="1" w:styleId="NumberingSymbols">
    <w:name w:val="Numbering Symbols"/>
    <w:rsid w:val="00C94B0F"/>
  </w:style>
  <w:style w:type="character" w:customStyle="1" w:styleId="BulletSymbols">
    <w:name w:val="Bullet Symbols"/>
    <w:rsid w:val="00C94B0F"/>
    <w:rPr>
      <w:rFonts w:ascii="OpenSymbol" w:eastAsia="OpenSymbol" w:hAnsi="OpenSymbol" w:cs="OpenSymbol"/>
    </w:rPr>
  </w:style>
  <w:style w:type="character" w:customStyle="1" w:styleId="StopkaZnak1">
    <w:name w:val="Stopka Znak1"/>
    <w:rsid w:val="00C94B0F"/>
  </w:style>
  <w:style w:type="character" w:customStyle="1" w:styleId="TekstpodstawowyZnak1">
    <w:name w:val="Tekst podstawowy Znak1"/>
    <w:link w:val="Tekstpodstawowy"/>
    <w:uiPriority w:val="99"/>
    <w:rsid w:val="00C94B0F"/>
  </w:style>
  <w:style w:type="paragraph" w:styleId="NormalnyWeb">
    <w:name w:val="Normal (Web)"/>
    <w:basedOn w:val="Normalny"/>
    <w:uiPriority w:val="99"/>
    <w:unhideWhenUsed/>
    <w:rsid w:val="00C94B0F"/>
    <w:pPr>
      <w:spacing w:before="100" w:beforeAutospacing="1" w:after="100" w:afterAutospacing="1"/>
    </w:pPr>
    <w:rPr>
      <w:sz w:val="24"/>
      <w:szCs w:val="24"/>
    </w:rPr>
  </w:style>
  <w:style w:type="paragraph" w:customStyle="1" w:styleId="Style1">
    <w:name w:val="Style1"/>
    <w:basedOn w:val="Normalny"/>
    <w:uiPriority w:val="99"/>
    <w:rsid w:val="00C94B0F"/>
    <w:pPr>
      <w:widowControl w:val="0"/>
      <w:autoSpaceDE w:val="0"/>
      <w:autoSpaceDN w:val="0"/>
      <w:adjustRightInd w:val="0"/>
      <w:spacing w:line="252" w:lineRule="exact"/>
      <w:ind w:hanging="439"/>
    </w:pPr>
    <w:rPr>
      <w:rFonts w:ascii="Cambria" w:hAnsi="Cambria"/>
      <w:sz w:val="24"/>
      <w:szCs w:val="24"/>
    </w:rPr>
  </w:style>
  <w:style w:type="paragraph" w:customStyle="1" w:styleId="Style26">
    <w:name w:val="Style26"/>
    <w:basedOn w:val="Normalny"/>
    <w:rsid w:val="00C94B0F"/>
    <w:pPr>
      <w:widowControl w:val="0"/>
      <w:autoSpaceDE w:val="0"/>
      <w:autoSpaceDN w:val="0"/>
      <w:adjustRightInd w:val="0"/>
      <w:spacing w:line="216" w:lineRule="exact"/>
    </w:pPr>
    <w:rPr>
      <w:rFonts w:ascii="Garamond" w:hAnsi="Garamond"/>
      <w:sz w:val="24"/>
      <w:szCs w:val="24"/>
    </w:rPr>
  </w:style>
  <w:style w:type="paragraph" w:customStyle="1" w:styleId="Style27">
    <w:name w:val="Style27"/>
    <w:basedOn w:val="Normalny"/>
    <w:rsid w:val="00C94B0F"/>
    <w:pPr>
      <w:widowControl w:val="0"/>
      <w:autoSpaceDE w:val="0"/>
      <w:autoSpaceDN w:val="0"/>
      <w:adjustRightInd w:val="0"/>
      <w:spacing w:line="216" w:lineRule="exact"/>
    </w:pPr>
    <w:rPr>
      <w:rFonts w:ascii="Garamond" w:hAnsi="Garamond"/>
      <w:sz w:val="24"/>
      <w:szCs w:val="24"/>
    </w:rPr>
  </w:style>
  <w:style w:type="character" w:customStyle="1" w:styleId="FontStyle59">
    <w:name w:val="Font Style59"/>
    <w:rsid w:val="00C94B0F"/>
    <w:rPr>
      <w:rFonts w:ascii="Tahoma" w:hAnsi="Tahoma" w:cs="Tahoma"/>
      <w:sz w:val="16"/>
      <w:szCs w:val="16"/>
    </w:rPr>
  </w:style>
  <w:style w:type="character" w:customStyle="1" w:styleId="FontStyle58">
    <w:name w:val="Font Style58"/>
    <w:uiPriority w:val="99"/>
    <w:rsid w:val="00C94B0F"/>
    <w:rPr>
      <w:rFonts w:ascii="Cambria" w:hAnsi="Cambria" w:cs="Cambria"/>
      <w:b/>
      <w:bCs/>
      <w:sz w:val="20"/>
      <w:szCs w:val="20"/>
    </w:rPr>
  </w:style>
  <w:style w:type="character" w:customStyle="1" w:styleId="NagwekZnak1">
    <w:name w:val="Nagłówek Znak1"/>
    <w:link w:val="Nagwek"/>
    <w:locked/>
    <w:rsid w:val="00C94B0F"/>
  </w:style>
  <w:style w:type="character" w:styleId="Pogrubienie">
    <w:name w:val="Strong"/>
    <w:uiPriority w:val="22"/>
    <w:qFormat/>
    <w:rsid w:val="00C94B0F"/>
    <w:rPr>
      <w:b/>
      <w:bCs/>
    </w:rPr>
  </w:style>
  <w:style w:type="character" w:customStyle="1" w:styleId="WW8Num1z0">
    <w:name w:val="WW8Num1z0"/>
    <w:rsid w:val="00C94B0F"/>
    <w:rPr>
      <w:rFonts w:hint="default"/>
    </w:rPr>
  </w:style>
  <w:style w:type="paragraph" w:customStyle="1" w:styleId="Style8">
    <w:name w:val="Style8"/>
    <w:basedOn w:val="Normalny"/>
    <w:rsid w:val="00C94B0F"/>
    <w:pPr>
      <w:widowControl w:val="0"/>
      <w:suppressAutoHyphens/>
      <w:spacing w:line="229" w:lineRule="exact"/>
    </w:pPr>
    <w:rPr>
      <w:rFonts w:ascii="Liberation Serif" w:eastAsia="Lucida Sans Unicode" w:hAnsi="Liberation Serif" w:cs="Mangal"/>
      <w:kern w:val="1"/>
      <w:sz w:val="24"/>
      <w:szCs w:val="24"/>
      <w:lang w:eastAsia="zh-CN" w:bidi="hi-IN"/>
    </w:rPr>
  </w:style>
  <w:style w:type="character" w:customStyle="1" w:styleId="WW8Num15z7">
    <w:name w:val="WW8Num15z7"/>
    <w:rsid w:val="00C94B0F"/>
  </w:style>
  <w:style w:type="character" w:styleId="Odwoaniedokomentarza">
    <w:name w:val="annotation reference"/>
    <w:uiPriority w:val="99"/>
    <w:unhideWhenUsed/>
    <w:rsid w:val="00C94B0F"/>
    <w:rPr>
      <w:sz w:val="16"/>
      <w:szCs w:val="16"/>
    </w:rPr>
  </w:style>
  <w:style w:type="paragraph" w:styleId="Tekstkomentarza">
    <w:name w:val="annotation text"/>
    <w:basedOn w:val="Normalny"/>
    <w:link w:val="TekstkomentarzaZnak"/>
    <w:uiPriority w:val="99"/>
    <w:unhideWhenUsed/>
    <w:rsid w:val="00C94B0F"/>
    <w:pPr>
      <w:widowControl w:val="0"/>
      <w:suppressAutoHyphens/>
      <w:autoSpaceDN w:val="0"/>
      <w:ind w:left="709" w:hanging="709"/>
      <w:jc w:val="both"/>
      <w:textAlignment w:val="baseline"/>
    </w:pPr>
    <w:rPr>
      <w:rFonts w:ascii="Calibri" w:eastAsia="SimSun" w:hAnsi="Calibri"/>
      <w:kern w:val="3"/>
      <w:lang w:val="x-none" w:eastAsia="en-US"/>
    </w:rPr>
  </w:style>
  <w:style w:type="character" w:customStyle="1" w:styleId="TekstkomentarzaZnak">
    <w:name w:val="Tekst komentarza Znak"/>
    <w:link w:val="Tekstkomentarza"/>
    <w:uiPriority w:val="99"/>
    <w:rsid w:val="00C94B0F"/>
    <w:rPr>
      <w:rFonts w:ascii="Calibri" w:eastAsia="SimSun" w:hAnsi="Calibri" w:cs="Calibri"/>
      <w:kern w:val="3"/>
      <w:lang w:eastAsia="en-US"/>
    </w:rPr>
  </w:style>
  <w:style w:type="paragraph" w:styleId="Tematkomentarza">
    <w:name w:val="annotation subject"/>
    <w:basedOn w:val="Tekstkomentarza"/>
    <w:next w:val="Tekstkomentarza"/>
    <w:link w:val="TematkomentarzaZnak"/>
    <w:uiPriority w:val="99"/>
    <w:unhideWhenUsed/>
    <w:rsid w:val="00C94B0F"/>
    <w:rPr>
      <w:b/>
      <w:bCs/>
    </w:rPr>
  </w:style>
  <w:style w:type="character" w:customStyle="1" w:styleId="TematkomentarzaZnak">
    <w:name w:val="Temat komentarza Znak"/>
    <w:link w:val="Tematkomentarza"/>
    <w:uiPriority w:val="99"/>
    <w:rsid w:val="00C94B0F"/>
    <w:rPr>
      <w:rFonts w:ascii="Calibri" w:eastAsia="SimSun" w:hAnsi="Calibri" w:cs="Calibri"/>
      <w:b/>
      <w:bCs/>
      <w:kern w:val="3"/>
      <w:lang w:eastAsia="en-US"/>
    </w:rPr>
  </w:style>
  <w:style w:type="numbering" w:customStyle="1" w:styleId="List1">
    <w:name w:val="List 1"/>
    <w:basedOn w:val="Bezlisty"/>
    <w:rsid w:val="00C94B0F"/>
    <w:pPr>
      <w:numPr>
        <w:numId w:val="1"/>
      </w:numPr>
    </w:pPr>
  </w:style>
  <w:style w:type="numbering" w:customStyle="1" w:styleId="WWNum1">
    <w:name w:val="WWNum1"/>
    <w:basedOn w:val="Bezlisty"/>
    <w:rsid w:val="00C94B0F"/>
    <w:pPr>
      <w:numPr>
        <w:numId w:val="2"/>
      </w:numPr>
    </w:pPr>
  </w:style>
  <w:style w:type="numbering" w:customStyle="1" w:styleId="WWNum2">
    <w:name w:val="WWNum2"/>
    <w:basedOn w:val="Bezlisty"/>
    <w:rsid w:val="00C94B0F"/>
    <w:pPr>
      <w:numPr>
        <w:numId w:val="3"/>
      </w:numPr>
    </w:pPr>
  </w:style>
  <w:style w:type="numbering" w:customStyle="1" w:styleId="WWNum3">
    <w:name w:val="WWNum3"/>
    <w:basedOn w:val="Bezlisty"/>
    <w:rsid w:val="00C94B0F"/>
    <w:pPr>
      <w:numPr>
        <w:numId w:val="4"/>
      </w:numPr>
    </w:pPr>
  </w:style>
  <w:style w:type="numbering" w:customStyle="1" w:styleId="WWNum4">
    <w:name w:val="WWNum4"/>
    <w:basedOn w:val="Bezlisty"/>
    <w:rsid w:val="00C94B0F"/>
    <w:pPr>
      <w:numPr>
        <w:numId w:val="5"/>
      </w:numPr>
    </w:pPr>
  </w:style>
  <w:style w:type="numbering" w:customStyle="1" w:styleId="WWNum5">
    <w:name w:val="WWNum5"/>
    <w:basedOn w:val="Bezlisty"/>
    <w:rsid w:val="00C94B0F"/>
    <w:pPr>
      <w:numPr>
        <w:numId w:val="6"/>
      </w:numPr>
    </w:pPr>
  </w:style>
  <w:style w:type="numbering" w:customStyle="1" w:styleId="WWNum6">
    <w:name w:val="WWNum6"/>
    <w:basedOn w:val="Bezlisty"/>
    <w:rsid w:val="00C94B0F"/>
    <w:pPr>
      <w:numPr>
        <w:numId w:val="7"/>
      </w:numPr>
    </w:pPr>
  </w:style>
  <w:style w:type="numbering" w:customStyle="1" w:styleId="WWNum7">
    <w:name w:val="WWNum7"/>
    <w:basedOn w:val="Bezlisty"/>
    <w:rsid w:val="00C94B0F"/>
    <w:pPr>
      <w:numPr>
        <w:numId w:val="8"/>
      </w:numPr>
    </w:pPr>
  </w:style>
  <w:style w:type="numbering" w:customStyle="1" w:styleId="WWNum8">
    <w:name w:val="WWNum8"/>
    <w:basedOn w:val="Bezlisty"/>
    <w:rsid w:val="00C94B0F"/>
    <w:pPr>
      <w:numPr>
        <w:numId w:val="9"/>
      </w:numPr>
    </w:pPr>
  </w:style>
  <w:style w:type="numbering" w:customStyle="1" w:styleId="WWNum9">
    <w:name w:val="WWNum9"/>
    <w:basedOn w:val="Bezlisty"/>
    <w:rsid w:val="00C94B0F"/>
    <w:pPr>
      <w:numPr>
        <w:numId w:val="10"/>
      </w:numPr>
    </w:pPr>
  </w:style>
  <w:style w:type="numbering" w:customStyle="1" w:styleId="WWNum10">
    <w:name w:val="WWNum10"/>
    <w:basedOn w:val="Bezlisty"/>
    <w:rsid w:val="00C94B0F"/>
    <w:pPr>
      <w:numPr>
        <w:numId w:val="11"/>
      </w:numPr>
    </w:pPr>
  </w:style>
  <w:style w:type="numbering" w:customStyle="1" w:styleId="WWNum11">
    <w:name w:val="WWNum11"/>
    <w:basedOn w:val="Bezlisty"/>
    <w:rsid w:val="00C94B0F"/>
    <w:pPr>
      <w:numPr>
        <w:numId w:val="12"/>
      </w:numPr>
    </w:pPr>
  </w:style>
  <w:style w:type="numbering" w:customStyle="1" w:styleId="WWNum12">
    <w:name w:val="WWNum12"/>
    <w:basedOn w:val="Bezlisty"/>
    <w:rsid w:val="00C94B0F"/>
    <w:pPr>
      <w:numPr>
        <w:numId w:val="13"/>
      </w:numPr>
    </w:pPr>
  </w:style>
  <w:style w:type="numbering" w:customStyle="1" w:styleId="WWNum13">
    <w:name w:val="WWNum13"/>
    <w:basedOn w:val="Bezlisty"/>
    <w:rsid w:val="00C94B0F"/>
    <w:pPr>
      <w:numPr>
        <w:numId w:val="14"/>
      </w:numPr>
    </w:pPr>
  </w:style>
  <w:style w:type="numbering" w:customStyle="1" w:styleId="WWNum14">
    <w:name w:val="WWNum14"/>
    <w:basedOn w:val="Bezlisty"/>
    <w:rsid w:val="00C94B0F"/>
    <w:pPr>
      <w:numPr>
        <w:numId w:val="15"/>
      </w:numPr>
    </w:pPr>
  </w:style>
  <w:style w:type="numbering" w:customStyle="1" w:styleId="WWNum15">
    <w:name w:val="WWNum15"/>
    <w:basedOn w:val="Bezlisty"/>
    <w:rsid w:val="00C94B0F"/>
    <w:pPr>
      <w:numPr>
        <w:numId w:val="16"/>
      </w:numPr>
    </w:pPr>
  </w:style>
  <w:style w:type="numbering" w:customStyle="1" w:styleId="WWNum16">
    <w:name w:val="WWNum16"/>
    <w:basedOn w:val="Bezlisty"/>
    <w:rsid w:val="00C94B0F"/>
    <w:pPr>
      <w:numPr>
        <w:numId w:val="17"/>
      </w:numPr>
    </w:pPr>
  </w:style>
  <w:style w:type="numbering" w:customStyle="1" w:styleId="WWNum17">
    <w:name w:val="WWNum17"/>
    <w:basedOn w:val="Bezlisty"/>
    <w:rsid w:val="00C94B0F"/>
    <w:pPr>
      <w:numPr>
        <w:numId w:val="18"/>
      </w:numPr>
    </w:pPr>
  </w:style>
  <w:style w:type="numbering" w:customStyle="1" w:styleId="WWNum18">
    <w:name w:val="WWNum18"/>
    <w:basedOn w:val="Bezlisty"/>
    <w:rsid w:val="00C94B0F"/>
    <w:pPr>
      <w:numPr>
        <w:numId w:val="19"/>
      </w:numPr>
    </w:pPr>
  </w:style>
  <w:style w:type="numbering" w:customStyle="1" w:styleId="WWNum19">
    <w:name w:val="WWNum19"/>
    <w:basedOn w:val="Bezlisty"/>
    <w:rsid w:val="00C94B0F"/>
    <w:pPr>
      <w:numPr>
        <w:numId w:val="20"/>
      </w:numPr>
    </w:pPr>
  </w:style>
  <w:style w:type="numbering" w:customStyle="1" w:styleId="WWNum20">
    <w:name w:val="WWNum20"/>
    <w:basedOn w:val="Bezlisty"/>
    <w:rsid w:val="00C94B0F"/>
    <w:pPr>
      <w:numPr>
        <w:numId w:val="21"/>
      </w:numPr>
    </w:pPr>
  </w:style>
  <w:style w:type="numbering" w:customStyle="1" w:styleId="WWNum21">
    <w:name w:val="WWNum21"/>
    <w:basedOn w:val="Bezlisty"/>
    <w:rsid w:val="00C94B0F"/>
    <w:pPr>
      <w:numPr>
        <w:numId w:val="22"/>
      </w:numPr>
    </w:pPr>
  </w:style>
  <w:style w:type="numbering" w:customStyle="1" w:styleId="WWNum22">
    <w:name w:val="WWNum22"/>
    <w:basedOn w:val="Bezlisty"/>
    <w:rsid w:val="00C94B0F"/>
    <w:pPr>
      <w:numPr>
        <w:numId w:val="23"/>
      </w:numPr>
    </w:pPr>
  </w:style>
  <w:style w:type="numbering" w:customStyle="1" w:styleId="WWNum23">
    <w:name w:val="WWNum23"/>
    <w:basedOn w:val="Bezlisty"/>
    <w:rsid w:val="00C94B0F"/>
    <w:pPr>
      <w:numPr>
        <w:numId w:val="24"/>
      </w:numPr>
    </w:pPr>
  </w:style>
  <w:style w:type="numbering" w:customStyle="1" w:styleId="WWNum24">
    <w:name w:val="WWNum24"/>
    <w:basedOn w:val="Bezlisty"/>
    <w:rsid w:val="00C94B0F"/>
    <w:pPr>
      <w:numPr>
        <w:numId w:val="25"/>
      </w:numPr>
    </w:pPr>
  </w:style>
  <w:style w:type="numbering" w:customStyle="1" w:styleId="WWNum25">
    <w:name w:val="WWNum25"/>
    <w:basedOn w:val="Bezlisty"/>
    <w:rsid w:val="00C94B0F"/>
    <w:pPr>
      <w:numPr>
        <w:numId w:val="26"/>
      </w:numPr>
    </w:pPr>
  </w:style>
  <w:style w:type="numbering" w:customStyle="1" w:styleId="WWNum26">
    <w:name w:val="WWNum26"/>
    <w:basedOn w:val="Bezlisty"/>
    <w:rsid w:val="00C94B0F"/>
    <w:pPr>
      <w:numPr>
        <w:numId w:val="27"/>
      </w:numPr>
    </w:pPr>
  </w:style>
  <w:style w:type="numbering" w:customStyle="1" w:styleId="WWNum27">
    <w:name w:val="WWNum27"/>
    <w:basedOn w:val="Bezlisty"/>
    <w:rsid w:val="00C94B0F"/>
    <w:pPr>
      <w:numPr>
        <w:numId w:val="28"/>
      </w:numPr>
    </w:pPr>
  </w:style>
  <w:style w:type="numbering" w:customStyle="1" w:styleId="WWNum28">
    <w:name w:val="WWNum28"/>
    <w:basedOn w:val="Bezlisty"/>
    <w:rsid w:val="00C94B0F"/>
    <w:pPr>
      <w:numPr>
        <w:numId w:val="29"/>
      </w:numPr>
    </w:pPr>
  </w:style>
  <w:style w:type="character" w:customStyle="1" w:styleId="Teksttreci">
    <w:name w:val="Tekst treści_"/>
    <w:link w:val="Teksttreci0"/>
    <w:uiPriority w:val="99"/>
    <w:locked/>
    <w:rsid w:val="00E171DA"/>
    <w:rPr>
      <w:sz w:val="17"/>
      <w:shd w:val="clear" w:color="auto" w:fill="FFFFFF"/>
    </w:rPr>
  </w:style>
  <w:style w:type="paragraph" w:customStyle="1" w:styleId="Teksttreci0">
    <w:name w:val="Tekst treści"/>
    <w:basedOn w:val="Normalny"/>
    <w:link w:val="Teksttreci"/>
    <w:uiPriority w:val="99"/>
    <w:rsid w:val="00E171DA"/>
    <w:pPr>
      <w:shd w:val="clear" w:color="auto" w:fill="FFFFFF"/>
      <w:spacing w:line="240" w:lineRule="atLeast"/>
    </w:pPr>
    <w:rPr>
      <w:sz w:val="17"/>
      <w:lang w:val="x-none" w:eastAsia="x-none"/>
    </w:rPr>
  </w:style>
  <w:style w:type="character" w:customStyle="1" w:styleId="TeksttreciOdstpy2pt">
    <w:name w:val="Tekst treści + Odstępy 2 pt"/>
    <w:uiPriority w:val="99"/>
    <w:rsid w:val="00E171DA"/>
    <w:rPr>
      <w:spacing w:val="40"/>
      <w:sz w:val="17"/>
    </w:rPr>
  </w:style>
  <w:style w:type="character" w:customStyle="1" w:styleId="TeksttreciOdstpy-1pt">
    <w:name w:val="Tekst treści + Odstępy -1 pt"/>
    <w:uiPriority w:val="99"/>
    <w:rsid w:val="00E171DA"/>
    <w:rPr>
      <w:spacing w:val="-20"/>
      <w:sz w:val="17"/>
    </w:rPr>
  </w:style>
  <w:style w:type="character" w:customStyle="1" w:styleId="shorttext">
    <w:name w:val="short_text"/>
    <w:rsid w:val="00E171DA"/>
  </w:style>
  <w:style w:type="character" w:customStyle="1" w:styleId="hps">
    <w:name w:val="hps"/>
    <w:rsid w:val="00E171DA"/>
  </w:style>
  <w:style w:type="character" w:customStyle="1" w:styleId="notranslate">
    <w:name w:val="notranslate"/>
    <w:rsid w:val="00E171DA"/>
  </w:style>
  <w:style w:type="paragraph" w:customStyle="1" w:styleId="ZnakZnak1ZnakZnakZnakZnak">
    <w:name w:val="Znak Znak1 Znak Znak Znak Znak"/>
    <w:basedOn w:val="Normalny"/>
    <w:rsid w:val="00D374F0"/>
  </w:style>
  <w:style w:type="paragraph" w:customStyle="1" w:styleId="Zawartotabeli">
    <w:name w:val="Zawartość tabeli"/>
    <w:basedOn w:val="Normalny"/>
    <w:rsid w:val="00622B8B"/>
    <w:pPr>
      <w:widowControl w:val="0"/>
      <w:suppressLineNumbers/>
      <w:suppressAutoHyphens/>
    </w:pPr>
    <w:rPr>
      <w:rFonts w:eastAsia="Lucida Sans Unicode"/>
      <w:sz w:val="24"/>
      <w:szCs w:val="24"/>
      <w:lang w:eastAsia="zh-CN"/>
    </w:rPr>
  </w:style>
  <w:style w:type="paragraph" w:customStyle="1" w:styleId="WW-Tekstpodstawowy3">
    <w:name w:val="WW-Tekst podstawowy 3"/>
    <w:basedOn w:val="Normalny"/>
    <w:uiPriority w:val="99"/>
    <w:rsid w:val="00413C59"/>
    <w:pPr>
      <w:suppressAutoHyphens/>
    </w:pPr>
    <w:rPr>
      <w:sz w:val="24"/>
      <w:lang w:eastAsia="ar-SA"/>
    </w:rPr>
  </w:style>
  <w:style w:type="character" w:customStyle="1" w:styleId="Nagwek9Znak">
    <w:name w:val="Nagłówek 9 Znak"/>
    <w:link w:val="Nagwek9"/>
    <w:rsid w:val="00865BF4"/>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2963">
      <w:bodyDiv w:val="1"/>
      <w:marLeft w:val="0"/>
      <w:marRight w:val="0"/>
      <w:marTop w:val="0"/>
      <w:marBottom w:val="0"/>
      <w:divBdr>
        <w:top w:val="none" w:sz="0" w:space="0" w:color="auto"/>
        <w:left w:val="none" w:sz="0" w:space="0" w:color="auto"/>
        <w:bottom w:val="none" w:sz="0" w:space="0" w:color="auto"/>
        <w:right w:val="none" w:sz="0" w:space="0" w:color="auto"/>
      </w:divBdr>
    </w:div>
    <w:div w:id="134758125">
      <w:bodyDiv w:val="1"/>
      <w:marLeft w:val="0"/>
      <w:marRight w:val="0"/>
      <w:marTop w:val="0"/>
      <w:marBottom w:val="0"/>
      <w:divBdr>
        <w:top w:val="none" w:sz="0" w:space="0" w:color="auto"/>
        <w:left w:val="none" w:sz="0" w:space="0" w:color="auto"/>
        <w:bottom w:val="none" w:sz="0" w:space="0" w:color="auto"/>
        <w:right w:val="none" w:sz="0" w:space="0" w:color="auto"/>
      </w:divBdr>
    </w:div>
    <w:div w:id="208417557">
      <w:bodyDiv w:val="1"/>
      <w:marLeft w:val="0"/>
      <w:marRight w:val="0"/>
      <w:marTop w:val="0"/>
      <w:marBottom w:val="0"/>
      <w:divBdr>
        <w:top w:val="none" w:sz="0" w:space="0" w:color="auto"/>
        <w:left w:val="none" w:sz="0" w:space="0" w:color="auto"/>
        <w:bottom w:val="none" w:sz="0" w:space="0" w:color="auto"/>
        <w:right w:val="none" w:sz="0" w:space="0" w:color="auto"/>
      </w:divBdr>
    </w:div>
    <w:div w:id="473910493">
      <w:bodyDiv w:val="1"/>
      <w:marLeft w:val="0"/>
      <w:marRight w:val="0"/>
      <w:marTop w:val="0"/>
      <w:marBottom w:val="0"/>
      <w:divBdr>
        <w:top w:val="none" w:sz="0" w:space="0" w:color="auto"/>
        <w:left w:val="none" w:sz="0" w:space="0" w:color="auto"/>
        <w:bottom w:val="none" w:sz="0" w:space="0" w:color="auto"/>
        <w:right w:val="none" w:sz="0" w:space="0" w:color="auto"/>
      </w:divBdr>
    </w:div>
    <w:div w:id="578291418">
      <w:bodyDiv w:val="1"/>
      <w:marLeft w:val="0"/>
      <w:marRight w:val="0"/>
      <w:marTop w:val="0"/>
      <w:marBottom w:val="0"/>
      <w:divBdr>
        <w:top w:val="none" w:sz="0" w:space="0" w:color="auto"/>
        <w:left w:val="none" w:sz="0" w:space="0" w:color="auto"/>
        <w:bottom w:val="none" w:sz="0" w:space="0" w:color="auto"/>
        <w:right w:val="none" w:sz="0" w:space="0" w:color="auto"/>
      </w:divBdr>
    </w:div>
    <w:div w:id="590967815">
      <w:bodyDiv w:val="1"/>
      <w:marLeft w:val="0"/>
      <w:marRight w:val="0"/>
      <w:marTop w:val="0"/>
      <w:marBottom w:val="0"/>
      <w:divBdr>
        <w:top w:val="none" w:sz="0" w:space="0" w:color="auto"/>
        <w:left w:val="none" w:sz="0" w:space="0" w:color="auto"/>
        <w:bottom w:val="none" w:sz="0" w:space="0" w:color="auto"/>
        <w:right w:val="none" w:sz="0" w:space="0" w:color="auto"/>
      </w:divBdr>
    </w:div>
    <w:div w:id="643504793">
      <w:bodyDiv w:val="1"/>
      <w:marLeft w:val="0"/>
      <w:marRight w:val="0"/>
      <w:marTop w:val="0"/>
      <w:marBottom w:val="0"/>
      <w:divBdr>
        <w:top w:val="none" w:sz="0" w:space="0" w:color="auto"/>
        <w:left w:val="none" w:sz="0" w:space="0" w:color="auto"/>
        <w:bottom w:val="none" w:sz="0" w:space="0" w:color="auto"/>
        <w:right w:val="none" w:sz="0" w:space="0" w:color="auto"/>
      </w:divBdr>
    </w:div>
    <w:div w:id="700864815">
      <w:bodyDiv w:val="1"/>
      <w:marLeft w:val="0"/>
      <w:marRight w:val="0"/>
      <w:marTop w:val="0"/>
      <w:marBottom w:val="0"/>
      <w:divBdr>
        <w:top w:val="none" w:sz="0" w:space="0" w:color="auto"/>
        <w:left w:val="none" w:sz="0" w:space="0" w:color="auto"/>
        <w:bottom w:val="none" w:sz="0" w:space="0" w:color="auto"/>
        <w:right w:val="none" w:sz="0" w:space="0" w:color="auto"/>
      </w:divBdr>
    </w:div>
    <w:div w:id="724989941">
      <w:bodyDiv w:val="1"/>
      <w:marLeft w:val="0"/>
      <w:marRight w:val="0"/>
      <w:marTop w:val="0"/>
      <w:marBottom w:val="0"/>
      <w:divBdr>
        <w:top w:val="none" w:sz="0" w:space="0" w:color="auto"/>
        <w:left w:val="none" w:sz="0" w:space="0" w:color="auto"/>
        <w:bottom w:val="none" w:sz="0" w:space="0" w:color="auto"/>
        <w:right w:val="none" w:sz="0" w:space="0" w:color="auto"/>
      </w:divBdr>
    </w:div>
    <w:div w:id="809979193">
      <w:bodyDiv w:val="1"/>
      <w:marLeft w:val="0"/>
      <w:marRight w:val="0"/>
      <w:marTop w:val="0"/>
      <w:marBottom w:val="0"/>
      <w:divBdr>
        <w:top w:val="none" w:sz="0" w:space="0" w:color="auto"/>
        <w:left w:val="none" w:sz="0" w:space="0" w:color="auto"/>
        <w:bottom w:val="none" w:sz="0" w:space="0" w:color="auto"/>
        <w:right w:val="none" w:sz="0" w:space="0" w:color="auto"/>
      </w:divBdr>
    </w:div>
    <w:div w:id="872159205">
      <w:bodyDiv w:val="1"/>
      <w:marLeft w:val="0"/>
      <w:marRight w:val="0"/>
      <w:marTop w:val="0"/>
      <w:marBottom w:val="0"/>
      <w:divBdr>
        <w:top w:val="none" w:sz="0" w:space="0" w:color="auto"/>
        <w:left w:val="none" w:sz="0" w:space="0" w:color="auto"/>
        <w:bottom w:val="none" w:sz="0" w:space="0" w:color="auto"/>
        <w:right w:val="none" w:sz="0" w:space="0" w:color="auto"/>
      </w:divBdr>
    </w:div>
    <w:div w:id="960261000">
      <w:bodyDiv w:val="1"/>
      <w:marLeft w:val="0"/>
      <w:marRight w:val="0"/>
      <w:marTop w:val="0"/>
      <w:marBottom w:val="0"/>
      <w:divBdr>
        <w:top w:val="none" w:sz="0" w:space="0" w:color="auto"/>
        <w:left w:val="none" w:sz="0" w:space="0" w:color="auto"/>
        <w:bottom w:val="none" w:sz="0" w:space="0" w:color="auto"/>
        <w:right w:val="none" w:sz="0" w:space="0" w:color="auto"/>
      </w:divBdr>
    </w:div>
    <w:div w:id="1282112385">
      <w:bodyDiv w:val="1"/>
      <w:marLeft w:val="0"/>
      <w:marRight w:val="0"/>
      <w:marTop w:val="0"/>
      <w:marBottom w:val="0"/>
      <w:divBdr>
        <w:top w:val="none" w:sz="0" w:space="0" w:color="auto"/>
        <w:left w:val="none" w:sz="0" w:space="0" w:color="auto"/>
        <w:bottom w:val="none" w:sz="0" w:space="0" w:color="auto"/>
        <w:right w:val="none" w:sz="0" w:space="0" w:color="auto"/>
      </w:divBdr>
    </w:div>
    <w:div w:id="1337615789">
      <w:bodyDiv w:val="1"/>
      <w:marLeft w:val="0"/>
      <w:marRight w:val="0"/>
      <w:marTop w:val="0"/>
      <w:marBottom w:val="0"/>
      <w:divBdr>
        <w:top w:val="none" w:sz="0" w:space="0" w:color="auto"/>
        <w:left w:val="none" w:sz="0" w:space="0" w:color="auto"/>
        <w:bottom w:val="none" w:sz="0" w:space="0" w:color="auto"/>
        <w:right w:val="none" w:sz="0" w:space="0" w:color="auto"/>
      </w:divBdr>
    </w:div>
    <w:div w:id="1529949420">
      <w:bodyDiv w:val="1"/>
      <w:marLeft w:val="0"/>
      <w:marRight w:val="0"/>
      <w:marTop w:val="0"/>
      <w:marBottom w:val="0"/>
      <w:divBdr>
        <w:top w:val="none" w:sz="0" w:space="0" w:color="auto"/>
        <w:left w:val="none" w:sz="0" w:space="0" w:color="auto"/>
        <w:bottom w:val="none" w:sz="0" w:space="0" w:color="auto"/>
        <w:right w:val="none" w:sz="0" w:space="0" w:color="auto"/>
      </w:divBdr>
    </w:div>
    <w:div w:id="1536577117">
      <w:bodyDiv w:val="1"/>
      <w:marLeft w:val="0"/>
      <w:marRight w:val="0"/>
      <w:marTop w:val="0"/>
      <w:marBottom w:val="0"/>
      <w:divBdr>
        <w:top w:val="none" w:sz="0" w:space="0" w:color="auto"/>
        <w:left w:val="none" w:sz="0" w:space="0" w:color="auto"/>
        <w:bottom w:val="none" w:sz="0" w:space="0" w:color="auto"/>
        <w:right w:val="none" w:sz="0" w:space="0" w:color="auto"/>
      </w:divBdr>
    </w:div>
    <w:div w:id="1552040121">
      <w:bodyDiv w:val="1"/>
      <w:marLeft w:val="0"/>
      <w:marRight w:val="0"/>
      <w:marTop w:val="0"/>
      <w:marBottom w:val="0"/>
      <w:divBdr>
        <w:top w:val="none" w:sz="0" w:space="0" w:color="auto"/>
        <w:left w:val="none" w:sz="0" w:space="0" w:color="auto"/>
        <w:bottom w:val="none" w:sz="0" w:space="0" w:color="auto"/>
        <w:right w:val="none" w:sz="0" w:space="0" w:color="auto"/>
      </w:divBdr>
    </w:div>
    <w:div w:id="1689603804">
      <w:bodyDiv w:val="1"/>
      <w:marLeft w:val="0"/>
      <w:marRight w:val="0"/>
      <w:marTop w:val="0"/>
      <w:marBottom w:val="0"/>
      <w:divBdr>
        <w:top w:val="none" w:sz="0" w:space="0" w:color="auto"/>
        <w:left w:val="none" w:sz="0" w:space="0" w:color="auto"/>
        <w:bottom w:val="none" w:sz="0" w:space="0" w:color="auto"/>
        <w:right w:val="none" w:sz="0" w:space="0" w:color="auto"/>
      </w:divBdr>
    </w:div>
    <w:div w:id="1722711336">
      <w:bodyDiv w:val="1"/>
      <w:marLeft w:val="0"/>
      <w:marRight w:val="0"/>
      <w:marTop w:val="0"/>
      <w:marBottom w:val="0"/>
      <w:divBdr>
        <w:top w:val="none" w:sz="0" w:space="0" w:color="auto"/>
        <w:left w:val="none" w:sz="0" w:space="0" w:color="auto"/>
        <w:bottom w:val="none" w:sz="0" w:space="0" w:color="auto"/>
        <w:right w:val="none" w:sz="0" w:space="0" w:color="auto"/>
      </w:divBdr>
    </w:div>
    <w:div w:id="1821384872">
      <w:bodyDiv w:val="1"/>
      <w:marLeft w:val="0"/>
      <w:marRight w:val="0"/>
      <w:marTop w:val="0"/>
      <w:marBottom w:val="0"/>
      <w:divBdr>
        <w:top w:val="none" w:sz="0" w:space="0" w:color="auto"/>
        <w:left w:val="none" w:sz="0" w:space="0" w:color="auto"/>
        <w:bottom w:val="none" w:sz="0" w:space="0" w:color="auto"/>
        <w:right w:val="none" w:sz="0" w:space="0" w:color="auto"/>
      </w:divBdr>
    </w:div>
    <w:div w:id="1907766084">
      <w:bodyDiv w:val="1"/>
      <w:marLeft w:val="0"/>
      <w:marRight w:val="0"/>
      <w:marTop w:val="0"/>
      <w:marBottom w:val="0"/>
      <w:divBdr>
        <w:top w:val="none" w:sz="0" w:space="0" w:color="auto"/>
        <w:left w:val="none" w:sz="0" w:space="0" w:color="auto"/>
        <w:bottom w:val="none" w:sz="0" w:space="0" w:color="auto"/>
        <w:right w:val="none" w:sz="0" w:space="0" w:color="auto"/>
      </w:divBdr>
    </w:div>
    <w:div w:id="2019117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7362</Characters>
  <Application>Microsoft Office Word</Application>
  <DocSecurity>0</DocSecurity>
  <Lines>61</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2019-03-13T13:17:00Z</dcterms:created>
  <dcterms:modified xsi:type="dcterms:W3CDTF">2019-03-13T13:17:00Z</dcterms:modified>
</cp:coreProperties>
</file>