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EDF3" w14:textId="5AC4E282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344299">
        <w:rPr>
          <w:rFonts w:cs="Arial"/>
          <w:iCs/>
          <w:sz w:val="20"/>
          <w:szCs w:val="20"/>
          <w:lang w:eastAsia="en-US"/>
        </w:rPr>
        <w:t>2</w:t>
      </w:r>
      <w:r w:rsidR="006B4059">
        <w:rPr>
          <w:rFonts w:cs="Arial"/>
          <w:iCs/>
          <w:sz w:val="20"/>
          <w:szCs w:val="20"/>
          <w:lang w:eastAsia="en-US"/>
        </w:rPr>
        <w:t>4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1796536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D096A61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D4309A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FD5C2E7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6A2E82C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2B181B4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5EC9A6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78F96A6F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3750CDA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0C7AC9A9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5D97104A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758D40F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75CBE983" w14:textId="77777777" w:rsidR="0016604C" w:rsidRDefault="00626544" w:rsidP="00626544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626544">
        <w:rPr>
          <w:rFonts w:eastAsia="Calibri" w:cs="Arial"/>
          <w:b/>
          <w:sz w:val="28"/>
          <w:szCs w:val="28"/>
          <w:lang w:eastAsia="en-US"/>
        </w:rPr>
        <w:t>Rewitalizacja części miasta Czersk - Remont budynku mieszkalnego przy ul. Transportowców w Czersku</w:t>
      </w:r>
    </w:p>
    <w:p w14:paraId="2ACA2AEC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28DD5B9B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4F1001CE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34221407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A67225E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019E311E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CCEEB85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92E19D2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18A15DBA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01956EE5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5CCBF981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82FB5CD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795E3E54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F8A19F2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60123573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5996321" w14:textId="121F932F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6B4059">
        <w:rPr>
          <w:rFonts w:cs="Arial"/>
          <w:sz w:val="28"/>
          <w:szCs w:val="28"/>
          <w:vertAlign w:val="superscript"/>
          <w:lang w:eastAsia="en-US"/>
        </w:rPr>
        <w:t>6 maja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587CC779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5FD48AB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0D9AE8D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5A0A16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5006D2A7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0CC3779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2578D887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8177608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717D338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80EDBAA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D0DFE2C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CDCA9AA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2865A3C5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5E487B34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1DAB746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559D463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0D9BB208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29098EA9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6EB2B43F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58B9C05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69146900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4F0D02F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13768AA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05B71EA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5D2068F3" w14:textId="77777777" w:rsidR="00A7104F" w:rsidRPr="00D55272" w:rsidRDefault="00915605" w:rsidP="00D55272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</w:rPr>
        <w:t xml:space="preserve">Przedmiotem zamówienia jest: </w:t>
      </w:r>
      <w:r w:rsidR="00626544" w:rsidRPr="00626544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="007268A4" w:rsidRPr="00626544">
        <w:rPr>
          <w:rFonts w:cs="Arial"/>
          <w:sz w:val="20"/>
          <w:szCs w:val="20"/>
        </w:rPr>
        <w:t>.</w:t>
      </w:r>
      <w:r w:rsidR="00D55272" w:rsidRPr="00D55272">
        <w:rPr>
          <w:rFonts w:cs="Arial"/>
          <w:bCs/>
          <w:sz w:val="20"/>
        </w:rPr>
        <w:t xml:space="preserve"> </w:t>
      </w:r>
      <w:r w:rsidR="00D55272" w:rsidRPr="00F55DEF">
        <w:rPr>
          <w:rFonts w:cs="Arial"/>
          <w:bCs/>
          <w:sz w:val="20"/>
        </w:rPr>
        <w:t xml:space="preserve">Zamówienie jest dofinansowane </w:t>
      </w:r>
      <w:r w:rsidR="00D55272" w:rsidRPr="00230482">
        <w:rPr>
          <w:rFonts w:cs="Arial"/>
          <w:bCs/>
          <w:sz w:val="20"/>
        </w:rPr>
        <w:t xml:space="preserve">w ramach Regionalnego Programu Operacyjnego Województwa Pomorskiego na lata 2014-2020, </w:t>
      </w:r>
      <w:r w:rsidR="00D55272" w:rsidRPr="009500B7">
        <w:rPr>
          <w:rFonts w:cs="Arial"/>
          <w:bCs/>
          <w:sz w:val="20"/>
        </w:rPr>
        <w:t>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</w:t>
      </w:r>
      <w:r w:rsidR="00D55272">
        <w:rPr>
          <w:rFonts w:cs="Arial"/>
          <w:bCs/>
          <w:sz w:val="20"/>
        </w:rPr>
        <w:t>.</w:t>
      </w:r>
    </w:p>
    <w:p w14:paraId="3F672285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="00626544">
        <w:rPr>
          <w:rFonts w:cs="Arial"/>
          <w:bCs/>
          <w:sz w:val="20"/>
          <w:szCs w:val="20"/>
          <w:lang w:eastAsia="en-US"/>
        </w:rPr>
        <w:t xml:space="preserve"> opisie zakresu prac</w:t>
      </w:r>
      <w:r w:rsidRPr="00915605">
        <w:rPr>
          <w:rFonts w:cs="Arial"/>
          <w:bCs/>
          <w:sz w:val="20"/>
          <w:szCs w:val="20"/>
          <w:lang w:eastAsia="en-US"/>
        </w:rPr>
        <w:t xml:space="preserve">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Pr="00915605">
        <w:rPr>
          <w:rFonts w:cs="Arial"/>
          <w:bCs/>
          <w:sz w:val="20"/>
          <w:szCs w:val="20"/>
          <w:lang w:eastAsia="en-US"/>
        </w:rPr>
        <w:t xml:space="preserve">, oraz pomocniczo </w:t>
      </w:r>
      <w:r w:rsidR="00BF763B">
        <w:rPr>
          <w:rFonts w:cs="Arial"/>
          <w:bCs/>
          <w:sz w:val="20"/>
          <w:szCs w:val="20"/>
          <w:lang w:eastAsia="en-US"/>
        </w:rPr>
        <w:br/>
      </w:r>
      <w:r w:rsidRPr="00915605">
        <w:rPr>
          <w:rFonts w:cs="Arial"/>
          <w:bCs/>
          <w:sz w:val="20"/>
          <w:szCs w:val="20"/>
          <w:lang w:eastAsia="en-US"/>
        </w:rPr>
        <w:t>w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72A425E6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626544">
        <w:rPr>
          <w:rFonts w:cs="Arial"/>
          <w:bCs/>
          <w:sz w:val="20"/>
          <w:szCs w:val="20"/>
          <w:lang w:eastAsia="en-US"/>
        </w:rPr>
        <w:t>opisie zakresu prac</w:t>
      </w:r>
      <w:r w:rsidRPr="00915605">
        <w:rPr>
          <w:rFonts w:cs="Arial"/>
          <w:bCs/>
          <w:sz w:val="20"/>
          <w:szCs w:val="20"/>
          <w:lang w:eastAsia="en-US"/>
        </w:rPr>
        <w:t xml:space="preserve">, </w:t>
      </w:r>
      <w:r>
        <w:rPr>
          <w:rFonts w:cs="Arial"/>
          <w:bCs/>
          <w:sz w:val="20"/>
          <w:szCs w:val="20"/>
          <w:lang w:eastAsia="en-US"/>
        </w:rPr>
        <w:t xml:space="preserve">szczegółowych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</w:t>
      </w:r>
      <w:r w:rsidR="00626544">
        <w:rPr>
          <w:rFonts w:cs="Arial"/>
          <w:bCs/>
          <w:sz w:val="20"/>
          <w:szCs w:val="20"/>
          <w:lang w:eastAsia="en-US"/>
        </w:rPr>
        <w:t>postępowania</w:t>
      </w:r>
      <w:r w:rsidRPr="00915605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1E4EE3BD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538394D0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79F0D084" w14:textId="77777777" w:rsidR="000E345E" w:rsidRPr="00626544" w:rsidRDefault="00915605" w:rsidP="00626544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CA1FF3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626544" w:rsidRPr="00626544">
        <w:rPr>
          <w:rFonts w:cs="Arial"/>
          <w:bCs/>
          <w:sz w:val="20"/>
          <w:szCs w:val="20"/>
          <w:lang w:eastAsia="en-US"/>
        </w:rPr>
        <w:t>45.45.30.00-7: Roboty remontowe i renowacyjne</w:t>
      </w:r>
      <w:r w:rsidR="00626544">
        <w:rPr>
          <w:rFonts w:cs="Arial"/>
          <w:bCs/>
          <w:sz w:val="20"/>
          <w:szCs w:val="20"/>
          <w:lang w:eastAsia="en-US"/>
        </w:rPr>
        <w:t>.</w:t>
      </w:r>
    </w:p>
    <w:p w14:paraId="267C59CE" w14:textId="77777777" w:rsidR="00915605" w:rsidRPr="0057024C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57024C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57024C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="00134225" w:rsidRPr="0057024C">
        <w:rPr>
          <w:rFonts w:cs="Arial"/>
          <w:bCs/>
          <w:sz w:val="20"/>
          <w:szCs w:val="20"/>
          <w:u w:val="single"/>
          <w:lang w:eastAsia="en-US"/>
        </w:rPr>
        <w:t xml:space="preserve">              </w:t>
      </w:r>
      <w:r w:rsidRPr="0057024C">
        <w:rPr>
          <w:rFonts w:cs="Arial"/>
          <w:bCs/>
          <w:sz w:val="20"/>
          <w:szCs w:val="20"/>
          <w:u w:val="single"/>
          <w:lang w:eastAsia="en-US"/>
        </w:rPr>
        <w:t>o pracę osób wykonujących następujące czynności w zakresie realizacji zamówienia:</w:t>
      </w:r>
    </w:p>
    <w:p w14:paraId="0B8E0570" w14:textId="77777777"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</w:t>
      </w:r>
      <w:r w:rsidRPr="00766FB0">
        <w:rPr>
          <w:rFonts w:cs="Arial"/>
          <w:bCs/>
          <w:sz w:val="20"/>
          <w:szCs w:val="20"/>
          <w:lang w:eastAsia="en-US"/>
        </w:rPr>
        <w:t xml:space="preserve"> rozbi</w:t>
      </w:r>
      <w:r>
        <w:rPr>
          <w:rFonts w:cs="Arial"/>
          <w:bCs/>
          <w:sz w:val="20"/>
          <w:szCs w:val="20"/>
          <w:lang w:eastAsia="en-US"/>
        </w:rPr>
        <w:t>órkowych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14:paraId="627345BE" w14:textId="77777777" w:rsid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ziemnych</w:t>
      </w:r>
      <w:r w:rsidRPr="00766FB0">
        <w:rPr>
          <w:rFonts w:cs="Arial"/>
          <w:bCs/>
          <w:sz w:val="20"/>
          <w:szCs w:val="20"/>
          <w:lang w:eastAsia="en-US"/>
        </w:rPr>
        <w:t>,</w:t>
      </w:r>
    </w:p>
    <w:p w14:paraId="7B4782BB" w14:textId="77777777"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 xml:space="preserve">obsługa koparek oraz innych maszyn i pojazdów, </w:t>
      </w:r>
    </w:p>
    <w:p w14:paraId="016F31AE" w14:textId="77777777"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</w:t>
      </w:r>
      <w:r w:rsidRPr="00766FB0">
        <w:rPr>
          <w:rFonts w:cs="Arial"/>
          <w:bCs/>
          <w:sz w:val="20"/>
          <w:szCs w:val="20"/>
          <w:lang w:eastAsia="en-US"/>
        </w:rPr>
        <w:t xml:space="preserve"> </w:t>
      </w:r>
      <w:r w:rsidRPr="00626544">
        <w:rPr>
          <w:rFonts w:cs="Arial"/>
          <w:bCs/>
          <w:sz w:val="20"/>
          <w:szCs w:val="20"/>
          <w:lang w:eastAsia="en-US"/>
        </w:rPr>
        <w:t>robót ogólnobudowlanych,</w:t>
      </w:r>
    </w:p>
    <w:p w14:paraId="21D18980" w14:textId="77777777" w:rsidR="00626544" w:rsidRPr="00626544" w:rsidRDefault="00626544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wykonywanie robót związanych</w:t>
      </w:r>
      <w:r w:rsidRPr="00626544">
        <w:rPr>
          <w:rFonts w:cs="Arial"/>
          <w:bCs/>
          <w:sz w:val="20"/>
          <w:szCs w:val="20"/>
          <w:lang w:eastAsia="en-US"/>
        </w:rPr>
        <w:t xml:space="preserve"> z zagospodarowaniem terenu.</w:t>
      </w:r>
    </w:p>
    <w:p w14:paraId="7E94AA32" w14:textId="77777777" w:rsidR="00EE0271" w:rsidRPr="0057024C" w:rsidRDefault="00EE0271" w:rsidP="003442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.7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14:paraId="28523C6F" w14:textId="77777777" w:rsidR="00694C3B" w:rsidRDefault="00694C3B" w:rsidP="00344299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14:paraId="75E53EB8" w14:textId="77777777" w:rsidR="00344299" w:rsidRPr="00344299" w:rsidRDefault="00344299" w:rsidP="003442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344299">
        <w:rPr>
          <w:rFonts w:cs="Arial"/>
          <w:sz w:val="20"/>
          <w:szCs w:val="20"/>
          <w:u w:val="single"/>
          <w:lang w:eastAsia="en-US"/>
        </w:rPr>
        <w:t>Powody niedokonania podziału zamówienia na części, zgodnie z art. 91 ust. 2 ustawy Pzp (Dz. U. z 2019 r., poz. 2019 ze zm.).</w:t>
      </w:r>
      <w:r w:rsidRPr="00344299">
        <w:rPr>
          <w:rFonts w:cs="Arial"/>
          <w:sz w:val="20"/>
          <w:szCs w:val="20"/>
          <w:lang w:eastAsia="en-US"/>
        </w:rPr>
        <w:t xml:space="preserve"> Zamawiający przeanalizował jego przedmiot pod kątem podziału na części. Zamawiający stwierdził, że zamówienie dotyczące remontu budynku mieszkalnego przy ul. Transportowców w Czersku nie powinno zostać podzielone </w:t>
      </w:r>
      <w:r w:rsidRPr="00344299">
        <w:rPr>
          <w:rFonts w:cs="Arial"/>
          <w:sz w:val="20"/>
          <w:szCs w:val="20"/>
          <w:lang w:eastAsia="en-US"/>
        </w:rPr>
        <w:lastRenderedPageBreak/>
        <w:t xml:space="preserve">na części ze względów technicznych i organizacyjnych. Przedmiotem zamówienia jest remont budynku w jednej lokalizacji i na jednej działce. Wszystkie prace są ze sobą ściśle powiązane i zależne jedne od drugich. Opóźnienia w wykonaniu jednych prac uniemożliwiałyby realizację kolejnych. Tak więc kilkoro wykonawców na placu budowy spowodowałoby, że wykonywanie prac budowlanych mogłoby być chaotyczne i często z realizowane z niepotrzebnymi przestojami, co mogłoby wpłynąć na terminową realizację umów i rozliczenie dofinansowania.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 Mając powyższe na uwadze, iż stanowiący podstawę dla tego obowiązku przepis art. 91 ust. 1 ustawy Pzp nie określa w jakich przypadkach Zamawiający powinien podzielić zamówienie na części, decyzja </w:t>
      </w:r>
      <w:r w:rsidRPr="00344299">
        <w:rPr>
          <w:rFonts w:cs="Arial"/>
          <w:sz w:val="20"/>
          <w:szCs w:val="20"/>
          <w:lang w:eastAsia="en-US"/>
        </w:rPr>
        <w:br/>
        <w:t>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76A41539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FCF19A1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1716FAF3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67A5FE5D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61C1791" w14:textId="77777777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626544">
        <w:rPr>
          <w:b/>
          <w:bCs/>
          <w:sz w:val="20"/>
          <w:szCs w:val="20"/>
        </w:rPr>
        <w:t>31.08.2021 r.</w:t>
      </w:r>
    </w:p>
    <w:p w14:paraId="5EC0F11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AEDC9E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7F67BF37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0C7661">
        <w:rPr>
          <w:rFonts w:cs="Arial"/>
          <w:bCs/>
          <w:sz w:val="20"/>
          <w:szCs w:val="20"/>
        </w:rPr>
        <w:lastRenderedPageBreak/>
        <w:t xml:space="preserve">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4A1F9D7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39E7A04A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5FCFF1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55D3D945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3B430ED3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69C7791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A3B106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21CAE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7F30960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5F7E6A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12586E5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658E832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274A772A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6ECA53BB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62FB261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57F1359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BA2D280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0726C1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10AA78CB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E8B891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58FD950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134BEFAA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335FB5D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28F8F7E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24A2516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217DBF98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02BF4C5" w14:textId="77777777" w:rsidR="00626544" w:rsidRPr="00B641C0" w:rsidRDefault="00766FB0" w:rsidP="00B641C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641C0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B641C0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B641C0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B641C0">
        <w:rPr>
          <w:rFonts w:ascii="Arial" w:hAnsi="Arial" w:cs="Arial"/>
          <w:sz w:val="20"/>
          <w:szCs w:val="20"/>
        </w:rPr>
        <w:t>.</w:t>
      </w:r>
    </w:p>
    <w:p w14:paraId="615A1F80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59776E1B" w14:textId="77777777" w:rsidR="00766FB0" w:rsidRPr="00B641C0" w:rsidRDefault="00766FB0" w:rsidP="00B641C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B641C0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55C7DE45" w14:textId="77777777" w:rsidR="00766FB0" w:rsidRPr="00766FB0" w:rsidRDefault="00766FB0" w:rsidP="00766FB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lastRenderedPageBreak/>
        <w:t>będącego osobą fizyczną, którego prawomocnie skazano za przestępstwo:</w:t>
      </w:r>
    </w:p>
    <w:p w14:paraId="6FA6DC73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766FB0">
          <w:rPr>
            <w:rFonts w:cs="Arial"/>
            <w:sz w:val="20"/>
            <w:szCs w:val="20"/>
            <w:lang w:eastAsia="en-US"/>
          </w:rPr>
          <w:t>art. 258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F640A61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2" w:anchor="/document/16798683?unitId=art(189(a))&amp;cm=DOCUMENT" w:history="1">
        <w:r w:rsidRPr="00766FB0">
          <w:rPr>
            <w:rFonts w:cs="Arial"/>
            <w:sz w:val="20"/>
            <w:szCs w:val="20"/>
            <w:lang w:eastAsia="en-US"/>
          </w:rPr>
          <w:t>art. 189a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BEF2CF0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którym mowa w </w:t>
      </w:r>
      <w:hyperlink r:id="rId33" w:anchor="/document/16798683?unitId=art(228)&amp;cm=DOCUMENT" w:history="1">
        <w:r w:rsidRPr="00766FB0">
          <w:rPr>
            <w:rFonts w:cs="Arial"/>
            <w:sz w:val="20"/>
            <w:szCs w:val="20"/>
            <w:lang w:eastAsia="en-US"/>
          </w:rPr>
          <w:t>art. 228-230a</w:t>
        </w:r>
      </w:hyperlink>
      <w:r w:rsidRPr="00766FB0">
        <w:rPr>
          <w:rFonts w:cs="Arial"/>
          <w:sz w:val="20"/>
          <w:szCs w:val="20"/>
          <w:lang w:eastAsia="en-US"/>
        </w:rPr>
        <w:t xml:space="preserve">, </w:t>
      </w:r>
      <w:hyperlink r:id="rId34" w:anchor="/document/16798683?unitId=art(250(a))&amp;cm=DOCUMENT" w:history="1">
        <w:r w:rsidRPr="00766FB0">
          <w:rPr>
            <w:rFonts w:cs="Arial"/>
            <w:sz w:val="20"/>
            <w:szCs w:val="20"/>
            <w:lang w:eastAsia="en-US"/>
          </w:rPr>
          <w:t>art. 250a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519BDD36" w14:textId="77777777" w:rsidR="00766FB0" w:rsidRPr="00BF763B" w:rsidRDefault="00766FB0" w:rsidP="00BF76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766FB0">
          <w:rPr>
            <w:rFonts w:cs="Arial"/>
            <w:sz w:val="20"/>
            <w:szCs w:val="20"/>
            <w:lang w:eastAsia="en-US"/>
          </w:rPr>
          <w:t>art. 165a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766FB0">
          <w:rPr>
            <w:rFonts w:cs="Arial"/>
            <w:sz w:val="20"/>
            <w:szCs w:val="20"/>
            <w:lang w:eastAsia="en-US"/>
          </w:rPr>
          <w:t>art. 299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</w:t>
      </w:r>
    </w:p>
    <w:p w14:paraId="63823B5A" w14:textId="77777777" w:rsidR="00766FB0" w:rsidRPr="00766FB0" w:rsidRDefault="00766FB0" w:rsidP="00766FB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766FB0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7" w:anchor="/document/16798683?unitId=art(115)par(20)&amp;cm=DOCUMENT" w:history="1">
        <w:r w:rsidRPr="00766FB0">
          <w:rPr>
            <w:rFonts w:cs="Arial"/>
            <w:sz w:val="20"/>
            <w:szCs w:val="20"/>
            <w:lang w:eastAsia="en-US"/>
          </w:rPr>
          <w:t>art. 115 § 20</w:t>
        </w:r>
      </w:hyperlink>
      <w:r w:rsidRPr="00766FB0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162BEAA0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powierzenia wykonywania pracy małoletniemu cudzoziemcowi, o którym mowa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w </w:t>
      </w:r>
      <w:hyperlink r:id="rId38" w:anchor="/document/17896506?unitId=art(9)ust(2)&amp;cm=DOCUMENT" w:history="1">
        <w:r w:rsidRPr="000067FA">
          <w:rPr>
            <w:rFonts w:cs="Arial"/>
            <w:sz w:val="20"/>
            <w:szCs w:val="20"/>
            <w:lang w:eastAsia="en-US"/>
          </w:rPr>
          <w:t>art. 9 ust. 2</w:t>
        </w:r>
      </w:hyperlink>
      <w:r w:rsidRPr="000067FA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DD4CA6D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9" w:anchor="/document/16798683?unitId=art(296)&amp;cm=DOCUMENT" w:history="1">
        <w:r w:rsidRPr="000067FA">
          <w:rPr>
            <w:rFonts w:cs="Arial"/>
            <w:sz w:val="20"/>
            <w:szCs w:val="20"/>
            <w:lang w:eastAsia="en-US"/>
          </w:rPr>
          <w:t>art. 296-307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0" w:anchor="/document/16798683?unitId=art(286)&amp;cm=DOCUMENT" w:history="1">
        <w:r w:rsidRPr="000067FA">
          <w:rPr>
            <w:rFonts w:cs="Arial"/>
            <w:sz w:val="20"/>
            <w:szCs w:val="20"/>
            <w:lang w:eastAsia="en-US"/>
          </w:rPr>
          <w:t>art. 286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0067FA">
          <w:rPr>
            <w:rFonts w:cs="Arial"/>
            <w:sz w:val="20"/>
            <w:szCs w:val="20"/>
            <w:lang w:eastAsia="en-US"/>
          </w:rPr>
          <w:t>art. 270-277d</w:t>
        </w:r>
      </w:hyperlink>
      <w:r w:rsidRPr="000067FA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57668A51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13D533A6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752B2232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14:paraId="12CBCF87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14:paraId="2FE52F28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14:paraId="064EE574" w14:textId="77777777"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14:paraId="1BC5576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CB6D019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14:paraId="0C5A4C71" w14:textId="77777777"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przewiduje wykluczenia wykonawców na podstawie art. 109 ust. 1 ustawy Pzp.</w:t>
      </w:r>
    </w:p>
    <w:p w14:paraId="7F333A2D" w14:textId="77777777"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B4BDA37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7FF5236" w14:textId="77777777"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7901C08C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5344C061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F953D75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6B635A6A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D90751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09E8D271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43DDFFC8" w14:textId="77777777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14:paraId="36AA877B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</w:t>
      </w:r>
      <w:r w:rsidR="00626544">
        <w:rPr>
          <w:rFonts w:cs="Arial"/>
          <w:sz w:val="20"/>
          <w:szCs w:val="20"/>
          <w:lang w:eastAsia="en-US"/>
        </w:rPr>
        <w:t>żąda od Wykonawcy wskazania osoby, która</w:t>
      </w:r>
      <w:r w:rsidRPr="00DF7B2A">
        <w:rPr>
          <w:rFonts w:cs="Arial"/>
          <w:sz w:val="20"/>
          <w:szCs w:val="20"/>
          <w:lang w:eastAsia="en-US"/>
        </w:rPr>
        <w:t xml:space="preserve"> będ</w:t>
      </w:r>
      <w:r w:rsidR="00626544">
        <w:rPr>
          <w:rFonts w:cs="Arial"/>
          <w:sz w:val="20"/>
          <w:szCs w:val="20"/>
          <w:lang w:eastAsia="en-US"/>
        </w:rPr>
        <w:t>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</w:t>
      </w:r>
      <w:r w:rsidR="00626544">
        <w:rPr>
          <w:rFonts w:cs="Arial"/>
          <w:sz w:val="20"/>
          <w:szCs w:val="20"/>
          <w:lang w:eastAsia="en-US"/>
        </w:rPr>
        <w:t>nywaniu zamówienia, legitymująca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</w:t>
      </w:r>
      <w:r w:rsidR="00626544">
        <w:rPr>
          <w:rFonts w:cs="Arial"/>
          <w:sz w:val="20"/>
          <w:szCs w:val="20"/>
          <w:lang w:eastAsia="en-US"/>
        </w:rPr>
        <w:t>dnim do funkcji, jakie zostaną jej</w:t>
      </w:r>
      <w:r w:rsidRPr="00DF7B2A">
        <w:rPr>
          <w:rFonts w:cs="Arial"/>
          <w:sz w:val="20"/>
          <w:szCs w:val="20"/>
          <w:lang w:eastAsia="en-US"/>
        </w:rPr>
        <w:t xml:space="preserve"> powierzone. Wykonawca na funkcję </w:t>
      </w:r>
      <w:r w:rsidR="00626544">
        <w:rPr>
          <w:rFonts w:cs="Arial"/>
          <w:sz w:val="20"/>
          <w:szCs w:val="20"/>
          <w:lang w:eastAsia="en-US"/>
        </w:rPr>
        <w:t>wymienioną poniżej, wskaże osobę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26544">
        <w:rPr>
          <w:rFonts w:cs="Arial"/>
          <w:sz w:val="20"/>
          <w:szCs w:val="20"/>
          <w:lang w:eastAsia="en-US"/>
        </w:rPr>
        <w:t>ą musi mieć dostępną</w:t>
      </w:r>
      <w:r w:rsidRPr="00DF7B2A">
        <w:rPr>
          <w:rFonts w:cs="Arial"/>
          <w:sz w:val="20"/>
          <w:szCs w:val="20"/>
          <w:lang w:eastAsia="en-US"/>
        </w:rPr>
        <w:t xml:space="preserve"> na etapie re</w:t>
      </w:r>
      <w:r w:rsidR="00626544">
        <w:rPr>
          <w:rFonts w:cs="Arial"/>
          <w:sz w:val="20"/>
          <w:szCs w:val="20"/>
          <w:lang w:eastAsia="en-US"/>
        </w:rPr>
        <w:t>alizacji zamówienia, spełniająca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471C3BC5" w14:textId="77777777" w:rsidR="008C7252" w:rsidRPr="008C7252" w:rsidRDefault="008C7252" w:rsidP="00694C3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31A6">
        <w:rPr>
          <w:rFonts w:cs="Arial"/>
          <w:sz w:val="20"/>
          <w:szCs w:val="20"/>
          <w:lang w:eastAsia="en-US"/>
        </w:rPr>
        <w:t xml:space="preserve">Wykonawca skieruje do realizacji zamówienia </w:t>
      </w:r>
      <w:r w:rsidRPr="00626544">
        <w:rPr>
          <w:rFonts w:cs="Arial"/>
          <w:b/>
          <w:sz w:val="20"/>
          <w:szCs w:val="20"/>
          <w:lang w:eastAsia="en-US"/>
        </w:rPr>
        <w:t xml:space="preserve">osobę, </w:t>
      </w:r>
      <w:r w:rsidR="00626544" w:rsidRPr="00626544">
        <w:rPr>
          <w:rFonts w:cs="Arial"/>
          <w:b/>
          <w:sz w:val="20"/>
          <w:szCs w:val="20"/>
          <w:lang w:eastAsia="en-US"/>
        </w:rPr>
        <w:t>która będzie pełnić funkcję kierownika budowy branży budowlanej, posiadającą uprawnienia budowlane do kierowania robotami budowlanymi w specjalności konstrukcyjno-budowlanej bez ograniczeń,</w:t>
      </w:r>
      <w:r w:rsidRPr="00626544">
        <w:rPr>
          <w:rFonts w:cs="Arial"/>
          <w:sz w:val="20"/>
          <w:szCs w:val="20"/>
          <w:lang w:eastAsia="en-US"/>
        </w:rPr>
        <w:t xml:space="preserve"> </w:t>
      </w:r>
      <w:r w:rsidRPr="00DF430C">
        <w:rPr>
          <w:rFonts w:cs="Arial"/>
          <w:sz w:val="20"/>
          <w:szCs w:val="20"/>
          <w:lang w:eastAsia="en-US"/>
        </w:rPr>
        <w:t xml:space="preserve">w rozumieniu ustawy z dnia 7 lipca 1994 r. Prawo budowlane (t. j. - Dz. U. z 2020 r. poz. 1333 ze zm.) oraz Rozporządzenie Ministra Inwestycji i Rozwoju z dn. 29.04.2019 r. </w:t>
      </w:r>
      <w:r w:rsidR="00A920AF">
        <w:rPr>
          <w:rFonts w:cs="Arial"/>
          <w:sz w:val="20"/>
          <w:szCs w:val="20"/>
          <w:lang w:eastAsia="en-US"/>
        </w:rPr>
        <w:br/>
      </w:r>
      <w:r w:rsidRPr="00DF430C">
        <w:rPr>
          <w:rFonts w:cs="Arial"/>
          <w:sz w:val="20"/>
          <w:szCs w:val="20"/>
          <w:lang w:eastAsia="en-US"/>
        </w:rPr>
        <w:t xml:space="preserve">w sprawie przygotowania zawodowego do wykonywania samodzielnych funkcji technicznych w budownictwie (Dz.U. z 2019 r. poz. 831) </w:t>
      </w:r>
    </w:p>
    <w:p w14:paraId="212DD65A" w14:textId="77777777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</w:t>
      </w:r>
      <w:r w:rsidRPr="00BF29F0">
        <w:rPr>
          <w:rFonts w:ascii="Arial" w:hAnsi="Arial" w:cs="Arial"/>
          <w:b w:val="0"/>
          <w:i/>
          <w:sz w:val="20"/>
        </w:rPr>
        <w:lastRenderedPageBreak/>
        <w:t xml:space="preserve">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7684EFBE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64EE3CF0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22A4B93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61B697" w14:textId="77777777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14:paraId="53A68942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36EC90FA" w14:textId="77777777"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C82A528" w14:textId="77777777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2B06BD4F" w14:textId="77777777" w:rsidR="00B641C0" w:rsidRPr="00B641C0" w:rsidRDefault="00B641C0" w:rsidP="00B641C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B641C0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</w:t>
      </w:r>
    </w:p>
    <w:p w14:paraId="3C994801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F6C3311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</w:t>
      </w:r>
      <w:r w:rsidRPr="00B62C15">
        <w:rPr>
          <w:rFonts w:ascii="Arial" w:hAnsi="Arial" w:cs="Arial"/>
          <w:b w:val="0"/>
          <w:sz w:val="20"/>
        </w:rPr>
        <w:lastRenderedPageBreak/>
        <w:t xml:space="preserve">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4EFF1CF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141C7BDA" w14:textId="77777777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23C81205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4D6809A8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2B47429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67D20BB8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0018778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45AE15D0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4287A70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691E9BB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5647B655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2ABD56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Wykonawca może złożyć tylko jedną ofertę.</w:t>
      </w:r>
    </w:p>
    <w:p w14:paraId="3AAE59A5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4DB1DAC5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B228A83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3728A05A" w14:textId="77777777"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2C9C7197" w14:textId="77777777"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oświadczenie, o którym mowa w pkt </w:t>
      </w:r>
      <w:r w:rsidR="00817C36">
        <w:rPr>
          <w:rFonts w:cs="Arial"/>
          <w:sz w:val="20"/>
          <w:szCs w:val="20"/>
          <w:lang w:eastAsia="en-US"/>
        </w:rPr>
        <w:t>11.1.2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08BE7FFB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0F4076A9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3714E6E5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7EAAD31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1030E0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D3D616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26CF98B9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0522A9E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DDDD63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26F019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579E1936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73A0E6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39473A7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7C9AD82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B62F961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7F05D47A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DB54F26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4FAA1DF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4C4CCA0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38EE351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577C46B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7EB70985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EF52C8D" w14:textId="77777777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B96FCE">
        <w:rPr>
          <w:rFonts w:cs="Arial"/>
          <w:sz w:val="20"/>
          <w:szCs w:val="20"/>
          <w:lang w:eastAsia="en-US"/>
        </w:rPr>
        <w:t xml:space="preserve">w </w:t>
      </w:r>
      <w:r w:rsidR="00B96FCE" w:rsidRPr="00B96FCE">
        <w:rPr>
          <w:rFonts w:cs="Arial"/>
          <w:sz w:val="20"/>
          <w:szCs w:val="20"/>
          <w:lang w:eastAsia="en-US"/>
        </w:rPr>
        <w:t>§ 17</w:t>
      </w:r>
      <w:r w:rsidRPr="00B96FCE">
        <w:rPr>
          <w:rFonts w:cs="Arial"/>
          <w:sz w:val="20"/>
          <w:szCs w:val="20"/>
          <w:lang w:eastAsia="en-US"/>
        </w:rPr>
        <w:t xml:space="preserve"> </w:t>
      </w:r>
      <w:r w:rsidR="00AC6555" w:rsidRPr="00B96FCE">
        <w:rPr>
          <w:rFonts w:cs="Arial"/>
          <w:sz w:val="20"/>
          <w:szCs w:val="20"/>
          <w:lang w:eastAsia="en-US"/>
        </w:rPr>
        <w:t>PP</w:t>
      </w:r>
      <w:r w:rsidRPr="00B96FCE">
        <w:rPr>
          <w:rFonts w:cs="Arial"/>
          <w:sz w:val="20"/>
          <w:szCs w:val="20"/>
          <w:lang w:eastAsia="en-US"/>
        </w:rPr>
        <w:t>U.</w:t>
      </w:r>
    </w:p>
    <w:p w14:paraId="2EBAF32B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50F7935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4DA9D61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0788445F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11B3B393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35FCD7AF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3FEB20C7" w14:textId="140A2501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B4059">
        <w:rPr>
          <w:rFonts w:cs="Arial"/>
          <w:b/>
          <w:sz w:val="20"/>
          <w:szCs w:val="20"/>
          <w:highlight w:val="lightGray"/>
          <w:lang w:eastAsia="en-US"/>
        </w:rPr>
        <w:t>19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.06</w:t>
      </w:r>
      <w:r w:rsidR="006943EC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A5541B8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3C6F7FF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3324EEC5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2AE8BC3B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3D89F3E8" w14:textId="05DE99BC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B4059">
        <w:rPr>
          <w:rFonts w:cs="Arial"/>
          <w:b/>
          <w:sz w:val="20"/>
          <w:szCs w:val="20"/>
          <w:highlight w:val="lightGray"/>
          <w:lang w:eastAsia="en-US"/>
        </w:rPr>
        <w:t>21</w:t>
      </w:r>
      <w:r w:rsidR="00BA483A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705EE84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Do oferty należy dołączyć wszystkie wymagane w SWZ dokumenty.</w:t>
      </w:r>
    </w:p>
    <w:p w14:paraId="0401628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442CB49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021A15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3DC02B8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1051D0C8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DC335C4" w14:textId="728BF1E6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B4059">
        <w:rPr>
          <w:rFonts w:cs="Arial"/>
          <w:b/>
          <w:sz w:val="20"/>
          <w:szCs w:val="20"/>
          <w:highlight w:val="lightGray"/>
          <w:lang w:eastAsia="en-US"/>
        </w:rPr>
        <w:t>21</w:t>
      </w:r>
      <w:r w:rsidR="00BA483A" w:rsidRPr="00AF7B4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AF7B4E" w:rsidRPr="00AF7B4E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Pr="00AF7B4E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10:05.,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34F261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180B4D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51A75707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BC2921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126B6170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C85BA70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714E2F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F89F8FD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B21FD04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71F46D00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lastRenderedPageBreak/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49067E14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191FA075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D5B5E26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6537DA1A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2AB712DB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4C5B1541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5D4B3335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28F854DE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9DC8F9B" w14:textId="77777777"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7D7E07AB" w14:textId="77777777"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66F92D92" w14:textId="77777777"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Zamawiający w terminie 14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 xml:space="preserve">iającej wymagań określonych w </w:t>
      </w:r>
      <w:r w:rsidR="00626544">
        <w:rPr>
          <w:rFonts w:cs="Arial"/>
          <w:sz w:val="20"/>
          <w:szCs w:val="20"/>
          <w:lang w:eastAsia="en-US"/>
        </w:rPr>
        <w:t>dokumentach zamówienia</w:t>
      </w:r>
      <w:r w:rsidRPr="00DB2090">
        <w:rPr>
          <w:rFonts w:cs="Arial"/>
          <w:sz w:val="20"/>
          <w:szCs w:val="20"/>
          <w:lang w:eastAsia="en-US"/>
        </w:rPr>
        <w:t>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14 dni uważa się za akceptację projektu umowy.</w:t>
      </w:r>
    </w:p>
    <w:p w14:paraId="00561D06" w14:textId="77777777"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02A420A3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 xml:space="preserve">łnienia wymagań określonych w </w:t>
      </w:r>
      <w:r w:rsidR="00626544">
        <w:rPr>
          <w:rFonts w:cs="Arial"/>
          <w:sz w:val="20"/>
          <w:szCs w:val="20"/>
          <w:lang w:eastAsia="en-US"/>
        </w:rPr>
        <w:t>dokumentach zamówienia</w:t>
      </w:r>
      <w:r w:rsidRPr="000E2D41">
        <w:rPr>
          <w:rFonts w:cs="Arial"/>
          <w:sz w:val="20"/>
          <w:szCs w:val="20"/>
          <w:lang w:eastAsia="en-US"/>
        </w:rPr>
        <w:t>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6D84BC32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lastRenderedPageBreak/>
        <w:t xml:space="preserve">Każda umowa o podwykonawstwo lub dalsze podwykonawstwo robót budowlanych musi zawierać m.in. postanowienia dotyczące: </w:t>
      </w:r>
    </w:p>
    <w:p w14:paraId="1834AE1C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380827A3" w14:textId="77777777"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2BE56C49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1B77FEB8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65739648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1E594643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61E946B7" w14:textId="77777777"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4D4AB42B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45EEBFB8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733DD779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268030CC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1EDCD50F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18E656DA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79E97BA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A2F8CB0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lastRenderedPageBreak/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D353F24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4EC3FDA7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FE6C4A3" w14:textId="77777777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63127A4E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56EADB0D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0AE25DF7" w14:textId="77777777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14:paraId="293B70D9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6864FD6F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55B8BE8" w14:textId="77777777" w:rsidR="000067FA" w:rsidRPr="00AF7B4E" w:rsidRDefault="00493962" w:rsidP="00AF7B4E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F7B4E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AF7B4E">
        <w:rPr>
          <w:sz w:val="20"/>
          <w:szCs w:val="20"/>
        </w:rPr>
        <w:t xml:space="preserve">: </w:t>
      </w:r>
    </w:p>
    <w:p w14:paraId="2412EB12" w14:textId="77777777"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04D0D654" w14:textId="77777777" w:rsidR="000067FA" w:rsidRPr="00915605" w:rsidRDefault="000067FA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Okres gwarancji – „G”</w:t>
      </w:r>
    </w:p>
    <w:p w14:paraId="5ABAFE40" w14:textId="77777777" w:rsidR="00AF7B4E" w:rsidRDefault="000067FA" w:rsidP="00AF7B4E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F7B4E">
        <w:rPr>
          <w:sz w:val="20"/>
          <w:szCs w:val="20"/>
        </w:rPr>
        <w:t>Powyższym kryteriom zamawiający przypisał następujące znaczenie</w:t>
      </w:r>
      <w:r w:rsidR="00AF7B4E" w:rsidRPr="00AF7B4E">
        <w:rPr>
          <w:sz w:val="20"/>
          <w:szCs w:val="20"/>
        </w:rPr>
        <w:t>:</w:t>
      </w:r>
    </w:p>
    <w:p w14:paraId="52B8BDC2" w14:textId="77777777" w:rsidR="00AF7B4E" w:rsidRDefault="00AF7B4E" w:rsidP="00AF7B4E">
      <w:pPr>
        <w:spacing w:before="120" w:after="120" w:line="276" w:lineRule="auto"/>
        <w:jc w:val="both"/>
        <w:rPr>
          <w:sz w:val="20"/>
          <w:szCs w:val="2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AF7B4E" w:rsidRPr="00AF7B4E" w14:paraId="0D019BF9" w14:textId="77777777" w:rsidTr="00CF4012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14549385" w14:textId="77777777"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0BAC1934" w14:textId="77777777"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44FA918" w14:textId="77777777"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5F16E950" w14:textId="77777777" w:rsidR="00AF7B4E" w:rsidRPr="00AF7B4E" w:rsidRDefault="00AF7B4E" w:rsidP="00AF7B4E">
            <w:pPr>
              <w:spacing w:before="120" w:after="120" w:line="276" w:lineRule="auto"/>
              <w:jc w:val="center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Sposób oceny wg wzoru</w:t>
            </w:r>
          </w:p>
        </w:tc>
      </w:tr>
      <w:tr w:rsidR="00AF7B4E" w:rsidRPr="00AF7B4E" w14:paraId="5100BB71" w14:textId="77777777" w:rsidTr="00CF4012">
        <w:trPr>
          <w:trHeight w:val="1027"/>
          <w:jc w:val="center"/>
        </w:trPr>
        <w:tc>
          <w:tcPr>
            <w:tcW w:w="1604" w:type="dxa"/>
            <w:vAlign w:val="center"/>
          </w:tcPr>
          <w:p w14:paraId="11C9673E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lastRenderedPageBreak/>
              <w:t>Cena ofertowa brutto</w:t>
            </w:r>
          </w:p>
        </w:tc>
        <w:tc>
          <w:tcPr>
            <w:tcW w:w="882" w:type="dxa"/>
            <w:vAlign w:val="center"/>
          </w:tcPr>
          <w:p w14:paraId="768A6972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208" w:type="dxa"/>
            <w:vAlign w:val="center"/>
          </w:tcPr>
          <w:p w14:paraId="36FC35E6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454" w:type="dxa"/>
            <w:vAlign w:val="center"/>
          </w:tcPr>
          <w:p w14:paraId="04AC7939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AF7B4E">
              <w:rPr>
                <w:b/>
                <w:sz w:val="18"/>
                <w:szCs w:val="18"/>
              </w:rPr>
              <w:t>Cena najtańszej oferty</w:t>
            </w:r>
          </w:p>
          <w:p w14:paraId="67B329D1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C = -----------------------------------------  x 100pkt x 60%</w:t>
            </w:r>
          </w:p>
          <w:p w14:paraId="5F5813E9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 xml:space="preserve">                Cena badanej oferty</w:t>
            </w:r>
          </w:p>
        </w:tc>
      </w:tr>
      <w:tr w:rsidR="00AF7B4E" w:rsidRPr="00AF7B4E" w14:paraId="3A4FCCE5" w14:textId="77777777" w:rsidTr="00CF4012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2423CA2D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882" w:type="dxa"/>
            <w:vAlign w:val="center"/>
          </w:tcPr>
          <w:p w14:paraId="0C0FD7F3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1208" w:type="dxa"/>
            <w:vAlign w:val="center"/>
          </w:tcPr>
          <w:p w14:paraId="56DC3036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454" w:type="dxa"/>
            <w:vAlign w:val="center"/>
          </w:tcPr>
          <w:p w14:paraId="58326487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w zakresie kryterium okres gwarancji ofercie zostanie przyznana następująca liczba punktów</w:t>
            </w:r>
            <w:r w:rsidRPr="00AF7B4E">
              <w:rPr>
                <w:sz w:val="18"/>
                <w:szCs w:val="18"/>
              </w:rPr>
              <w:t>:</w:t>
            </w:r>
          </w:p>
          <w:p w14:paraId="204771E0" w14:textId="77777777"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 xml:space="preserve"> 36 miesięcy  - 0 pkt.</w:t>
            </w:r>
          </w:p>
          <w:p w14:paraId="6FE86840" w14:textId="77777777"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>48 miesięcy  - 20 pkt.</w:t>
            </w:r>
          </w:p>
          <w:p w14:paraId="41F46333" w14:textId="77777777" w:rsidR="00AF7B4E" w:rsidRPr="00AF7B4E" w:rsidRDefault="00AF7B4E" w:rsidP="00AF7B4E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AF7B4E">
              <w:rPr>
                <w:sz w:val="18"/>
                <w:szCs w:val="18"/>
              </w:rPr>
              <w:t xml:space="preserve">za zaoferowany okres gwarancji </w:t>
            </w:r>
            <w:r w:rsidRPr="00AF7B4E">
              <w:rPr>
                <w:b/>
                <w:sz w:val="18"/>
                <w:szCs w:val="18"/>
              </w:rPr>
              <w:t>60 miesięcy i więcej – 40 pkt</w:t>
            </w:r>
            <w:r w:rsidRPr="00AF7B4E">
              <w:rPr>
                <w:sz w:val="18"/>
                <w:szCs w:val="18"/>
              </w:rPr>
              <w:t>.</w:t>
            </w:r>
          </w:p>
          <w:p w14:paraId="578E706C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bCs/>
                <w:sz w:val="18"/>
                <w:szCs w:val="18"/>
              </w:rPr>
              <w:t xml:space="preserve">UWAGA - </w:t>
            </w:r>
            <w:r w:rsidRPr="00AF7B4E">
              <w:rPr>
                <w:b/>
                <w:sz w:val="18"/>
                <w:szCs w:val="18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0E7BB15C" w14:textId="77777777" w:rsidR="00AF7B4E" w:rsidRPr="00AF7B4E" w:rsidRDefault="00AF7B4E" w:rsidP="00AF7B4E">
            <w:pPr>
              <w:spacing w:before="120" w:after="120" w:line="276" w:lineRule="auto"/>
              <w:jc w:val="both"/>
              <w:rPr>
                <w:b/>
                <w:sz w:val="18"/>
                <w:szCs w:val="18"/>
              </w:rPr>
            </w:pPr>
            <w:r w:rsidRPr="00AF7B4E">
              <w:rPr>
                <w:b/>
                <w:sz w:val="18"/>
                <w:szCs w:val="18"/>
              </w:rPr>
              <w:t>Natomiast w przypadku gdy Wykonawca w ofercie nie  wpisze żadnego okresu gwarancji, Zamawiający przypisze ofercie okres gwarancji wynoszący 36 miesięcy.</w:t>
            </w:r>
          </w:p>
        </w:tc>
      </w:tr>
    </w:tbl>
    <w:p w14:paraId="2274490E" w14:textId="77777777" w:rsidR="00AF7B4E" w:rsidRPr="00915605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62236C16" w14:textId="77777777" w:rsidR="00AF7B4E" w:rsidRPr="00915605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03F66535" w14:textId="77777777" w:rsidR="00AF7B4E" w:rsidRPr="00915605" w:rsidRDefault="00AF7B4E" w:rsidP="00AF7B4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1E95543C" w14:textId="77777777"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1CD3B31" w14:textId="77777777"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1964A5E3" w14:textId="77777777" w:rsidR="00AF7B4E" w:rsidRPr="000067FA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453CBC32" w14:textId="77777777" w:rsidR="00AF7B4E" w:rsidRPr="006505B7" w:rsidRDefault="00AF7B4E" w:rsidP="00AF7B4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460CB5FC" w14:textId="77777777" w:rsidR="00AF7B4E" w:rsidRDefault="00AF7B4E" w:rsidP="00AF7B4E">
      <w:pPr>
        <w:spacing w:before="120" w:after="120" w:line="276" w:lineRule="auto"/>
        <w:jc w:val="both"/>
        <w:rPr>
          <w:sz w:val="20"/>
          <w:szCs w:val="20"/>
        </w:rPr>
      </w:pPr>
    </w:p>
    <w:p w14:paraId="70AE6CFF" w14:textId="77777777" w:rsidR="00AF7B4E" w:rsidRPr="00AF7B4E" w:rsidRDefault="00AF7B4E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6E98546A" w14:textId="77777777" w:rsidR="000067FA" w:rsidRPr="00915605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64EB685B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360F6305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0756893E" w14:textId="77777777" w:rsid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1DDBBB82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14:paraId="11B5359C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6FD64ACE" w14:textId="77777777"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0B00B654" w14:textId="77777777"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55F60CD" w14:textId="77777777" w:rsidR="000067FA" w:rsidRP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2711595D" w14:textId="77777777" w:rsidR="000067FA" w:rsidRDefault="000067FA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F9E03CC" w14:textId="77777777" w:rsidR="00473F37" w:rsidRPr="00473F37" w:rsidRDefault="00473F37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4C04A018" w14:textId="77777777" w:rsid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687EA3A4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5D58AC22" w14:textId="77777777" w:rsidR="000067FA" w:rsidRPr="000067FA" w:rsidRDefault="000067FA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DD08139" w14:textId="77777777" w:rsidR="00930270" w:rsidRPr="00930270" w:rsidRDefault="000067FA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2FA3EA0" w14:textId="77777777" w:rsidR="00930270" w:rsidRPr="00930270" w:rsidRDefault="00DB209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45414E93" w14:textId="77777777" w:rsidR="00930270" w:rsidRPr="00930270" w:rsidRDefault="00DB209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75703E0F" w14:textId="77777777" w:rsidR="00930270" w:rsidRPr="00930270" w:rsidRDefault="0093027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6E09AB6D" w14:textId="77777777" w:rsidR="00000308" w:rsidRPr="00915605" w:rsidRDefault="00000308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040256AF" w14:textId="77777777" w:rsidR="00000308" w:rsidRPr="00915605" w:rsidRDefault="00000308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68C42235" w14:textId="77777777" w:rsidR="00000308" w:rsidRPr="008926D4" w:rsidRDefault="00000308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915605">
        <w:rPr>
          <w:rFonts w:cs="Arial"/>
          <w:sz w:val="20"/>
          <w:szCs w:val="20"/>
          <w:lang w:eastAsia="en-US"/>
        </w:rPr>
        <w:br/>
        <w:t>wykonania umowy</w:t>
      </w:r>
      <w:r w:rsidRPr="003E2F61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sz w:val="20"/>
          <w:szCs w:val="20"/>
          <w:lang w:eastAsia="en-US"/>
        </w:rPr>
        <w:t xml:space="preserve"> </w:t>
      </w:r>
    </w:p>
    <w:p w14:paraId="476132A8" w14:textId="77777777"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kosztorys wraz z tabelami elementów scalonych, którego wartość musi być zgodna </w:t>
      </w:r>
      <w:r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ceną oferty wpisaną w formularzu ofertowym</w:t>
      </w:r>
      <w:r w:rsidRPr="00915605">
        <w:rPr>
          <w:rFonts w:cs="Arial"/>
          <w:b/>
          <w:sz w:val="20"/>
          <w:szCs w:val="20"/>
          <w:lang w:eastAsia="en-US"/>
        </w:rPr>
        <w:t xml:space="preserve">, </w:t>
      </w:r>
    </w:p>
    <w:p w14:paraId="76E123FB" w14:textId="77777777"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>szczegółowe specyfikacje techniczne</w:t>
      </w:r>
      <w:r w:rsidRPr="00915605">
        <w:rPr>
          <w:rFonts w:cs="Arial"/>
          <w:sz w:val="20"/>
          <w:szCs w:val="20"/>
          <w:lang w:eastAsia="en-US"/>
        </w:rPr>
        <w:t xml:space="preserve"> o</w:t>
      </w:r>
      <w:r w:rsidR="00B21680">
        <w:rPr>
          <w:rFonts w:cs="Arial"/>
          <w:sz w:val="20"/>
          <w:szCs w:val="20"/>
          <w:lang w:eastAsia="en-US"/>
        </w:rPr>
        <w:t>raz wytyczne Zamawiającego wg S</w:t>
      </w:r>
      <w:r w:rsidRPr="00915605">
        <w:rPr>
          <w:rFonts w:cs="Arial"/>
          <w:sz w:val="20"/>
          <w:szCs w:val="20"/>
          <w:lang w:eastAsia="en-US"/>
        </w:rPr>
        <w:t xml:space="preserve">WZ, natomiast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62E42EE" w14:textId="77777777" w:rsidR="00BF763B" w:rsidRPr="00915605" w:rsidRDefault="00BF763B" w:rsidP="00AF7B4E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</w:t>
      </w:r>
      <w:r w:rsidR="00324A88">
        <w:rPr>
          <w:rFonts w:cs="Arial"/>
          <w:sz w:val="20"/>
          <w:szCs w:val="20"/>
          <w:lang w:eastAsia="en-US"/>
        </w:rPr>
        <w:t>2 – 23.1.6 oraz 23.1.11</w:t>
      </w:r>
      <w:r w:rsidR="0063190E">
        <w:rPr>
          <w:rFonts w:cs="Arial"/>
          <w:sz w:val="20"/>
          <w:szCs w:val="20"/>
          <w:lang w:eastAsia="en-US"/>
        </w:rPr>
        <w:t xml:space="preserve"> 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27CA69EC" w14:textId="77777777" w:rsidR="00000308" w:rsidRPr="00170657" w:rsidRDefault="00C6369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1B4E44D3" w14:textId="77777777" w:rsidR="000067FA" w:rsidRPr="00DB2090" w:rsidRDefault="00170657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B30E13" w14:textId="77777777" w:rsidR="00DB2090" w:rsidRPr="00A02C83" w:rsidRDefault="00915605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14:paraId="042FA3F5" w14:textId="77777777" w:rsidR="00915605" w:rsidRPr="00AC6555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32B19232" w14:textId="77777777"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terminu realizacji zamówienia z przyczyn nieleżących po stronie Wykonawcy,          w przypadku:</w:t>
      </w:r>
    </w:p>
    <w:p w14:paraId="614257BC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wprowadzenia zmian w dokumentacji techniczno – projektowej, co może powodować brak możliwości dotrzymania pierwotnego terminu zakończenia realizacji zawartej umowy,</w:t>
      </w:r>
    </w:p>
    <w:p w14:paraId="492CC3C1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przerw w realizacji robót budowlanych powstałych z przyczyn nieleżących po stronie Wykonawcy,</w:t>
      </w:r>
    </w:p>
    <w:p w14:paraId="555E91A3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280601D8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konieczności uzyskania niemożliwych do przewidzenia na etapie planowania inwestycji: danych, zgód lub pozwoleń osób trzecich albo właściwych organów,</w:t>
      </w:r>
    </w:p>
    <w:p w14:paraId="098176F7" w14:textId="77777777" w:rsidR="001C0A54" w:rsidRPr="00AC6555" w:rsidRDefault="001C0A54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wstrzymania realizacji prac objętych umową, co uniemożliwia terminowe zakończenie realizacji przedmiotu umowy,</w:t>
      </w:r>
    </w:p>
    <w:p w14:paraId="46BD9DBF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wystąpienia „siły wyższej”, wydarzeń nieprzewidywalnych i poza kontrolą stron niniejszej umowy, występujących po podpisaniu umowy i powodujących niemożliwość wywiązania się z umowy w jej obecnym brzmieniu np. wyjątkowo niesprzyjające warunki atmosferyczne, wichury, nawałnice klęski żywiołowe, huragan, powódź, katastrofy transportowe, pożar, eksplozje, wojna, strajk, nieprzewidziane zdarzenia wpływające istotnie na stan zdrowia oraz inne </w:t>
      </w:r>
      <w:r w:rsidRPr="00AC6555">
        <w:rPr>
          <w:rFonts w:cs="Arial"/>
          <w:sz w:val="20"/>
          <w:szCs w:val="20"/>
          <w:lang w:eastAsia="en-US"/>
        </w:rPr>
        <w:lastRenderedPageBreak/>
        <w:t xml:space="preserve">nadzwyczajne wydarzenia, których zaistnienie leży poza zasięgiem i kontrolą układających się stron. Strony są zobowiązane do powiadomienia się nawzajem </w:t>
      </w:r>
      <w:r w:rsidRPr="00AC6555">
        <w:rPr>
          <w:rFonts w:cs="Arial"/>
          <w:sz w:val="20"/>
          <w:szCs w:val="20"/>
          <w:lang w:eastAsia="en-US"/>
        </w:rPr>
        <w:br/>
        <w:t>w formie pisemnej w ciągu 3 dni o wystąpieniu i zakończeniu zdarzenia określonego jako „siła wyższa” wraz odpowiednimi dowodami i wnioskami,</w:t>
      </w:r>
    </w:p>
    <w:p w14:paraId="7359952E" w14:textId="77777777" w:rsidR="00915605" w:rsidRPr="00AC6555" w:rsidRDefault="00915605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okoliczności niezależnych od Wykonawcy i Zamawiającego skutkujących niemożliwością dotrzymania terminu realizacji przedmiotu umowy,</w:t>
      </w:r>
    </w:p>
    <w:p w14:paraId="4EBCFC06" w14:textId="77777777" w:rsidR="00E13554" w:rsidRPr="00AC6555" w:rsidRDefault="00E13554" w:rsidP="00AF7B4E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zmiany obowiązujących przepisów, jeżeli zgodnie z nimi konieczne będzie dostosowanie treści umo</w:t>
      </w:r>
      <w:r w:rsidR="00626544">
        <w:rPr>
          <w:rFonts w:cs="Arial"/>
          <w:sz w:val="20"/>
          <w:szCs w:val="20"/>
          <w:lang w:eastAsia="en-US"/>
        </w:rPr>
        <w:t>wy do aktualnego stanu prawnego.</w:t>
      </w:r>
    </w:p>
    <w:p w14:paraId="431D44D3" w14:textId="77777777"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14:paraId="54E639E7" w14:textId="77777777" w:rsidR="00915605" w:rsidRPr="00562D2D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podstawie art. 23 pkt 1 ustawy Prawo budowlane – zmiana                  w rozwiązaniach projektowych, jeżeli są one uzasadnione koniecznością zwiększenia bezpieczeństwa realizacji robót budowlanych lub usprawnienia procesu budowy.</w:t>
      </w:r>
    </w:p>
    <w:p w14:paraId="1F48384C" w14:textId="77777777" w:rsidR="00915605" w:rsidRPr="00562D2D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</w:t>
      </w:r>
      <w:r w:rsidR="00562D2D">
        <w:rPr>
          <w:rFonts w:cs="Arial"/>
          <w:sz w:val="20"/>
          <w:szCs w:val="20"/>
          <w:lang w:eastAsia="en-US"/>
        </w:rPr>
        <w:t xml:space="preserve">awie art. 20 ust. 1 pkt 4 lit. </w:t>
      </w:r>
      <w:r w:rsidR="00562D2D" w:rsidRPr="00A02C83">
        <w:rPr>
          <w:rFonts w:cs="Arial"/>
          <w:sz w:val="20"/>
          <w:szCs w:val="20"/>
          <w:lang w:eastAsia="en-US"/>
        </w:rPr>
        <w:t>b</w:t>
      </w:r>
      <w:r w:rsidRPr="00A02C83">
        <w:rPr>
          <w:rFonts w:cs="Arial"/>
          <w:sz w:val="20"/>
          <w:szCs w:val="20"/>
          <w:lang w:eastAsia="en-US"/>
        </w:rPr>
        <w:t>)</w:t>
      </w:r>
      <w:r w:rsidRPr="00562D2D">
        <w:rPr>
          <w:rFonts w:cs="Arial"/>
          <w:sz w:val="20"/>
          <w:szCs w:val="20"/>
          <w:lang w:eastAsia="en-US"/>
        </w:rPr>
        <w:t xml:space="preserve"> ustawy Prawo budowlane                - uzgodniona możliwość wprowadzenia rozwiązań zamiennych w stosunku do przewidzianych w projekcie, zgłoszonych przez kierownika budowy lub inspektora nadzoru inwestorskiego.</w:t>
      </w:r>
    </w:p>
    <w:p w14:paraId="30A48C3C" w14:textId="77777777" w:rsidR="00915605" w:rsidRPr="00AC6555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wynagrodzenia Wykonawcy za wykonanie zamówienia w związku </w:t>
      </w:r>
      <w:r w:rsidRPr="00AC6555">
        <w:rPr>
          <w:rFonts w:cs="Arial"/>
          <w:sz w:val="20"/>
          <w:szCs w:val="20"/>
          <w:lang w:eastAsia="en-US"/>
        </w:rPr>
        <w:br/>
        <w:t>z ograniczeniem zakresu prac przez Zamawiającego. W takim przypadku wysokość wynagrodzenia zostanie pomniejszona o niewykonane prace.</w:t>
      </w:r>
    </w:p>
    <w:p w14:paraId="33A49E5B" w14:textId="77777777" w:rsidR="001C0A54" w:rsidRPr="00AC6555" w:rsidRDefault="001C0A54" w:rsidP="00AF7B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robót i wynagrodzenia w związku z koniecznością wykonania zamówienia dodatkowego.</w:t>
      </w:r>
    </w:p>
    <w:p w14:paraId="4D5BEA9D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nazw, siedziby stron umowy, numerów kont bankowych, innych danych identyfikacyjnych.</w:t>
      </w:r>
    </w:p>
    <w:p w14:paraId="5A4475E8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Podwykonawcy lub zakresu zamówienia powierzonego Podwykonawcy, pod warunkiem spe</w:t>
      </w:r>
      <w:r w:rsidR="00D9033F">
        <w:rPr>
          <w:rFonts w:cs="Arial"/>
          <w:sz w:val="20"/>
          <w:szCs w:val="20"/>
          <w:lang w:eastAsia="en-US"/>
        </w:rPr>
        <w:t>łnienia wymagań określonych w S</w:t>
      </w:r>
      <w:r w:rsidRPr="00653E28">
        <w:rPr>
          <w:rFonts w:cs="Arial"/>
          <w:sz w:val="20"/>
          <w:szCs w:val="20"/>
          <w:lang w:eastAsia="en-US"/>
        </w:rPr>
        <w:t>WZ i umowie na roboty budowlane,</w:t>
      </w:r>
    </w:p>
    <w:p w14:paraId="0F6C1C34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osób odpowiedzialnych za kontakty i nadzór nad przedmiotem umowy.</w:t>
      </w:r>
    </w:p>
    <w:p w14:paraId="41829EFA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formy zabezpieczenia należytego wykonania umowy.</w:t>
      </w:r>
    </w:p>
    <w:p w14:paraId="4B19BD7A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Zmniejszenie zakresu robót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3586D74C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sposobu odbioru i rozliczania robót w przypadku wydłużenia terminu wykonania umowy z przyczyn niezależnych od Wykonawcy.</w:t>
      </w:r>
    </w:p>
    <w:p w14:paraId="10FE609E" w14:textId="77777777" w:rsidR="00915605" w:rsidRPr="00653E28" w:rsidRDefault="00915605" w:rsidP="00AF7B4E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terminu płatności z przyczyn nie leżących po stronie Wykonawcy, w przypadku zmiany obowiązujących przepisów, jeżeli zgodnie z nimi konieczne będzie dostosowanie treści umowy do aktualnego stanu prawnego.</w:t>
      </w:r>
    </w:p>
    <w:p w14:paraId="09CD575B" w14:textId="77777777" w:rsidR="0014480A" w:rsidRPr="00653E28" w:rsidRDefault="0014480A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259CFC40" w14:textId="77777777"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1285F3F3" w14:textId="77777777"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37EC7CCE" w14:textId="77777777"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067CC846" w14:textId="77777777"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7C1BEC4F" w14:textId="77777777" w:rsidR="00915605" w:rsidRPr="00653E28" w:rsidRDefault="00915605" w:rsidP="00AF7B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56458C75" w14:textId="77777777"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452A44C9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19DBC86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1B560A91" w14:textId="77777777" w:rsidR="00915605" w:rsidRPr="003076AB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4EE024C2" w14:textId="77777777"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07EF01C8" w14:textId="77777777"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7724029C" w14:textId="77777777"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3B851A46" w14:textId="77777777"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7C4DD627" w14:textId="77777777" w:rsidR="00915605" w:rsidRPr="00915605" w:rsidRDefault="003076AB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511D977E" w14:textId="77777777" w:rsidR="00915605" w:rsidRPr="0070561E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Pzp.</w:t>
      </w:r>
    </w:p>
    <w:p w14:paraId="7749AA64" w14:textId="77777777" w:rsidR="00915605" w:rsidRPr="0070561E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601AB490" w14:textId="77777777" w:rsidR="00915605" w:rsidRPr="0070561E" w:rsidRDefault="0070561E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7B8DEA6D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0E6749F1" w14:textId="77777777" w:rsid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2B8C5D39" w14:textId="77777777" w:rsidR="003076AB" w:rsidRP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42E10FCD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4F27F8DF" w14:textId="77777777" w:rsidR="003076AB" w:rsidRPr="00915605" w:rsidRDefault="003076AB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4B837534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0D341ED7" w14:textId="77777777" w:rsidR="00D37A39" w:rsidRDefault="00D37A39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238FD481" w14:textId="77777777" w:rsidR="00D37A39" w:rsidRPr="001D1E2B" w:rsidRDefault="00D37A39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5FD82DC1" w14:textId="77777777"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03603D9A" w14:textId="77777777" w:rsidR="00D37A39" w:rsidRPr="00D37A39" w:rsidRDefault="00D37A39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E27F36C" w14:textId="77777777" w:rsidR="00915605" w:rsidRPr="00915605" w:rsidRDefault="009156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7DB22BBB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3744994C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5DB9D5E5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A02C83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AF7B4E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3D4F9180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AF7B4E">
        <w:rPr>
          <w:rFonts w:cs="Arial"/>
          <w:sz w:val="20"/>
          <w:szCs w:val="20"/>
          <w:lang w:eastAsia="en-US"/>
        </w:rPr>
        <w:t xml:space="preserve"> lub 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AF7B4E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308DB723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47B7992C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697C168E" w14:textId="77777777" w:rsidR="00915605" w:rsidRPr="00915605" w:rsidRDefault="00915605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587A432A" w14:textId="77777777"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656F8C94" w14:textId="77777777"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0371004E" w14:textId="77777777"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1257173" w14:textId="77777777" w:rsidR="00915605" w:rsidRPr="00915605" w:rsidRDefault="00915605" w:rsidP="00AF7B4E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47E1CB3" w14:textId="77777777" w:rsidR="00DB2090" w:rsidRPr="00930270" w:rsidRDefault="00DB2090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51FC349" w14:textId="77777777" w:rsidR="00DB2090" w:rsidRPr="0093027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E93B392" w14:textId="77777777" w:rsidR="00DB209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535C98AB" w14:textId="77777777" w:rsidR="00DB2090" w:rsidRPr="0093027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259AD8B" w14:textId="77777777"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656363AB" w14:textId="77777777"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30F37D79" w14:textId="77777777" w:rsidR="00DB2090" w:rsidRPr="00930270" w:rsidRDefault="00DB2090" w:rsidP="00AF7B4E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8216972" w14:textId="77777777" w:rsidR="00DB2090" w:rsidRPr="00DB2090" w:rsidRDefault="00DB2090" w:rsidP="00AF7B4E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04D6EFC4" w14:textId="77777777" w:rsidR="00CD0C05" w:rsidRPr="00CD0C05" w:rsidRDefault="00CD0C05" w:rsidP="00AF7B4E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4B8F244" w14:textId="77777777" w:rsidR="0014207F" w:rsidRPr="0014207F" w:rsidRDefault="0014207F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6330029" w14:textId="77777777" w:rsidR="00CD0C05" w:rsidRPr="0014207F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6D99D61F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41B84A10" w14:textId="77777777" w:rsidR="00CD0C05" w:rsidRPr="00CD0C05" w:rsidRDefault="00CD0C05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55FE29BE" w14:textId="77777777" w:rsidR="00CD0C05" w:rsidRPr="00CD0C05" w:rsidRDefault="00CD0C05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12944760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D82F02F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034531C4" w14:textId="77777777" w:rsidR="0014207F" w:rsidRDefault="0014207F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1092D4E4" w14:textId="77777777" w:rsidR="00CD0C05" w:rsidRPr="0014207F" w:rsidRDefault="0014207F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6BFDFA81" w14:textId="77777777" w:rsidR="00CD0C05" w:rsidRDefault="00D90ED0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0980293E" w14:textId="77777777" w:rsidR="00D90ED0" w:rsidRPr="00CD0C05" w:rsidRDefault="00D90ED0" w:rsidP="00AF7B4E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4BAE51A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0F3C50D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02DB5CD1" w14:textId="77777777" w:rsidR="00D90ED0" w:rsidRPr="00D90ED0" w:rsidRDefault="00D90ED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34847047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57D43008" w14:textId="77777777" w:rsidR="00CD0C05" w:rsidRPr="00CD0C05" w:rsidRDefault="00CD0C05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2438464" w14:textId="77777777" w:rsidR="00CD0C05" w:rsidRPr="00CD0C05" w:rsidRDefault="00D90ED0" w:rsidP="00AF7B4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33AAFDD" w14:textId="77777777" w:rsidR="00AF7B4E" w:rsidRPr="00AF7B4E" w:rsidRDefault="00365D38" w:rsidP="00AF7B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</w:r>
      <w:r w:rsidR="00CD0C05" w:rsidRPr="00AF7B4E">
        <w:rPr>
          <w:rFonts w:cs="Arial"/>
          <w:b/>
          <w:sz w:val="20"/>
          <w:szCs w:val="20"/>
          <w:lang w:eastAsia="en-US"/>
        </w:rPr>
        <w:t>w Czersku</w:t>
      </w:r>
      <w:r w:rsidRPr="00AF7B4E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AF7B4E">
        <w:rPr>
          <w:rFonts w:cs="Arial"/>
          <w:b/>
          <w:sz w:val="20"/>
          <w:szCs w:val="20"/>
          <w:lang w:eastAsia="en-US"/>
        </w:rPr>
        <w:t>związanych z postepowaniem</w:t>
      </w:r>
      <w:r w:rsidRPr="00AF7B4E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2D79B2B1" w14:textId="77777777" w:rsidR="00E3741F" w:rsidRPr="00AF7B4E" w:rsidRDefault="00E3741F" w:rsidP="00E3741F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0C8EF04" w14:textId="77777777" w:rsidR="00E3741F" w:rsidRPr="00AF7B4E" w:rsidRDefault="00E3741F" w:rsidP="00E3741F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14:paraId="27864791" w14:textId="77777777" w:rsidR="00E3741F" w:rsidRPr="00157802" w:rsidRDefault="00E3741F" w:rsidP="00E3741F">
      <w:pPr>
        <w:numPr>
          <w:ilvl w:val="0"/>
          <w:numId w:val="37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AF7B4E">
        <w:rPr>
          <w:rFonts w:cs="Arial"/>
          <w:sz w:val="20"/>
          <w:szCs w:val="20"/>
        </w:rPr>
        <w:t xml:space="preserve">Administratorem Pani/Pana danych osobowych przetwarzanych w związku z postępowaniem o udzielenie zamówienia publicznego jest Gmina Czersk, w imieniu której działa </w:t>
      </w:r>
      <w:r w:rsidRPr="00AF7B4E">
        <w:rPr>
          <w:rFonts w:cs="Arial"/>
          <w:bCs/>
          <w:sz w:val="20"/>
          <w:szCs w:val="20"/>
        </w:rPr>
        <w:t>Burmistrz Czerska</w:t>
      </w:r>
      <w:r w:rsidRPr="00AF7B4E">
        <w:rPr>
          <w:rFonts w:cs="Arial"/>
          <w:b/>
          <w:bCs/>
          <w:sz w:val="20"/>
          <w:szCs w:val="20"/>
        </w:rPr>
        <w:t xml:space="preserve"> </w:t>
      </w:r>
      <w:r w:rsidRPr="00AF7B4E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AF7B4E">
        <w:rPr>
          <w:rFonts w:cs="Arial"/>
          <w:bCs/>
          <w:color w:val="000000" w:themeColor="text1"/>
          <w:sz w:val="20"/>
          <w:szCs w:val="20"/>
        </w:rPr>
        <w:t xml:space="preserve">: ul. Kościuszki 27, 89-650 Czersk, e-mail: </w:t>
      </w:r>
      <w:hyperlink r:id="rId58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urząd_miejski@czersk.pl</w:t>
        </w:r>
      </w:hyperlink>
      <w:r w:rsidRPr="00157802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157802">
        <w:rPr>
          <w:rFonts w:cs="Arial"/>
          <w:bCs/>
          <w:sz w:val="20"/>
          <w:szCs w:val="20"/>
        </w:rPr>
        <w:t xml:space="preserve">52 395 48 60.  </w:t>
      </w:r>
    </w:p>
    <w:p w14:paraId="65745AB8" w14:textId="77777777" w:rsidR="00E3741F" w:rsidRDefault="00E3741F" w:rsidP="00E3741F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3BC924E7" w14:textId="77777777" w:rsidR="00E3741F" w:rsidRPr="004F2E54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A25C69">
        <w:rPr>
          <w:rFonts w:cs="Arial"/>
          <w:sz w:val="20"/>
          <w:szCs w:val="20"/>
        </w:rPr>
        <w:t>Pani/Pana dane osobowe przetwarzane będą na podstawie art. 6 ust. 1 lit. c) RODO w celu związanym z postępowaniem o udzielenie zamówienia publicznego</w:t>
      </w:r>
      <w:r>
        <w:rPr>
          <w:rFonts w:cs="Arial"/>
          <w:sz w:val="20"/>
          <w:szCs w:val="20"/>
        </w:rPr>
        <w:t xml:space="preserve"> na wykonanie zadania pn.: </w:t>
      </w:r>
      <w:r w:rsidRPr="00626544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t>,</w:t>
      </w:r>
      <w:r w:rsidRPr="00A25C69">
        <w:rPr>
          <w:rFonts w:cs="Arial"/>
          <w:sz w:val="20"/>
          <w:szCs w:val="20"/>
        </w:rPr>
        <w:t xml:space="preserve"> prowadzonym w trybie </w:t>
      </w:r>
      <w:r>
        <w:rPr>
          <w:rFonts w:cs="Arial"/>
          <w:sz w:val="20"/>
          <w:szCs w:val="20"/>
        </w:rPr>
        <w:t xml:space="preserve">podstawowym w związku z Ustawą z dnia 11 września 2019 r. Prawo zamówień publicznych </w:t>
      </w:r>
      <w:r w:rsidRPr="004F2E54">
        <w:rPr>
          <w:rFonts w:cs="Arial"/>
          <w:sz w:val="20"/>
          <w:szCs w:val="20"/>
        </w:rPr>
        <w:t>(Dz.U. 2019.2020 ze zm.), 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Pzp” </w:t>
      </w:r>
      <w:r w:rsidRPr="000E334C">
        <w:rPr>
          <w:rFonts w:cs="Arial"/>
          <w:sz w:val="20"/>
          <w:szCs w:val="20"/>
        </w:rPr>
        <w:t xml:space="preserve">i aktami wykonawczymi do ww. Ustawy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2E998683" w14:textId="77777777" w:rsidR="00E3741F" w:rsidRPr="00A25C69" w:rsidRDefault="00E3741F" w:rsidP="00E3741F">
      <w:pPr>
        <w:contextualSpacing/>
        <w:jc w:val="both"/>
        <w:rPr>
          <w:rFonts w:cs="Arial"/>
          <w:bCs/>
          <w:sz w:val="20"/>
          <w:szCs w:val="20"/>
        </w:rPr>
      </w:pPr>
    </w:p>
    <w:p w14:paraId="52CA2C33" w14:textId="77777777" w:rsidR="00E3741F" w:rsidRPr="00F13B85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10E8DD9" w14:textId="77777777" w:rsidR="00E3741F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16649833" w14:textId="77777777" w:rsidR="00E3741F" w:rsidRPr="00C41149" w:rsidRDefault="00E3741F" w:rsidP="00E3741F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C2F9241" w14:textId="77777777" w:rsidR="00E3741F" w:rsidRPr="0026141A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380A8428" w14:textId="77777777" w:rsidR="00E3741F" w:rsidRDefault="00E3741F" w:rsidP="00E374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mogą być podmioty upoważnione na podstawie przepisów prawa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067CC362" w14:textId="77777777" w:rsidR="00E3741F" w:rsidRPr="00093666" w:rsidRDefault="00E3741F" w:rsidP="00E3741F">
      <w:pPr>
        <w:jc w:val="both"/>
        <w:rPr>
          <w:rFonts w:cs="Arial"/>
          <w:color w:val="000000" w:themeColor="text1"/>
          <w:sz w:val="20"/>
          <w:szCs w:val="20"/>
        </w:rPr>
      </w:pPr>
    </w:p>
    <w:p w14:paraId="7B6039B3" w14:textId="77777777" w:rsidR="00E3741F" w:rsidRPr="00093666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z uwzględnieniem okres</w:t>
      </w:r>
      <w:r>
        <w:rPr>
          <w:rFonts w:cs="Arial"/>
          <w:sz w:val="20"/>
          <w:szCs w:val="20"/>
        </w:rPr>
        <w:t>u</w:t>
      </w:r>
      <w:r w:rsidRPr="0091649B">
        <w:rPr>
          <w:rFonts w:cs="Arial"/>
          <w:sz w:val="20"/>
          <w:szCs w:val="20"/>
        </w:rPr>
        <w:t xml:space="preserve"> trwałości</w:t>
      </w:r>
      <w:r>
        <w:rPr>
          <w:rFonts w:cs="Arial"/>
          <w:sz w:val="20"/>
          <w:szCs w:val="20"/>
        </w:rPr>
        <w:t xml:space="preserve"> </w:t>
      </w:r>
      <w:r w:rsidRPr="0091649B">
        <w:rPr>
          <w:rFonts w:cs="Arial"/>
          <w:sz w:val="20"/>
          <w:szCs w:val="20"/>
        </w:rPr>
        <w:t>projektu dofinansowanego z budżetu Unii Europejskiej, o którym mowa w</w:t>
      </w:r>
      <w:r>
        <w:rPr>
          <w:rFonts w:cs="Arial"/>
          <w:sz w:val="20"/>
          <w:szCs w:val="20"/>
        </w:rPr>
        <w:t xml:space="preserve"> pkt 5.1 niniejszej SWZ.  </w:t>
      </w:r>
    </w:p>
    <w:p w14:paraId="35928396" w14:textId="77777777" w:rsidR="00E3741F" w:rsidRPr="002A0748" w:rsidRDefault="00E3741F" w:rsidP="00E3741F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50CED933" w14:textId="77777777" w:rsidR="00E3741F" w:rsidRPr="00093666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2A6F4CD9" w14:textId="77777777" w:rsidR="00E3741F" w:rsidRDefault="00E3741F" w:rsidP="00E3741F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0AE3FA13" w14:textId="77777777" w:rsidR="00E3741F" w:rsidRPr="00DB6FEB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66FD6B30" w14:textId="77777777" w:rsidR="00E3741F" w:rsidRPr="00DB6FEB" w:rsidRDefault="00E3741F" w:rsidP="00E3741F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23060ACC" w14:textId="77777777" w:rsidR="00E3741F" w:rsidRPr="00DB6FEB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39D8FF57" w14:textId="77777777" w:rsidR="00E3741F" w:rsidRPr="009A3DB3" w:rsidRDefault="00E3741F" w:rsidP="00E3741F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4C86E2B" w14:textId="77777777" w:rsidR="00E3741F" w:rsidRPr="009A3DB3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28373EFD" w14:textId="77777777" w:rsidR="00E3741F" w:rsidRPr="009A3DB3" w:rsidRDefault="00E3741F" w:rsidP="00E3741F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6A7841CE" w14:textId="77777777" w:rsidR="00E3741F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22816A22" w14:textId="77777777"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59D15C36" w14:textId="77777777"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FCB76DB" w14:textId="77777777" w:rsidR="00E3741F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4B9B9755" w14:textId="77777777" w:rsidR="00E3741F" w:rsidRPr="00093666" w:rsidRDefault="00E3741F" w:rsidP="00E3741F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2B0987AC" w14:textId="77777777" w:rsidR="00E3741F" w:rsidRDefault="00E3741F" w:rsidP="00E3741F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27A6ABA0" w14:textId="77777777" w:rsidR="00E3741F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4012E04F" w14:textId="77777777"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F33FF9B" w14:textId="77777777"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78E1AD07" w14:textId="77777777" w:rsidR="00E3741F" w:rsidRDefault="00E3741F" w:rsidP="00E3741F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04B7EFF1" w14:textId="77777777" w:rsidR="00E3741F" w:rsidRPr="00F13B85" w:rsidRDefault="00E3741F" w:rsidP="00E3741F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F7C908C" w14:textId="77777777" w:rsidR="00E3741F" w:rsidRPr="007B14C9" w:rsidRDefault="00E3741F" w:rsidP="00E3741F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1E3641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08C213D8" w14:textId="77777777"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1E3641">
          <w:rPr>
            <w:rStyle w:val="Hipercze"/>
            <w:rFonts w:cs="Arial"/>
            <w:i/>
            <w:iCs/>
            <w:color w:val="000000" w:themeColor="text1"/>
            <w:sz w:val="18"/>
            <w:szCs w:val="18"/>
            <w:u w:val="none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187FF5CD" w14:textId="77777777" w:rsidR="00E3741F" w:rsidRPr="00F13B85" w:rsidRDefault="00E3741F" w:rsidP="00E3741F">
      <w:pPr>
        <w:jc w:val="both"/>
        <w:rPr>
          <w:rFonts w:cs="Arial"/>
          <w:sz w:val="20"/>
          <w:szCs w:val="20"/>
          <w:u w:val="single"/>
        </w:rPr>
      </w:pPr>
    </w:p>
    <w:p w14:paraId="00057306" w14:textId="77777777"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C1A4D79" w14:textId="77777777" w:rsidR="00E3741F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481AFFD0" w14:textId="77777777" w:rsidR="00E3741F" w:rsidRPr="00022B84" w:rsidRDefault="00E3741F" w:rsidP="00E3741F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</w:t>
      </w:r>
    </w:p>
    <w:p w14:paraId="4ED4A2B5" w14:textId="77777777" w:rsidR="00AF7B4E" w:rsidRDefault="00AF7B4E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E72D2EB" w14:textId="77777777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2612610E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2A222E34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Pzp</w:t>
      </w:r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7C534BBE" w14:textId="77777777"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</w:p>
    <w:p w14:paraId="228DA379" w14:textId="77777777"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EC51EB7" w14:textId="77777777"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14:paraId="5B383070" w14:textId="77777777"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15A7305A" w14:textId="77777777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49F6A33E" w14:textId="77777777"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Pzp)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15E1645B" w14:textId="77777777"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>-   oświadczenie składane na podstawie art. 125 ust. 5 Pzp.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14:paraId="02D3C0F1" w14:textId="77777777" w:rsidR="00915605" w:rsidRPr="00915605" w:rsidRDefault="00915605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oraz:</w:t>
      </w:r>
    </w:p>
    <w:p w14:paraId="109D94C7" w14:textId="77777777" w:rsidR="00CA20F9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opis zakresu prac</w:t>
      </w:r>
      <w:r w:rsidR="00E059E9">
        <w:rPr>
          <w:rFonts w:cs="Arial"/>
          <w:bCs/>
          <w:sz w:val="20"/>
          <w:szCs w:val="20"/>
          <w:lang w:eastAsia="en-US"/>
        </w:rPr>
        <w:t>.</w:t>
      </w:r>
    </w:p>
    <w:p w14:paraId="086144C1" w14:textId="77777777" w:rsidR="002E7DA5" w:rsidRDefault="00E059E9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SST.</w:t>
      </w:r>
    </w:p>
    <w:p w14:paraId="16975BE9" w14:textId="77777777" w:rsidR="00F62967" w:rsidRPr="00505AB0" w:rsidRDefault="00626544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</w:t>
      </w:r>
      <w:r w:rsidR="00F62967">
        <w:rPr>
          <w:rFonts w:cs="Arial"/>
          <w:bCs/>
          <w:sz w:val="20"/>
          <w:szCs w:val="20"/>
          <w:lang w:eastAsia="en-US"/>
        </w:rPr>
        <w:t xml:space="preserve">rzedmiar </w:t>
      </w:r>
      <w:r w:rsidR="00E059E9">
        <w:rPr>
          <w:rFonts w:cs="Arial"/>
          <w:bCs/>
          <w:sz w:val="20"/>
          <w:szCs w:val="20"/>
          <w:lang w:eastAsia="en-US"/>
        </w:rPr>
        <w:t>robót.</w:t>
      </w:r>
    </w:p>
    <w:sectPr w:rsidR="00F62967" w:rsidRPr="00505AB0" w:rsidSect="00626544">
      <w:footerReference w:type="default" r:id="rId61"/>
      <w:headerReference w:type="first" r:id="rId62"/>
      <w:footerReference w:type="first" r:id="rId63"/>
      <w:pgSz w:w="11906" w:h="16838" w:code="9"/>
      <w:pgMar w:top="1952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A042" w14:textId="77777777" w:rsidR="00195CD1" w:rsidRDefault="00195CD1">
      <w:r>
        <w:separator/>
      </w:r>
    </w:p>
  </w:endnote>
  <w:endnote w:type="continuationSeparator" w:id="0">
    <w:p w14:paraId="5B3B508D" w14:textId="77777777" w:rsidR="00195CD1" w:rsidRDefault="001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22FA" w14:textId="77777777" w:rsidR="0014480A" w:rsidRDefault="0062654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3140D89" wp14:editId="435829AB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82F3" w14:textId="77777777" w:rsidR="0014480A" w:rsidRPr="00B01F08" w:rsidRDefault="00626544" w:rsidP="00B01F08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12E9967" wp14:editId="03BFE53B">
          <wp:simplePos x="0" y="0"/>
          <wp:positionH relativeFrom="page">
            <wp:posOffset>570230</wp:posOffset>
          </wp:positionH>
          <wp:positionV relativeFrom="page">
            <wp:posOffset>10087279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3F78" w14:textId="77777777" w:rsidR="00195CD1" w:rsidRDefault="00195CD1">
      <w:r>
        <w:separator/>
      </w:r>
    </w:p>
  </w:footnote>
  <w:footnote w:type="continuationSeparator" w:id="0">
    <w:p w14:paraId="57AEFC0C" w14:textId="77777777" w:rsidR="00195CD1" w:rsidRDefault="0019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33AF" w14:textId="77777777" w:rsidR="0014480A" w:rsidRPr="0063190E" w:rsidRDefault="00626544" w:rsidP="006319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8436A5A" wp14:editId="3D53C16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592F33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  <w:lvlOverride w:ilvl="0"/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31"/>
  </w:num>
  <w:num w:numId="26">
    <w:abstractNumId w:val="5"/>
  </w:num>
  <w:num w:numId="27">
    <w:abstractNumId w:val="29"/>
  </w:num>
  <w:num w:numId="28">
    <w:abstractNumId w:val="19"/>
  </w:num>
  <w:num w:numId="29">
    <w:abstractNumId w:val="1"/>
  </w:num>
  <w:num w:numId="30">
    <w:abstractNumId w:val="9"/>
  </w:num>
  <w:num w:numId="31">
    <w:abstractNumId w:val="33"/>
  </w:num>
  <w:num w:numId="32">
    <w:abstractNumId w:val="34"/>
  </w:num>
  <w:num w:numId="33">
    <w:abstractNumId w:val="7"/>
  </w:num>
  <w:num w:numId="34">
    <w:abstractNumId w:val="15"/>
  </w:num>
  <w:num w:numId="35">
    <w:abstractNumId w:val="27"/>
  </w:num>
  <w:num w:numId="36">
    <w:abstractNumId w:val="2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5CD1"/>
    <w:rsid w:val="001B210F"/>
    <w:rsid w:val="001B2893"/>
    <w:rsid w:val="001B4FDC"/>
    <w:rsid w:val="001C0A54"/>
    <w:rsid w:val="001C5CC3"/>
    <w:rsid w:val="001D1E2B"/>
    <w:rsid w:val="00220CFE"/>
    <w:rsid w:val="00222CBD"/>
    <w:rsid w:val="00224C75"/>
    <w:rsid w:val="00241C1F"/>
    <w:rsid w:val="002425AE"/>
    <w:rsid w:val="00261CDB"/>
    <w:rsid w:val="00267AF9"/>
    <w:rsid w:val="0029707B"/>
    <w:rsid w:val="002A1B7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4299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B70BD"/>
    <w:rsid w:val="004C2060"/>
    <w:rsid w:val="004E7337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347"/>
    <w:rsid w:val="006A148E"/>
    <w:rsid w:val="006B1A5F"/>
    <w:rsid w:val="006B3D83"/>
    <w:rsid w:val="006B4059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17C36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AF7B4E"/>
    <w:rsid w:val="00B01F08"/>
    <w:rsid w:val="00B0406F"/>
    <w:rsid w:val="00B16700"/>
    <w:rsid w:val="00B16E8F"/>
    <w:rsid w:val="00B21680"/>
    <w:rsid w:val="00B30401"/>
    <w:rsid w:val="00B30E06"/>
    <w:rsid w:val="00B43874"/>
    <w:rsid w:val="00B51607"/>
    <w:rsid w:val="00B641C0"/>
    <w:rsid w:val="00B6637D"/>
    <w:rsid w:val="00B74DBA"/>
    <w:rsid w:val="00B800D4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718CC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3741F"/>
    <w:rsid w:val="00E4205F"/>
    <w:rsid w:val="00E45923"/>
    <w:rsid w:val="00E56EC5"/>
    <w:rsid w:val="00E57060"/>
    <w:rsid w:val="00E609FA"/>
    <w:rsid w:val="00E70A2A"/>
    <w:rsid w:val="00E83192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634087"/>
  <w15:docId w15:val="{99325610-8210-49BD-86F6-5382292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&#261;d_miejski@czersk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6C96-15F6-4292-9C5A-7F5C1808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3573</TotalTime>
  <Pages>27</Pages>
  <Words>11608</Words>
  <Characters>69654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266</cp:revision>
  <cp:lastPrinted>2021-03-09T08:09:00Z</cp:lastPrinted>
  <dcterms:created xsi:type="dcterms:W3CDTF">2020-01-30T07:13:00Z</dcterms:created>
  <dcterms:modified xsi:type="dcterms:W3CDTF">2021-05-05T10:58:00Z</dcterms:modified>
</cp:coreProperties>
</file>