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11B" w:rsidRPr="0035411B" w:rsidRDefault="0035411B" w:rsidP="006D46E0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1</w:t>
      </w:r>
      <w:r w:rsidR="00B12573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 xml:space="preserve"> do Zaproszenia</w:t>
      </w:r>
    </w:p>
    <w:p w:rsidR="006D46E0" w:rsidRPr="0035411B" w:rsidRDefault="00C44300" w:rsidP="006D46E0">
      <w:pPr>
        <w:jc w:val="right"/>
        <w:rPr>
          <w:rFonts w:ascii="Arial" w:hAnsi="Arial" w:cs="Arial"/>
          <w:i/>
          <w:sz w:val="22"/>
          <w:szCs w:val="22"/>
        </w:rPr>
      </w:pPr>
      <w:r w:rsidRPr="0035411B">
        <w:rPr>
          <w:rFonts w:ascii="Arial" w:hAnsi="Arial" w:cs="Arial"/>
          <w:i/>
          <w:sz w:val="22"/>
          <w:szCs w:val="22"/>
        </w:rPr>
        <w:t xml:space="preserve">Załącznik </w:t>
      </w:r>
      <w:r w:rsidR="00EE0E45" w:rsidRPr="0035411B">
        <w:rPr>
          <w:rFonts w:ascii="Arial" w:hAnsi="Arial" w:cs="Arial"/>
          <w:i/>
          <w:sz w:val="22"/>
          <w:szCs w:val="22"/>
        </w:rPr>
        <w:t>nr</w:t>
      </w:r>
      <w:r w:rsidR="00F60AA5" w:rsidRPr="0035411B">
        <w:rPr>
          <w:rFonts w:ascii="Arial" w:hAnsi="Arial" w:cs="Arial"/>
          <w:i/>
          <w:sz w:val="22"/>
          <w:szCs w:val="22"/>
        </w:rPr>
        <w:t xml:space="preserve"> </w:t>
      </w:r>
      <w:r w:rsidR="0012490F" w:rsidRPr="0035411B">
        <w:rPr>
          <w:rFonts w:ascii="Arial" w:hAnsi="Arial" w:cs="Arial"/>
          <w:i/>
          <w:sz w:val="22"/>
          <w:szCs w:val="22"/>
        </w:rPr>
        <w:t>9</w:t>
      </w:r>
      <w:r w:rsidR="006D46E0" w:rsidRPr="0035411B">
        <w:rPr>
          <w:rFonts w:ascii="Arial" w:hAnsi="Arial" w:cs="Arial"/>
          <w:i/>
          <w:sz w:val="22"/>
          <w:szCs w:val="22"/>
        </w:rPr>
        <w:t xml:space="preserve"> do umowy</w:t>
      </w:r>
    </w:p>
    <w:p w:rsidR="006D46E0" w:rsidRPr="0035411B" w:rsidRDefault="006D46E0" w:rsidP="006D46E0">
      <w:pPr>
        <w:jc w:val="center"/>
        <w:rPr>
          <w:rFonts w:ascii="Arial" w:hAnsi="Arial" w:cs="Arial"/>
          <w:b/>
          <w:sz w:val="22"/>
          <w:szCs w:val="22"/>
        </w:rPr>
      </w:pPr>
    </w:p>
    <w:p w:rsidR="00B0284A" w:rsidRPr="0035411B" w:rsidRDefault="00B0284A" w:rsidP="006D46E0">
      <w:pPr>
        <w:jc w:val="center"/>
        <w:rPr>
          <w:rFonts w:ascii="Arial" w:hAnsi="Arial" w:cs="Arial"/>
          <w:b/>
          <w:sz w:val="22"/>
          <w:szCs w:val="22"/>
        </w:rPr>
      </w:pPr>
    </w:p>
    <w:p w:rsidR="00636281" w:rsidRPr="00801960" w:rsidRDefault="00636281" w:rsidP="006D46E0">
      <w:pPr>
        <w:jc w:val="center"/>
        <w:rPr>
          <w:rFonts w:ascii="Arial" w:hAnsi="Arial" w:cs="Arial"/>
          <w:b/>
        </w:rPr>
      </w:pPr>
    </w:p>
    <w:p w:rsidR="00073A0B" w:rsidRPr="00B43A5D" w:rsidRDefault="006D46E0" w:rsidP="00073A0B">
      <w:pPr>
        <w:jc w:val="center"/>
        <w:rPr>
          <w:rFonts w:ascii="Arial" w:hAnsi="Arial" w:cs="Arial"/>
        </w:rPr>
      </w:pPr>
      <w:r w:rsidRPr="00B43A5D">
        <w:rPr>
          <w:rFonts w:ascii="Arial" w:hAnsi="Arial" w:cs="Arial"/>
          <w:b/>
          <w:sz w:val="28"/>
        </w:rPr>
        <w:t xml:space="preserve">INSTRUKCJA BEZPIECZEŃSTWA PRZEMYSŁOWEGO </w:t>
      </w:r>
      <w:r w:rsidRPr="00B43A5D">
        <w:rPr>
          <w:rFonts w:ascii="Arial" w:hAnsi="Arial" w:cs="Arial"/>
          <w:b/>
        </w:rPr>
        <w:br/>
        <w:t>do umowy</w:t>
      </w:r>
      <w:r w:rsidRPr="00B43A5D">
        <w:rPr>
          <w:rFonts w:ascii="Arial" w:hAnsi="Arial" w:cs="Arial"/>
        </w:rPr>
        <w:t xml:space="preserve"> </w:t>
      </w:r>
      <w:r w:rsidRPr="00B43A5D">
        <w:rPr>
          <w:rFonts w:ascii="Arial" w:hAnsi="Arial" w:cs="Arial"/>
          <w:b/>
        </w:rPr>
        <w:t xml:space="preserve">dotyczącej </w:t>
      </w:r>
      <w:r w:rsidR="00073A0B" w:rsidRPr="00B43A5D">
        <w:rPr>
          <w:rFonts w:ascii="Arial" w:hAnsi="Arial" w:cs="Arial"/>
          <w:b/>
        </w:rPr>
        <w:t xml:space="preserve">na wykonanie </w:t>
      </w:r>
      <w:r w:rsidR="00583A9F" w:rsidRPr="00B43A5D">
        <w:rPr>
          <w:rFonts w:ascii="Arial" w:hAnsi="Arial" w:cs="Arial"/>
          <w:b/>
        </w:rPr>
        <w:t>usługi konserwacji i napraw</w:t>
      </w:r>
      <w:r w:rsidR="00073A0B" w:rsidRPr="00B43A5D">
        <w:rPr>
          <w:rFonts w:ascii="Arial" w:hAnsi="Arial" w:cs="Arial"/>
          <w:b/>
        </w:rPr>
        <w:t xml:space="preserve"> systemów</w:t>
      </w:r>
      <w:r w:rsidR="00617119">
        <w:rPr>
          <w:rFonts w:ascii="Arial" w:hAnsi="Arial" w:cs="Arial"/>
          <w:b/>
        </w:rPr>
        <w:t xml:space="preserve"> oraz urządzeń </w:t>
      </w:r>
      <w:r w:rsidR="00073A0B" w:rsidRPr="00B43A5D">
        <w:rPr>
          <w:rFonts w:ascii="Arial" w:hAnsi="Arial" w:cs="Arial"/>
          <w:b/>
        </w:rPr>
        <w:t xml:space="preserve">alarmowych w jednostkach wojskowych będących na zaopatrzeniu Jednostki Wojskowej </w:t>
      </w:r>
      <w:r w:rsidR="00F60AA5" w:rsidRPr="00B43A5D">
        <w:rPr>
          <w:rFonts w:ascii="Arial" w:hAnsi="Arial" w:cs="Arial"/>
          <w:b/>
        </w:rPr>
        <w:t>24WOG</w:t>
      </w:r>
      <w:r w:rsidR="00073A0B" w:rsidRPr="00B43A5D">
        <w:rPr>
          <w:rFonts w:ascii="Arial" w:hAnsi="Arial" w:cs="Arial"/>
          <w:b/>
        </w:rPr>
        <w:t xml:space="preserve"> Giżycko</w:t>
      </w:r>
    </w:p>
    <w:p w:rsidR="006D46E0" w:rsidRPr="00B43A5D" w:rsidRDefault="006D46E0" w:rsidP="00073A0B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03C07" w:rsidRPr="00B43A5D" w:rsidRDefault="006D46E0" w:rsidP="00103C07">
      <w:pPr>
        <w:ind w:firstLine="708"/>
        <w:jc w:val="both"/>
        <w:rPr>
          <w:rFonts w:ascii="Arial" w:hAnsi="Arial" w:cs="Arial"/>
        </w:rPr>
      </w:pPr>
      <w:r w:rsidRPr="00B43A5D">
        <w:rPr>
          <w:rFonts w:ascii="Arial" w:hAnsi="Arial" w:cs="Arial"/>
        </w:rPr>
        <w:t xml:space="preserve">Niniejsza instrukcja bezpieczeństwa przemysłowego (zwana dalej „instrukcją”) opracowana na podstawie art. 71 ust. 1 ustawy z dnia 5 sierpnia 2010 r. o ochronie informacji niejawnych </w:t>
      </w:r>
      <w:r w:rsidR="00066B27" w:rsidRPr="00B43A5D">
        <w:rPr>
          <w:rFonts w:ascii="Arial" w:hAnsi="Arial" w:cs="Arial"/>
        </w:rPr>
        <w:t>(</w:t>
      </w:r>
      <w:r w:rsidR="00AC6FB3" w:rsidRPr="00607DDE">
        <w:rPr>
          <w:rFonts w:ascii="Arial" w:hAnsi="Arial" w:cs="Arial"/>
        </w:rPr>
        <w:t>tj. Dz. U. 20</w:t>
      </w:r>
      <w:r w:rsidR="00AC6FB3">
        <w:rPr>
          <w:rFonts w:ascii="Arial" w:hAnsi="Arial" w:cs="Arial"/>
        </w:rPr>
        <w:t>2</w:t>
      </w:r>
      <w:r w:rsidR="005F7572">
        <w:rPr>
          <w:rFonts w:ascii="Arial" w:hAnsi="Arial" w:cs="Arial"/>
        </w:rPr>
        <w:t>4</w:t>
      </w:r>
      <w:r w:rsidR="00AC6FB3">
        <w:rPr>
          <w:rFonts w:ascii="Arial" w:hAnsi="Arial" w:cs="Arial"/>
        </w:rPr>
        <w:t>.</w:t>
      </w:r>
      <w:r w:rsidR="005F7572">
        <w:rPr>
          <w:rFonts w:ascii="Arial" w:hAnsi="Arial" w:cs="Arial"/>
        </w:rPr>
        <w:t>632</w:t>
      </w:r>
      <w:r w:rsidR="00AC6FB3" w:rsidRPr="005F7572">
        <w:rPr>
          <w:rFonts w:ascii="Arial" w:hAnsi="Arial" w:cs="Arial"/>
        </w:rPr>
        <w:t>)</w:t>
      </w:r>
      <w:r w:rsidRPr="00B43A5D">
        <w:rPr>
          <w:rFonts w:ascii="Arial" w:hAnsi="Arial" w:cs="Arial"/>
        </w:rPr>
        <w:t xml:space="preserve"> zwanej dalej Ustawą</w:t>
      </w:r>
      <w:r w:rsidR="005F7572">
        <w:rPr>
          <w:rFonts w:ascii="Arial" w:hAnsi="Arial" w:cs="Arial"/>
        </w:rPr>
        <w:t xml:space="preserve"> </w:t>
      </w:r>
      <w:r w:rsidRPr="00B43A5D">
        <w:rPr>
          <w:rFonts w:ascii="Arial" w:hAnsi="Arial" w:cs="Arial"/>
        </w:rPr>
        <w:t>zawiera wymagania dotyczące ochrony informacji niejawnych związanych z realizacją Umowy i jest załącznikiem stanowiącym jej integralną część.</w:t>
      </w:r>
    </w:p>
    <w:p w:rsidR="00103C07" w:rsidRPr="00B43A5D" w:rsidRDefault="00103C07" w:rsidP="00103C07">
      <w:pPr>
        <w:ind w:firstLine="708"/>
        <w:jc w:val="both"/>
        <w:rPr>
          <w:rFonts w:ascii="Arial" w:hAnsi="Arial" w:cs="Arial"/>
        </w:rPr>
      </w:pPr>
    </w:p>
    <w:p w:rsidR="006D46E0" w:rsidRPr="00B43A5D" w:rsidRDefault="006D46E0" w:rsidP="00103C07">
      <w:pPr>
        <w:ind w:firstLine="708"/>
        <w:jc w:val="center"/>
        <w:rPr>
          <w:rFonts w:ascii="Arial" w:hAnsi="Arial" w:cs="Arial"/>
        </w:rPr>
      </w:pPr>
      <w:r w:rsidRPr="00B43A5D">
        <w:rPr>
          <w:rFonts w:ascii="Arial" w:hAnsi="Arial" w:cs="Arial"/>
        </w:rPr>
        <w:t>§ 1</w:t>
      </w:r>
    </w:p>
    <w:p w:rsidR="006D46E0" w:rsidRPr="00B43A5D" w:rsidRDefault="006D46E0" w:rsidP="0060200D">
      <w:pPr>
        <w:pStyle w:val="Akapitzlist"/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cs="Arial"/>
        </w:rPr>
      </w:pPr>
      <w:r w:rsidRPr="00B43A5D">
        <w:rPr>
          <w:rFonts w:cs="Arial"/>
        </w:rPr>
        <w:t>Użyte w Instrukcji określenia oznaczają:</w:t>
      </w:r>
    </w:p>
    <w:p w:rsidR="006D46E0" w:rsidRPr="00B43A5D" w:rsidRDefault="006D46E0" w:rsidP="0060200D">
      <w:pPr>
        <w:numPr>
          <w:ilvl w:val="1"/>
          <w:numId w:val="2"/>
        </w:numPr>
        <w:spacing w:after="200" w:line="276" w:lineRule="auto"/>
        <w:ind w:left="709" w:hanging="283"/>
        <w:contextualSpacing/>
        <w:rPr>
          <w:rFonts w:ascii="Arial" w:hAnsi="Arial" w:cs="Arial"/>
        </w:rPr>
      </w:pPr>
      <w:r w:rsidRPr="00B43A5D">
        <w:rPr>
          <w:rFonts w:ascii="Arial" w:hAnsi="Arial" w:cs="Arial"/>
        </w:rPr>
        <w:t xml:space="preserve">Zamawiający – Jednostka Wojskowa </w:t>
      </w:r>
      <w:r w:rsidR="00F60AA5" w:rsidRPr="00B43A5D">
        <w:rPr>
          <w:rFonts w:ascii="Arial" w:hAnsi="Arial" w:cs="Arial"/>
        </w:rPr>
        <w:t>24WOG</w:t>
      </w:r>
      <w:r w:rsidRPr="00B43A5D">
        <w:rPr>
          <w:rFonts w:ascii="Arial" w:hAnsi="Arial" w:cs="Arial"/>
        </w:rPr>
        <w:t xml:space="preserve"> zwana dalej </w:t>
      </w:r>
      <w:r w:rsidR="00F60AA5" w:rsidRPr="00B43A5D">
        <w:rPr>
          <w:rFonts w:ascii="Arial" w:hAnsi="Arial" w:cs="Arial"/>
        </w:rPr>
        <w:t>24WOG</w:t>
      </w:r>
      <w:r w:rsidRPr="00B43A5D">
        <w:rPr>
          <w:rFonts w:ascii="Arial" w:hAnsi="Arial" w:cs="Arial"/>
        </w:rPr>
        <w:t>;</w:t>
      </w:r>
    </w:p>
    <w:p w:rsidR="006D46E0" w:rsidRPr="00B43A5D" w:rsidRDefault="006D46E0" w:rsidP="0060200D">
      <w:pPr>
        <w:numPr>
          <w:ilvl w:val="1"/>
          <w:numId w:val="2"/>
        </w:numPr>
        <w:spacing w:after="200" w:line="276" w:lineRule="auto"/>
        <w:ind w:left="709" w:hanging="283"/>
        <w:contextualSpacing/>
        <w:rPr>
          <w:rFonts w:ascii="Arial" w:hAnsi="Arial" w:cs="Arial"/>
        </w:rPr>
      </w:pPr>
      <w:r w:rsidRPr="00B43A5D">
        <w:rPr>
          <w:rFonts w:ascii="Arial" w:hAnsi="Arial" w:cs="Arial"/>
        </w:rPr>
        <w:t xml:space="preserve">Użytkownik –jednostki wojskowe będące na </w:t>
      </w:r>
      <w:r w:rsidR="00691C10" w:rsidRPr="00B43A5D">
        <w:rPr>
          <w:rFonts w:ascii="Arial" w:hAnsi="Arial" w:cs="Arial"/>
        </w:rPr>
        <w:t xml:space="preserve">zaopatrzeniu </w:t>
      </w:r>
      <w:r w:rsidR="00F60AA5" w:rsidRPr="00B43A5D">
        <w:rPr>
          <w:rFonts w:ascii="Arial" w:hAnsi="Arial" w:cs="Arial"/>
        </w:rPr>
        <w:t>24WOG</w:t>
      </w:r>
      <w:r w:rsidRPr="00B43A5D">
        <w:rPr>
          <w:rFonts w:ascii="Arial" w:hAnsi="Arial" w:cs="Arial"/>
        </w:rPr>
        <w:t xml:space="preserve">, rozlokowane w kompleksach wojskowych </w:t>
      </w:r>
      <w:r w:rsidR="005E6E4A" w:rsidRPr="00B43A5D">
        <w:rPr>
          <w:rFonts w:ascii="Arial" w:hAnsi="Arial" w:cs="Arial"/>
        </w:rPr>
        <w:t>zgodnie z umową</w:t>
      </w:r>
      <w:r w:rsidRPr="00B43A5D">
        <w:rPr>
          <w:rFonts w:ascii="Arial" w:hAnsi="Arial" w:cs="Arial"/>
        </w:rPr>
        <w:t>;</w:t>
      </w:r>
    </w:p>
    <w:p w:rsidR="00A512DC" w:rsidRPr="00B43A5D" w:rsidRDefault="00A512DC" w:rsidP="00A512DC">
      <w:pPr>
        <w:numPr>
          <w:ilvl w:val="1"/>
          <w:numId w:val="2"/>
        </w:numPr>
        <w:spacing w:after="200" w:line="276" w:lineRule="auto"/>
        <w:ind w:left="709" w:hanging="283"/>
        <w:contextualSpacing/>
        <w:rPr>
          <w:rFonts w:ascii="Arial" w:hAnsi="Arial" w:cs="Arial"/>
        </w:rPr>
      </w:pPr>
      <w:r w:rsidRPr="00B43A5D">
        <w:rPr>
          <w:rFonts w:ascii="Arial" w:hAnsi="Arial" w:cs="Arial"/>
        </w:rPr>
        <w:t>Wykonawca – ………………………………………………………z siedzibą w:</w:t>
      </w:r>
    </w:p>
    <w:p w:rsidR="006D46E0" w:rsidRPr="00B43A5D" w:rsidRDefault="00A512DC" w:rsidP="00A512DC">
      <w:pPr>
        <w:spacing w:after="200" w:line="276" w:lineRule="auto"/>
        <w:ind w:left="709"/>
        <w:contextualSpacing/>
        <w:rPr>
          <w:rFonts w:ascii="Arial" w:hAnsi="Arial" w:cs="Arial"/>
        </w:rPr>
      </w:pPr>
      <w:r w:rsidRPr="00B43A5D">
        <w:rPr>
          <w:rFonts w:ascii="Arial" w:hAnsi="Arial" w:cs="Arial"/>
        </w:rPr>
        <w:t>………………………., NIP ……………………., REGON ……………………..;</w:t>
      </w:r>
    </w:p>
    <w:p w:rsidR="006D46E0" w:rsidRPr="00B43A5D" w:rsidRDefault="006D46E0" w:rsidP="0060200D">
      <w:pPr>
        <w:numPr>
          <w:ilvl w:val="1"/>
          <w:numId w:val="2"/>
        </w:numPr>
        <w:spacing w:after="200" w:line="276" w:lineRule="auto"/>
        <w:ind w:left="709" w:hanging="283"/>
        <w:contextualSpacing/>
        <w:rPr>
          <w:rFonts w:ascii="Arial" w:hAnsi="Arial" w:cs="Arial"/>
        </w:rPr>
      </w:pPr>
      <w:r w:rsidRPr="00B43A5D">
        <w:rPr>
          <w:rFonts w:ascii="Arial" w:hAnsi="Arial" w:cs="Arial"/>
        </w:rPr>
        <w:t>Ustawa -  ustawa z dnia 5 sierpnia 2010 r.  o ochronie informacji niejawnych (</w:t>
      </w:r>
      <w:r w:rsidR="00D60FB5" w:rsidRPr="00B43A5D">
        <w:rPr>
          <w:rFonts w:ascii="Arial" w:hAnsi="Arial" w:cs="Arial"/>
        </w:rPr>
        <w:t>Dz. U. 20</w:t>
      </w:r>
      <w:r w:rsidR="005F7572">
        <w:rPr>
          <w:rFonts w:ascii="Arial" w:hAnsi="Arial" w:cs="Arial"/>
        </w:rPr>
        <w:t>24</w:t>
      </w:r>
      <w:r w:rsidR="00D60FB5" w:rsidRPr="00B43A5D">
        <w:rPr>
          <w:rFonts w:ascii="Arial" w:hAnsi="Arial" w:cs="Arial"/>
        </w:rPr>
        <w:t xml:space="preserve">, poz. </w:t>
      </w:r>
      <w:r w:rsidR="005F7572">
        <w:rPr>
          <w:rFonts w:ascii="Arial" w:hAnsi="Arial" w:cs="Arial"/>
        </w:rPr>
        <w:t>632</w:t>
      </w:r>
      <w:r w:rsidRPr="00B43A5D">
        <w:rPr>
          <w:rFonts w:ascii="Arial" w:hAnsi="Arial" w:cs="Arial"/>
        </w:rPr>
        <w:t>);</w:t>
      </w:r>
    </w:p>
    <w:p w:rsidR="006D46E0" w:rsidRPr="00B43A5D" w:rsidRDefault="006D46E0" w:rsidP="0060200D">
      <w:pPr>
        <w:numPr>
          <w:ilvl w:val="1"/>
          <w:numId w:val="2"/>
        </w:numPr>
        <w:spacing w:after="200" w:line="276" w:lineRule="auto"/>
        <w:ind w:left="709" w:hanging="283"/>
        <w:contextualSpacing/>
        <w:rPr>
          <w:rFonts w:ascii="Arial" w:hAnsi="Arial" w:cs="Arial"/>
        </w:rPr>
      </w:pPr>
      <w:r w:rsidRPr="00B43A5D">
        <w:rPr>
          <w:rFonts w:ascii="Arial" w:hAnsi="Arial" w:cs="Arial"/>
        </w:rPr>
        <w:t xml:space="preserve">Instrukcja -  Instrukcja bezpieczeństwa przemysłowego. </w:t>
      </w:r>
    </w:p>
    <w:p w:rsidR="006D46E0" w:rsidRPr="00B43A5D" w:rsidRDefault="006D46E0" w:rsidP="006D46E0">
      <w:pPr>
        <w:jc w:val="center"/>
        <w:rPr>
          <w:rFonts w:ascii="Arial" w:hAnsi="Arial" w:cs="Arial"/>
        </w:rPr>
      </w:pPr>
    </w:p>
    <w:p w:rsidR="006D46E0" w:rsidRPr="00B43A5D" w:rsidRDefault="006D46E0" w:rsidP="006D46E0">
      <w:pPr>
        <w:jc w:val="center"/>
        <w:rPr>
          <w:rFonts w:ascii="Arial" w:hAnsi="Arial" w:cs="Arial"/>
        </w:rPr>
      </w:pPr>
      <w:r w:rsidRPr="00B43A5D">
        <w:rPr>
          <w:rFonts w:ascii="Arial" w:hAnsi="Arial" w:cs="Arial"/>
        </w:rPr>
        <w:t>§ 2</w:t>
      </w:r>
    </w:p>
    <w:p w:rsidR="006D46E0" w:rsidRPr="00B43A5D" w:rsidRDefault="006D46E0" w:rsidP="006D46E0">
      <w:pPr>
        <w:jc w:val="center"/>
        <w:rPr>
          <w:rFonts w:ascii="Arial" w:hAnsi="Arial" w:cs="Arial"/>
        </w:rPr>
      </w:pPr>
    </w:p>
    <w:p w:rsidR="006D46E0" w:rsidRPr="00B43A5D" w:rsidRDefault="006D46E0" w:rsidP="0060200D">
      <w:pPr>
        <w:pStyle w:val="Akapitzlist"/>
        <w:numPr>
          <w:ilvl w:val="0"/>
          <w:numId w:val="7"/>
        </w:numPr>
        <w:spacing w:after="200" w:line="276" w:lineRule="auto"/>
        <w:ind w:left="426" w:hanging="284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 związku z dostępem do informacji niejawnych o klauzuli </w:t>
      </w:r>
      <w:r w:rsidR="00236240" w:rsidRPr="00B43A5D">
        <w:rPr>
          <w:rFonts w:cs="Arial"/>
        </w:rPr>
        <w:t>POUFNE</w:t>
      </w:r>
      <w:r w:rsidRPr="00B43A5D">
        <w:rPr>
          <w:rFonts w:cs="Arial"/>
        </w:rPr>
        <w:t xml:space="preserve">, Wykonawca jest zobowiązany posiadać: </w:t>
      </w:r>
    </w:p>
    <w:p w:rsidR="00C63A43" w:rsidRPr="00B43A5D" w:rsidRDefault="00C63A43" w:rsidP="00C63A43">
      <w:pPr>
        <w:pStyle w:val="Akapitzlist"/>
        <w:numPr>
          <w:ilvl w:val="1"/>
          <w:numId w:val="7"/>
        </w:numPr>
        <w:spacing w:after="200" w:line="276" w:lineRule="auto"/>
        <w:ind w:left="709" w:hanging="283"/>
        <w:contextualSpacing/>
        <w:jc w:val="both"/>
        <w:rPr>
          <w:rFonts w:cs="Arial"/>
        </w:rPr>
      </w:pPr>
      <w:r w:rsidRPr="00B43A5D">
        <w:rPr>
          <w:rFonts w:cs="Arial"/>
        </w:rPr>
        <w:t>zgodnie z art. 55 ust. 1 pkt. 3) Ustawy - aktualne świadectwo bezpieczeństwa przemysłowego trzeciego stopnia potwierdzające zdolność do ochrony informacji niejawnych o klauzuli POUFNE lub wyższej, przy czym data ważności świadectwa bezpieczeństwa przemysłowego powinna obejmować cały okres obowiązywania umowy.</w:t>
      </w:r>
    </w:p>
    <w:p w:rsidR="00C63A43" w:rsidRPr="00B43A5D" w:rsidRDefault="00C63A43" w:rsidP="004525F1">
      <w:pPr>
        <w:pStyle w:val="Akapitzlist"/>
        <w:numPr>
          <w:ilvl w:val="1"/>
          <w:numId w:val="7"/>
        </w:numPr>
        <w:spacing w:after="200" w:line="276" w:lineRule="auto"/>
        <w:ind w:left="709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zespół pracowników Wykonawcy uczestniczących w wykonaniu przedmiotu Umowy ustalony z Zamawiającym, spełniających wymagania art. 20 i art. 21 ust. 1 Ustawy, przez Wykonawcę poprzez umieszczenie ich w „Wykazie osób związanych z realizacją zamówienia ze strony Wykonawcy” (zwanym dalej „Wykazem pracowników”). Wykaz musi zawierać dane określone w art. 15 ust. 1 pkt. 8 ustawy z dnia 5 sierpnia 2010 r. o ochronie informacji niejawnych </w:t>
      </w:r>
      <w:r w:rsidR="00906E57">
        <w:rPr>
          <w:rFonts w:cs="Arial"/>
        </w:rPr>
        <w:br/>
      </w:r>
      <w:r w:rsidR="00AC6FB3" w:rsidRPr="00607DDE">
        <w:rPr>
          <w:rFonts w:cs="Arial"/>
        </w:rPr>
        <w:t>(tj. Dz. U. 20</w:t>
      </w:r>
      <w:r w:rsidR="00AC6FB3">
        <w:rPr>
          <w:rFonts w:cs="Arial"/>
        </w:rPr>
        <w:t>2</w:t>
      </w:r>
      <w:r w:rsidR="005F7572">
        <w:rPr>
          <w:rFonts w:cs="Arial"/>
        </w:rPr>
        <w:t>4</w:t>
      </w:r>
      <w:r w:rsidR="00AC6FB3">
        <w:rPr>
          <w:rFonts w:cs="Arial"/>
        </w:rPr>
        <w:t>.</w:t>
      </w:r>
      <w:r w:rsidR="005F7572">
        <w:rPr>
          <w:rFonts w:cs="Arial"/>
        </w:rPr>
        <w:t>632</w:t>
      </w:r>
      <w:r w:rsidR="00AC6FB3" w:rsidRPr="005F7572">
        <w:rPr>
          <w:rFonts w:cs="Arial"/>
        </w:rPr>
        <w:t>):</w:t>
      </w:r>
    </w:p>
    <w:p w:rsidR="00C63A43" w:rsidRPr="00B43A5D" w:rsidRDefault="00C63A43" w:rsidP="004525F1">
      <w:pPr>
        <w:pStyle w:val="Akapitzlist"/>
        <w:numPr>
          <w:ilvl w:val="2"/>
          <w:numId w:val="7"/>
        </w:numPr>
        <w:spacing w:after="200" w:line="276" w:lineRule="auto"/>
        <w:ind w:left="993" w:hanging="284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 przypadku konieczności wprowadzenia zmian do wykazu, o którym mowa wyżej, Wykonawca zobowiązany jest powiadomić Zamawiającego </w:t>
      </w:r>
      <w:r w:rsidRPr="00B43A5D">
        <w:rPr>
          <w:rFonts w:cs="Arial"/>
        </w:rPr>
        <w:br/>
        <w:t xml:space="preserve">co najmniej na </w:t>
      </w:r>
      <w:r w:rsidR="00066B27" w:rsidRPr="00B43A5D">
        <w:rPr>
          <w:rFonts w:cs="Arial"/>
        </w:rPr>
        <w:t>5</w:t>
      </w:r>
      <w:r w:rsidRPr="00B43A5D">
        <w:rPr>
          <w:rFonts w:cs="Arial"/>
        </w:rPr>
        <w:t xml:space="preserve"> dni </w:t>
      </w:r>
      <w:r w:rsidR="00066B27" w:rsidRPr="00B43A5D">
        <w:rPr>
          <w:rFonts w:cs="Arial"/>
        </w:rPr>
        <w:t xml:space="preserve">roboczych </w:t>
      </w:r>
      <w:r w:rsidRPr="00B43A5D">
        <w:rPr>
          <w:rFonts w:cs="Arial"/>
        </w:rPr>
        <w:t xml:space="preserve">przed podjęciem pracy przez te osoby </w:t>
      </w:r>
      <w:r w:rsidR="00066B27" w:rsidRPr="00B43A5D">
        <w:rPr>
          <w:rFonts w:cs="Arial"/>
        </w:rPr>
        <w:br/>
      </w:r>
      <w:r w:rsidRPr="00B43A5D">
        <w:rPr>
          <w:rFonts w:cs="Arial"/>
        </w:rPr>
        <w:t xml:space="preserve">i uzyskać jego zgodę na dokonanie tych zmian; </w:t>
      </w:r>
    </w:p>
    <w:p w:rsidR="00C63A43" w:rsidRPr="00B43A5D" w:rsidRDefault="00C63A43" w:rsidP="00C63A43">
      <w:pPr>
        <w:pStyle w:val="Akapitzlist"/>
        <w:numPr>
          <w:ilvl w:val="2"/>
          <w:numId w:val="7"/>
        </w:numPr>
        <w:spacing w:after="200" w:line="276" w:lineRule="auto"/>
        <w:ind w:left="1276" w:hanging="283"/>
        <w:contextualSpacing/>
        <w:jc w:val="both"/>
        <w:rPr>
          <w:rFonts w:cs="Arial"/>
        </w:rPr>
      </w:pPr>
      <w:r w:rsidRPr="00B43A5D">
        <w:rPr>
          <w:rFonts w:cs="Arial"/>
        </w:rPr>
        <w:lastRenderedPageBreak/>
        <w:t>Wykonawca nie może cedować swoich uprawnień nadanych mocą umowy między stronami na podwykonawców lub „osoby trzecie”;</w:t>
      </w:r>
    </w:p>
    <w:p w:rsidR="00C63A43" w:rsidRPr="00B43A5D" w:rsidRDefault="00C63A43" w:rsidP="00C63A43">
      <w:pPr>
        <w:pStyle w:val="Akapitzlist"/>
        <w:numPr>
          <w:ilvl w:val="2"/>
          <w:numId w:val="7"/>
        </w:numPr>
        <w:spacing w:after="200" w:line="276" w:lineRule="auto"/>
        <w:ind w:left="1276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Wykonawca zobowiązany jest do przesłania w ciągu </w:t>
      </w:r>
      <w:r w:rsidR="00066B27" w:rsidRPr="00B43A5D">
        <w:rPr>
          <w:rFonts w:cs="Arial"/>
        </w:rPr>
        <w:t>5</w:t>
      </w:r>
      <w:r w:rsidRPr="00B43A5D">
        <w:rPr>
          <w:rFonts w:cs="Arial"/>
        </w:rPr>
        <w:t xml:space="preserve"> dni</w:t>
      </w:r>
      <w:r w:rsidR="00066B27" w:rsidRPr="00B43A5D">
        <w:rPr>
          <w:rFonts w:cs="Arial"/>
        </w:rPr>
        <w:t xml:space="preserve"> roboczych</w:t>
      </w:r>
      <w:r w:rsidRPr="00B43A5D">
        <w:rPr>
          <w:rFonts w:cs="Arial"/>
        </w:rPr>
        <w:t xml:space="preserve">, od daty uzyskania zgody Zamawiającego, zaktualizowanego wykazu </w:t>
      </w:r>
      <w:r w:rsidRPr="00B43A5D">
        <w:rPr>
          <w:rFonts w:cs="Arial"/>
        </w:rPr>
        <w:br/>
        <w:t xml:space="preserve">do Zamawiającego i nie później niż na 3 dni robocze przed przewidywanym przez Wykonawcę ich wejściem do obiektów, w których będzie realizacja zadania; </w:t>
      </w:r>
    </w:p>
    <w:p w:rsidR="00C63A43" w:rsidRPr="00B43A5D" w:rsidRDefault="00C63A43" w:rsidP="00C63A43">
      <w:pPr>
        <w:pStyle w:val="Akapitzlist"/>
        <w:numPr>
          <w:ilvl w:val="2"/>
          <w:numId w:val="7"/>
        </w:numPr>
        <w:spacing w:after="200" w:line="276" w:lineRule="auto"/>
        <w:ind w:left="1276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pracownicy realizujący umowę powinni posiadać aktualne poświadczenia bezpieczeństwa upoważniające do dostępu do informacji niejawnych </w:t>
      </w:r>
      <w:r w:rsidRPr="00B43A5D">
        <w:rPr>
          <w:rFonts w:cs="Arial"/>
        </w:rPr>
        <w:br/>
        <w:t xml:space="preserve">o klauzuli „POUFNE” </w:t>
      </w:r>
      <w:r w:rsidR="00D11C5A" w:rsidRPr="00B43A5D">
        <w:rPr>
          <w:rFonts w:cs="Arial"/>
        </w:rPr>
        <w:t>oraz przeszkolenia</w:t>
      </w:r>
      <w:r w:rsidRPr="00B43A5D">
        <w:rPr>
          <w:rFonts w:cs="Arial"/>
        </w:rPr>
        <w:t xml:space="preserve"> w zakresie ochrony informacji niejawnych, zgodnie z art. 19 ustawy </w:t>
      </w:r>
      <w:r w:rsidR="00D11C5A" w:rsidRPr="00B43A5D">
        <w:rPr>
          <w:rFonts w:cs="Arial"/>
        </w:rPr>
        <w:t>a także</w:t>
      </w:r>
      <w:r w:rsidRPr="00B43A5D">
        <w:rPr>
          <w:rFonts w:cs="Arial"/>
        </w:rPr>
        <w:t xml:space="preserve"> posiadających aktualne zaświadczania stwierdzające odbycie takiego szkolenia wydane zgodnie </w:t>
      </w:r>
      <w:r w:rsidRPr="00B43A5D">
        <w:rPr>
          <w:rFonts w:cs="Arial"/>
        </w:rPr>
        <w:br/>
        <w:t xml:space="preserve">z art. 20; </w:t>
      </w:r>
    </w:p>
    <w:p w:rsidR="00C63A43" w:rsidRPr="00B43A5D" w:rsidRDefault="00C63A43" w:rsidP="00C63A43">
      <w:pPr>
        <w:pStyle w:val="Akapitzlist"/>
        <w:numPr>
          <w:ilvl w:val="2"/>
          <w:numId w:val="7"/>
        </w:numPr>
        <w:spacing w:after="200" w:line="276" w:lineRule="auto"/>
        <w:ind w:left="1276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wykaz tych osób zawierający nr poświadczenia bezpieczeństwa, klauzulę, datę ważności oraz nr zaświadczenia stwierdzającego odbycie przeszkolenia w zakresie ochrony informacji niejawnych oraz poświadczone za zgodność z oryginałem kopie poświadczeń </w:t>
      </w:r>
      <w:r w:rsidRPr="00B43A5D">
        <w:rPr>
          <w:rFonts w:cs="Arial"/>
        </w:rPr>
        <w:br/>
        <w:t xml:space="preserve">i zaświadczeń Wykonawca przekazuje Zamawiającemu w dniu podpisania umowy. </w:t>
      </w:r>
    </w:p>
    <w:p w:rsidR="006D46E0" w:rsidRPr="00B43A5D" w:rsidRDefault="006D46E0" w:rsidP="006D46E0">
      <w:pPr>
        <w:pStyle w:val="Akapitzlist"/>
        <w:ind w:left="0"/>
        <w:jc w:val="both"/>
        <w:rPr>
          <w:rFonts w:cs="Arial"/>
        </w:rPr>
      </w:pPr>
    </w:p>
    <w:p w:rsidR="006D46E0" w:rsidRPr="00B43A5D" w:rsidRDefault="006D46E0" w:rsidP="006D46E0">
      <w:pPr>
        <w:jc w:val="center"/>
        <w:rPr>
          <w:rFonts w:ascii="Arial" w:hAnsi="Arial" w:cs="Arial"/>
        </w:rPr>
      </w:pPr>
      <w:r w:rsidRPr="00B43A5D">
        <w:rPr>
          <w:rFonts w:ascii="Arial" w:hAnsi="Arial" w:cs="Arial"/>
        </w:rPr>
        <w:t>§ 3</w:t>
      </w:r>
    </w:p>
    <w:p w:rsidR="006D46E0" w:rsidRPr="00B43A5D" w:rsidRDefault="006D46E0" w:rsidP="006D46E0">
      <w:pPr>
        <w:jc w:val="center"/>
        <w:rPr>
          <w:rFonts w:ascii="Arial" w:hAnsi="Arial" w:cs="Arial"/>
        </w:rPr>
      </w:pPr>
    </w:p>
    <w:p w:rsidR="00C63A43" w:rsidRPr="00B43A5D" w:rsidRDefault="00C63A43" w:rsidP="00C63A43">
      <w:pPr>
        <w:pStyle w:val="Akapitzlist"/>
        <w:numPr>
          <w:ilvl w:val="0"/>
          <w:numId w:val="3"/>
        </w:numPr>
        <w:spacing w:after="200" w:line="276" w:lineRule="auto"/>
        <w:ind w:left="709" w:hanging="289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Materiałami podlegającymi ochronie przez Wykonawcę jest cała dokumentacja techniczna dotycząca realizacji przedmiotu zamówienia oraz wszystkie informacje związane z przedmiotem umowy o klauzuli Zastrzeżone </w:t>
      </w:r>
      <w:r w:rsidRPr="00B43A5D">
        <w:rPr>
          <w:rFonts w:cs="Arial"/>
        </w:rPr>
        <w:br/>
        <w:t xml:space="preserve">i Poufne </w:t>
      </w:r>
      <w:r w:rsidRPr="00B43A5D">
        <w:rPr>
          <w:rFonts w:cs="Arial"/>
          <w:u w:val="single"/>
        </w:rPr>
        <w:t>otrzymane do wglądu na miejscu</w:t>
      </w:r>
      <w:r w:rsidRPr="00B43A5D">
        <w:rPr>
          <w:rFonts w:cs="Arial"/>
        </w:rPr>
        <w:t xml:space="preserve"> od jednostek i instytucji wojskowych na terenie, których realizowane będzie zamówienie.</w:t>
      </w:r>
    </w:p>
    <w:p w:rsidR="006D46E0" w:rsidRPr="00B43A5D" w:rsidRDefault="00A512DC" w:rsidP="006D46E0">
      <w:pPr>
        <w:pStyle w:val="Akapitzlist"/>
        <w:numPr>
          <w:ilvl w:val="0"/>
          <w:numId w:val="3"/>
        </w:numPr>
        <w:spacing w:after="200" w:line="276" w:lineRule="auto"/>
        <w:ind w:left="709" w:hanging="289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Personel wykonawcy wykonujący zadania w ramach przedmiotu zamówienia </w:t>
      </w:r>
      <w:r w:rsidR="004525F1" w:rsidRPr="00B43A5D">
        <w:rPr>
          <w:rFonts w:cs="Arial"/>
        </w:rPr>
        <w:br/>
      </w:r>
      <w:r w:rsidRPr="00B43A5D">
        <w:rPr>
          <w:rFonts w:cs="Arial"/>
        </w:rPr>
        <w:t xml:space="preserve">w obiektach, w których przetwarzane są informacje niejawne musi posiadać przy sobie </w:t>
      </w:r>
      <w:r w:rsidR="00D11C5A" w:rsidRPr="00B43A5D">
        <w:rPr>
          <w:rFonts w:cs="Arial"/>
        </w:rPr>
        <w:t xml:space="preserve">oryginały </w:t>
      </w:r>
      <w:r w:rsidRPr="00B43A5D">
        <w:rPr>
          <w:rFonts w:cs="Arial"/>
        </w:rPr>
        <w:t>poświadcze</w:t>
      </w:r>
      <w:r w:rsidR="00066B27" w:rsidRPr="00B43A5D">
        <w:rPr>
          <w:rFonts w:cs="Arial"/>
        </w:rPr>
        <w:t>ń</w:t>
      </w:r>
      <w:r w:rsidRPr="00B43A5D">
        <w:rPr>
          <w:rFonts w:cs="Arial"/>
        </w:rPr>
        <w:t xml:space="preserve"> bezpieczeństwa upoważniające do dostępu </w:t>
      </w:r>
      <w:r w:rsidR="004525F1" w:rsidRPr="00B43A5D">
        <w:rPr>
          <w:rFonts w:cs="Arial"/>
        </w:rPr>
        <w:br/>
      </w:r>
      <w:r w:rsidRPr="00B43A5D">
        <w:rPr>
          <w:rFonts w:cs="Arial"/>
        </w:rPr>
        <w:t>do informacji niejawnych o klauzuli „POUFNE włącznie oraz zaświadczenia stwierdzające odbycie szkolenia z ochrony informacji niejawnych</w:t>
      </w:r>
      <w:r w:rsidR="006D46E0" w:rsidRPr="00B43A5D">
        <w:rPr>
          <w:rFonts w:cs="Arial"/>
        </w:rPr>
        <w:t>.</w:t>
      </w:r>
    </w:p>
    <w:p w:rsidR="006D46E0" w:rsidRPr="00B43A5D" w:rsidRDefault="00381B40" w:rsidP="006D46E0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>Wyznacza się</w:t>
      </w:r>
      <w:r w:rsidR="006D46E0" w:rsidRPr="00B43A5D">
        <w:rPr>
          <w:rFonts w:cs="Arial"/>
        </w:rPr>
        <w:t>:</w:t>
      </w:r>
    </w:p>
    <w:p w:rsidR="006D46E0" w:rsidRPr="00B43A5D" w:rsidRDefault="006D46E0" w:rsidP="00C44300">
      <w:pPr>
        <w:pStyle w:val="Akapitzlist"/>
        <w:spacing w:line="276" w:lineRule="auto"/>
        <w:ind w:left="780"/>
        <w:jc w:val="both"/>
        <w:rPr>
          <w:rFonts w:cs="Arial"/>
        </w:rPr>
      </w:pPr>
      <w:r w:rsidRPr="00B43A5D">
        <w:rPr>
          <w:rFonts w:cs="Arial"/>
        </w:rPr>
        <w:t xml:space="preserve">Z </w:t>
      </w:r>
      <w:r w:rsidR="00F60AA5" w:rsidRPr="00B43A5D">
        <w:rPr>
          <w:rFonts w:cs="Arial"/>
        </w:rPr>
        <w:t>24WOG</w:t>
      </w:r>
      <w:r w:rsidRPr="00B43A5D">
        <w:rPr>
          <w:rFonts w:cs="Arial"/>
        </w:rPr>
        <w:t xml:space="preserve"> – </w:t>
      </w:r>
      <w:r w:rsidR="001D048D" w:rsidRPr="00B43A5D">
        <w:rPr>
          <w:rFonts w:cs="Arial"/>
        </w:rPr>
        <w:t xml:space="preserve">Pełnomocnik ds. ochrony Informacji niejawnych </w:t>
      </w:r>
      <w:r w:rsidR="00B85057" w:rsidRPr="00B43A5D">
        <w:rPr>
          <w:rFonts w:cs="Arial"/>
        </w:rPr>
        <w:t xml:space="preserve">tel. </w:t>
      </w:r>
      <w:r w:rsidR="00142603" w:rsidRPr="00B43A5D">
        <w:rPr>
          <w:rFonts w:cs="Arial"/>
        </w:rPr>
        <w:t>261335614</w:t>
      </w:r>
      <w:r w:rsidR="00B85057" w:rsidRPr="00B43A5D">
        <w:rPr>
          <w:rFonts w:cs="Arial"/>
        </w:rPr>
        <w:t xml:space="preserve"> oraz</w:t>
      </w:r>
      <w:r w:rsidRPr="00B43A5D">
        <w:rPr>
          <w:rFonts w:cs="Arial"/>
        </w:rPr>
        <w:t xml:space="preserve"> </w:t>
      </w:r>
      <w:r w:rsidR="00C44300" w:rsidRPr="00B43A5D">
        <w:rPr>
          <w:rFonts w:cs="Arial"/>
        </w:rPr>
        <w:t xml:space="preserve">Zastępca Pełnomocnika ds. Ochrony Informacji Niejawnych </w:t>
      </w:r>
      <w:r w:rsidR="00636281" w:rsidRPr="00B43A5D">
        <w:rPr>
          <w:rFonts w:cs="Arial"/>
        </w:rPr>
        <w:br/>
      </w:r>
      <w:r w:rsidR="00B85057" w:rsidRPr="00B43A5D">
        <w:rPr>
          <w:rFonts w:cs="Arial"/>
        </w:rPr>
        <w:t xml:space="preserve">tel. </w:t>
      </w:r>
      <w:r w:rsidR="00142603" w:rsidRPr="00B43A5D">
        <w:rPr>
          <w:rFonts w:cs="Arial"/>
        </w:rPr>
        <w:t>261335</w:t>
      </w:r>
      <w:r w:rsidR="00B85057" w:rsidRPr="00B43A5D">
        <w:rPr>
          <w:rFonts w:cs="Arial"/>
        </w:rPr>
        <w:t xml:space="preserve">718 </w:t>
      </w:r>
      <w:r w:rsidRPr="00B43A5D">
        <w:rPr>
          <w:rFonts w:cs="Arial"/>
        </w:rPr>
        <w:t xml:space="preserve">do realizacji zadań wynikających z art. 71 ust. 3 Ustawy. Nadzór i kontrolę nad wykonywaniem przez Wykonawcę obowiązku ochrony informacji </w:t>
      </w:r>
      <w:r w:rsidR="00C44300" w:rsidRPr="00B43A5D">
        <w:rPr>
          <w:rFonts w:cs="Arial"/>
        </w:rPr>
        <w:t>niejawnych realizują Pełnomocnicy</w:t>
      </w:r>
      <w:r w:rsidRPr="00B43A5D">
        <w:rPr>
          <w:rFonts w:cs="Arial"/>
        </w:rPr>
        <w:t xml:space="preserve"> ds. </w:t>
      </w:r>
      <w:r w:rsidR="00C44300" w:rsidRPr="00B43A5D">
        <w:rPr>
          <w:rFonts w:cs="Arial"/>
        </w:rPr>
        <w:t xml:space="preserve">Ochrony </w:t>
      </w:r>
      <w:r w:rsidRPr="00B43A5D">
        <w:rPr>
          <w:rFonts w:cs="Arial"/>
        </w:rPr>
        <w:t xml:space="preserve">Informacji </w:t>
      </w:r>
      <w:r w:rsidR="00C44300" w:rsidRPr="00B43A5D">
        <w:rPr>
          <w:rFonts w:cs="Arial"/>
        </w:rPr>
        <w:t xml:space="preserve">Niejawnych </w:t>
      </w:r>
      <w:r w:rsidR="00B0284A" w:rsidRPr="00B43A5D">
        <w:rPr>
          <w:rFonts w:cs="Arial"/>
        </w:rPr>
        <w:t xml:space="preserve">(Kierownicy kancelarii tajnych – kryptograficznych) </w:t>
      </w:r>
      <w:r w:rsidRPr="00B43A5D">
        <w:rPr>
          <w:rFonts w:cs="Arial"/>
        </w:rPr>
        <w:t>dowódców</w:t>
      </w:r>
      <w:r w:rsidR="00C44300" w:rsidRPr="00B43A5D">
        <w:rPr>
          <w:rFonts w:cs="Arial"/>
        </w:rPr>
        <w:t xml:space="preserve"> jednostek i instytucji wojskowych</w:t>
      </w:r>
      <w:r w:rsidRPr="00B43A5D">
        <w:rPr>
          <w:rFonts w:cs="Arial"/>
        </w:rPr>
        <w:t xml:space="preserve"> na terenie, których realizowane będzie zamówienie.</w:t>
      </w:r>
    </w:p>
    <w:p w:rsidR="00C63A43" w:rsidRPr="00B43A5D" w:rsidRDefault="00C63A43" w:rsidP="00C63A43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Wszelkie informacje, materiały i dokumenty podlegające ochronie w ramach realizacji przedmiotu umowy o klauzuli Zastrzeżone i Poufne, </w:t>
      </w:r>
      <w:r w:rsidRPr="00B43A5D">
        <w:rPr>
          <w:rFonts w:cs="Arial"/>
          <w:u w:val="single"/>
        </w:rPr>
        <w:t xml:space="preserve">mogą być udostępnione Wykonawcy wyłącznie w miejscu wykonywania zadań określonych w umowie pod nadzorem osób do tego celu upoważnionych </w:t>
      </w:r>
      <w:r w:rsidR="00636281" w:rsidRPr="00B43A5D">
        <w:rPr>
          <w:rFonts w:cs="Arial"/>
          <w:u w:val="single"/>
        </w:rPr>
        <w:br/>
      </w:r>
      <w:r w:rsidRPr="00B43A5D">
        <w:rPr>
          <w:rFonts w:cs="Arial"/>
          <w:u w:val="single"/>
        </w:rPr>
        <w:lastRenderedPageBreak/>
        <w:t>ze strony Zamawiającego</w:t>
      </w:r>
      <w:r w:rsidRPr="00B43A5D">
        <w:rPr>
          <w:rFonts w:cs="Arial"/>
        </w:rPr>
        <w:t xml:space="preserve"> oraz z jednostek i instytucji wojskowych na terenie, których realizowane będzie zamówienie.</w:t>
      </w:r>
    </w:p>
    <w:p w:rsidR="006D46E0" w:rsidRPr="00B43A5D" w:rsidRDefault="006D46E0" w:rsidP="006D46E0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Osoby mające dostęp do przedmiotu zamówienia zobowiązane </w:t>
      </w:r>
      <w:r w:rsidR="00146135" w:rsidRPr="00B43A5D">
        <w:rPr>
          <w:rFonts w:cs="Arial"/>
        </w:rPr>
        <w:br/>
      </w:r>
      <w:r w:rsidRPr="00B43A5D">
        <w:rPr>
          <w:rFonts w:cs="Arial"/>
        </w:rPr>
        <w:t xml:space="preserve">są w szczególności do: </w:t>
      </w:r>
    </w:p>
    <w:p w:rsidR="006D46E0" w:rsidRPr="00B43A5D" w:rsidRDefault="006D46E0" w:rsidP="001D048D">
      <w:pPr>
        <w:pStyle w:val="Akapitzlist"/>
        <w:numPr>
          <w:ilvl w:val="1"/>
          <w:numId w:val="3"/>
        </w:numPr>
        <w:spacing w:after="200" w:line="276" w:lineRule="auto"/>
        <w:ind w:left="1134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ścisłego przestrzegania zasad i sposobów postępowania </w:t>
      </w:r>
      <w:r w:rsidRPr="00B43A5D">
        <w:rPr>
          <w:rFonts w:cs="Arial"/>
        </w:rPr>
        <w:br/>
        <w:t xml:space="preserve">z wiadomościami niejawnymi określonymi przepisami o ochronie informacji niejawnych, </w:t>
      </w:r>
    </w:p>
    <w:p w:rsidR="006D46E0" w:rsidRPr="00B43A5D" w:rsidRDefault="006D46E0" w:rsidP="001D048D">
      <w:pPr>
        <w:pStyle w:val="Akapitzlist"/>
        <w:numPr>
          <w:ilvl w:val="1"/>
          <w:numId w:val="3"/>
        </w:numPr>
        <w:spacing w:after="200" w:line="276" w:lineRule="auto"/>
        <w:ind w:left="1134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nie ujawniania wiadomości związanych z realizacją zadania osobom nieupoważnionym. </w:t>
      </w:r>
    </w:p>
    <w:p w:rsidR="006D46E0" w:rsidRPr="00B43A5D" w:rsidRDefault="006D46E0" w:rsidP="006D46E0">
      <w:pPr>
        <w:pStyle w:val="Akapitzlist"/>
        <w:numPr>
          <w:ilvl w:val="0"/>
          <w:numId w:val="3"/>
        </w:numPr>
        <w:spacing w:after="200" w:line="276" w:lineRule="auto"/>
        <w:contextualSpacing/>
        <w:rPr>
          <w:rFonts w:cs="Arial"/>
        </w:rPr>
      </w:pPr>
      <w:r w:rsidRPr="00B43A5D">
        <w:rPr>
          <w:rFonts w:cs="Arial"/>
        </w:rPr>
        <w:t xml:space="preserve">Wykonawca jest zobowiązany do: </w:t>
      </w:r>
    </w:p>
    <w:p w:rsidR="006D46E0" w:rsidRPr="00B43A5D" w:rsidRDefault="006D46E0" w:rsidP="00146135">
      <w:pPr>
        <w:pStyle w:val="Akapitzlist"/>
        <w:numPr>
          <w:ilvl w:val="1"/>
          <w:numId w:val="3"/>
        </w:numPr>
        <w:spacing w:after="200" w:line="276" w:lineRule="auto"/>
        <w:ind w:left="1134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 ścisłego przestrzegania przepisów Ustawy i wymagań zawartych </w:t>
      </w:r>
      <w:r w:rsidRPr="00B43A5D">
        <w:rPr>
          <w:rFonts w:cs="Arial"/>
        </w:rPr>
        <w:br/>
        <w:t xml:space="preserve">w Instrukcji pod rygorem zerwania Umowy z winy Wykonawcy </w:t>
      </w:r>
      <w:r w:rsidRPr="00B43A5D">
        <w:rPr>
          <w:rFonts w:cs="Arial"/>
        </w:rPr>
        <w:br/>
        <w:t xml:space="preserve">i odpowiedzialności karnej za ujawnienie informacji podlegających ochronie zarówno w trakcie wykonywania Umowy jak i po jej zakończeniu; </w:t>
      </w:r>
    </w:p>
    <w:p w:rsidR="006D46E0" w:rsidRPr="00B43A5D" w:rsidRDefault="006D46E0" w:rsidP="00146135">
      <w:pPr>
        <w:pStyle w:val="Akapitzlist"/>
        <w:numPr>
          <w:ilvl w:val="1"/>
          <w:numId w:val="3"/>
        </w:numPr>
        <w:spacing w:after="200" w:line="276" w:lineRule="auto"/>
        <w:ind w:left="1134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 niezwłocznego informowania osoby, </w:t>
      </w:r>
      <w:r w:rsidR="00B0284A" w:rsidRPr="00B43A5D">
        <w:rPr>
          <w:rFonts w:cs="Arial"/>
        </w:rPr>
        <w:t>o której mowa w art. 71 ust. 3 u</w:t>
      </w:r>
      <w:r w:rsidRPr="00B43A5D">
        <w:rPr>
          <w:rFonts w:cs="Arial"/>
        </w:rPr>
        <w:t xml:space="preserve">stawy o zmianach we własnym systemie ochrony informacji niejawnych. </w:t>
      </w:r>
    </w:p>
    <w:p w:rsidR="006D46E0" w:rsidRPr="00B43A5D" w:rsidRDefault="006D46E0" w:rsidP="006D46E0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Sprawdzenie, w celu ustalenia czy przedsiębiorca nie utracił zdolności </w:t>
      </w:r>
      <w:r w:rsidR="00146135" w:rsidRPr="00B43A5D">
        <w:rPr>
          <w:rFonts w:cs="Arial"/>
        </w:rPr>
        <w:br/>
      </w:r>
      <w:r w:rsidRPr="00B43A5D">
        <w:rPr>
          <w:rFonts w:cs="Arial"/>
        </w:rPr>
        <w:t xml:space="preserve">do ochrony informacji niejawnych przed nieuprawnionym ujawnieniem może prowadzić SKW lub ABW na zasadach określonych w art. 65 Ustawy. </w:t>
      </w:r>
    </w:p>
    <w:p w:rsidR="006D46E0" w:rsidRPr="00B43A5D" w:rsidRDefault="006D46E0" w:rsidP="006D46E0">
      <w:pPr>
        <w:jc w:val="center"/>
        <w:rPr>
          <w:rFonts w:ascii="Arial" w:hAnsi="Arial" w:cs="Arial"/>
        </w:rPr>
      </w:pPr>
      <w:r w:rsidRPr="00B43A5D">
        <w:rPr>
          <w:rFonts w:ascii="Arial" w:hAnsi="Arial" w:cs="Arial"/>
        </w:rPr>
        <w:t xml:space="preserve">§ 4 </w:t>
      </w:r>
    </w:p>
    <w:p w:rsidR="006D46E0" w:rsidRPr="00B43A5D" w:rsidRDefault="006D46E0" w:rsidP="006D46E0">
      <w:pPr>
        <w:jc w:val="center"/>
        <w:rPr>
          <w:rFonts w:ascii="Arial" w:hAnsi="Arial" w:cs="Arial"/>
        </w:rPr>
      </w:pPr>
    </w:p>
    <w:p w:rsidR="006D46E0" w:rsidRPr="00B43A5D" w:rsidRDefault="006D46E0" w:rsidP="006D46E0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>Wykonawca w czasie realizacji Umowy jest zobowiązany do niezwłocznego informowania Zamawiającego o zmianach osób wykonujących umowę.</w:t>
      </w:r>
    </w:p>
    <w:p w:rsidR="006D46E0" w:rsidRPr="00B43A5D" w:rsidRDefault="006D46E0" w:rsidP="006D46E0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Zabrania się pracownikom Wykonawcy samodzielnego poruszania </w:t>
      </w:r>
      <w:r w:rsidR="0060200D" w:rsidRPr="00B43A5D">
        <w:rPr>
          <w:rFonts w:cs="Arial"/>
        </w:rPr>
        <w:br/>
      </w:r>
      <w:r w:rsidRPr="00B43A5D">
        <w:rPr>
          <w:rFonts w:cs="Arial"/>
        </w:rPr>
        <w:t xml:space="preserve">po obiektach Użytkownika. Przebywanie i poruszanie się pracowników Wykonawcy po obiekcie odbywać się będzie pod nadzorem uprawnionej osoby ze strony Zamawiającego lub Użytkownika. </w:t>
      </w:r>
    </w:p>
    <w:p w:rsidR="006D46E0" w:rsidRPr="00B43A5D" w:rsidRDefault="006D46E0" w:rsidP="0060200D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>Wykonawca pod rygorem zerwania Umowy z winy Wykonawcy i pod rygorem odpowiedzialności karnej za ujawnienie informacji pod</w:t>
      </w:r>
      <w:r w:rsidR="0060200D" w:rsidRPr="00B43A5D">
        <w:rPr>
          <w:rFonts w:cs="Arial"/>
        </w:rPr>
        <w:t>legających ochronie, zobowiązuje</w:t>
      </w:r>
      <w:r w:rsidRPr="00B43A5D">
        <w:rPr>
          <w:rFonts w:cs="Arial"/>
        </w:rPr>
        <w:t xml:space="preserve"> się do przestrzegania wymagań określonych w niniejszej instrukcji, ustawy o ochronie informacji i niejawnych oraz przepisów wydanych na jej podstawie. </w:t>
      </w:r>
    </w:p>
    <w:p w:rsidR="006D46E0" w:rsidRPr="00B43A5D" w:rsidRDefault="006D46E0" w:rsidP="006D46E0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>Wykonawca w czasie realizacji umowy ma obowiązek niezwłocznego informowania osoby wyznaczonej przez Zamawiającego o:</w:t>
      </w:r>
    </w:p>
    <w:p w:rsidR="006D46E0" w:rsidRPr="00B43A5D" w:rsidRDefault="006D46E0" w:rsidP="006D46E0">
      <w:pPr>
        <w:pStyle w:val="Akapitzlist"/>
        <w:numPr>
          <w:ilvl w:val="1"/>
          <w:numId w:val="4"/>
        </w:numPr>
        <w:spacing w:after="200" w:line="276" w:lineRule="auto"/>
        <w:contextualSpacing/>
        <w:rPr>
          <w:rFonts w:cs="Arial"/>
        </w:rPr>
      </w:pPr>
      <w:r w:rsidRPr="00B43A5D">
        <w:rPr>
          <w:rFonts w:cs="Arial"/>
        </w:rPr>
        <w:t xml:space="preserve">zmianach w systemie ochrony informacji niejawnych; </w:t>
      </w:r>
    </w:p>
    <w:p w:rsidR="006D46E0" w:rsidRPr="00B43A5D" w:rsidRDefault="006D46E0" w:rsidP="006D46E0">
      <w:pPr>
        <w:pStyle w:val="Akapitzlist"/>
        <w:numPr>
          <w:ilvl w:val="1"/>
          <w:numId w:val="4"/>
        </w:numPr>
        <w:spacing w:after="200" w:line="276" w:lineRule="auto"/>
        <w:contextualSpacing/>
        <w:rPr>
          <w:rFonts w:cs="Arial"/>
        </w:rPr>
      </w:pPr>
      <w:r w:rsidRPr="00B43A5D">
        <w:rPr>
          <w:rFonts w:cs="Arial"/>
        </w:rPr>
        <w:t>zmianach osób realizujących umowę.</w:t>
      </w:r>
    </w:p>
    <w:p w:rsidR="0060200D" w:rsidRPr="00B43A5D" w:rsidRDefault="006D46E0" w:rsidP="0060200D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Fakt realizowania umowy nie może być wykorzystany przez Wykonawcę </w:t>
      </w:r>
      <w:r w:rsidR="00146135" w:rsidRPr="00B43A5D">
        <w:rPr>
          <w:rFonts w:cs="Arial"/>
        </w:rPr>
        <w:br/>
      </w:r>
      <w:r w:rsidRPr="00B43A5D">
        <w:rPr>
          <w:rFonts w:cs="Arial"/>
        </w:rPr>
        <w:t xml:space="preserve">do żadnego rodzaju materiałów </w:t>
      </w:r>
      <w:r w:rsidR="00B0284A" w:rsidRPr="00B43A5D">
        <w:rPr>
          <w:rFonts w:cs="Arial"/>
        </w:rPr>
        <w:t xml:space="preserve">propagandowych, reklamowych </w:t>
      </w:r>
      <w:r w:rsidR="0060200D" w:rsidRPr="00B43A5D">
        <w:rPr>
          <w:rFonts w:cs="Arial"/>
        </w:rPr>
        <w:br/>
      </w:r>
      <w:r w:rsidR="00B0284A" w:rsidRPr="00B43A5D">
        <w:rPr>
          <w:rFonts w:cs="Arial"/>
        </w:rPr>
        <w:t xml:space="preserve">i </w:t>
      </w:r>
      <w:r w:rsidRPr="00B43A5D">
        <w:rPr>
          <w:rFonts w:cs="Arial"/>
        </w:rPr>
        <w:t>marketingowych, ani też być prezentowany w środkach masowego przekazu (tj.: prasie, radiu, telewizji, filmie, itp.)</w:t>
      </w:r>
      <w:r w:rsidR="0060200D" w:rsidRPr="00B43A5D">
        <w:rPr>
          <w:rFonts w:cs="Arial"/>
        </w:rPr>
        <w:t xml:space="preserve"> ani też prezentowany w jakichkolwiek publikatorach. </w:t>
      </w:r>
    </w:p>
    <w:p w:rsidR="006D46E0" w:rsidRPr="00B43A5D" w:rsidRDefault="006D46E0" w:rsidP="00066B27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 przypadku stwierdzenia naruszenia lub próby naruszenia przez Wykonawcę postanowień niniejszej instrukcji podczas wykonywania w obiekcie robót objętych umową Zamawiający powiadomi o tym fakcie Pełnomocnika </w:t>
      </w:r>
      <w:r w:rsidR="00066B27" w:rsidRPr="00B43A5D">
        <w:rPr>
          <w:rFonts w:cs="Arial"/>
        </w:rPr>
        <w:br/>
      </w:r>
      <w:r w:rsidRPr="00B43A5D">
        <w:rPr>
          <w:rFonts w:cs="Arial"/>
        </w:rPr>
        <w:t xml:space="preserve">ds. ochrony informacji niejawnych Użytkownika oraz Służbę Kontrwywiadu </w:t>
      </w:r>
      <w:r w:rsidRPr="00B43A5D">
        <w:rPr>
          <w:rFonts w:cs="Arial"/>
        </w:rPr>
        <w:lastRenderedPageBreak/>
        <w:t xml:space="preserve">Wojskowego i spowoduje, w przypadku konieczności, właściwe zabezpieczenie materialnych śladów działania lub jego zaniechania, które były związane </w:t>
      </w:r>
      <w:r w:rsidR="00066B27" w:rsidRPr="00B43A5D">
        <w:rPr>
          <w:rFonts w:cs="Arial"/>
        </w:rPr>
        <w:br/>
      </w:r>
      <w:r w:rsidRPr="00B43A5D">
        <w:rPr>
          <w:rFonts w:cs="Arial"/>
        </w:rPr>
        <w:t xml:space="preserve">ze zdarzeniem naruszenia lub próby naruszenia przez Wykonawcę postanowień niniejszej instrukcji. </w:t>
      </w:r>
    </w:p>
    <w:p w:rsidR="006D46E0" w:rsidRPr="00B43A5D" w:rsidRDefault="006D46E0" w:rsidP="006D46E0">
      <w:pPr>
        <w:pStyle w:val="Akapitzlist"/>
        <w:numPr>
          <w:ilvl w:val="0"/>
          <w:numId w:val="4"/>
        </w:numPr>
        <w:spacing w:after="200" w:line="276" w:lineRule="auto"/>
        <w:contextualSpacing/>
        <w:rPr>
          <w:rFonts w:cs="Arial"/>
        </w:rPr>
      </w:pPr>
      <w:r w:rsidRPr="00B43A5D">
        <w:rPr>
          <w:rFonts w:cs="Arial"/>
        </w:rPr>
        <w:t xml:space="preserve">Naruszenia Ustawy skutkują: </w:t>
      </w:r>
    </w:p>
    <w:p w:rsidR="006D46E0" w:rsidRPr="00B43A5D" w:rsidRDefault="00146135" w:rsidP="006D46E0">
      <w:pPr>
        <w:pStyle w:val="Akapitzlist"/>
        <w:numPr>
          <w:ilvl w:val="1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>odpowiedzialnością karn</w:t>
      </w:r>
      <w:r w:rsidR="006D46E0" w:rsidRPr="00B43A5D">
        <w:rPr>
          <w:rFonts w:cs="Arial"/>
        </w:rPr>
        <w:t xml:space="preserve">ą wynikająca z rozdziału XXXIII ustawy z dnia </w:t>
      </w:r>
      <w:r w:rsidR="00636281" w:rsidRPr="00B43A5D">
        <w:rPr>
          <w:rFonts w:cs="Arial"/>
        </w:rPr>
        <w:br/>
      </w:r>
      <w:r w:rsidR="006D46E0" w:rsidRPr="00B43A5D">
        <w:rPr>
          <w:rFonts w:cs="Arial"/>
        </w:rPr>
        <w:t>6 czerwca 1997 r. Kodeks kamy (</w:t>
      </w:r>
      <w:proofErr w:type="spellStart"/>
      <w:r w:rsidR="005F7572">
        <w:rPr>
          <w:rFonts w:cs="Arial"/>
        </w:rPr>
        <w:t>t.j.</w:t>
      </w:r>
      <w:r w:rsidR="006D46E0" w:rsidRPr="00B43A5D">
        <w:rPr>
          <w:rFonts w:cs="Arial"/>
        </w:rPr>
        <w:t>Dz</w:t>
      </w:r>
      <w:proofErr w:type="spellEnd"/>
      <w:r w:rsidR="006D46E0" w:rsidRPr="00B43A5D">
        <w:rPr>
          <w:rFonts w:cs="Arial"/>
        </w:rPr>
        <w:t>.</w:t>
      </w:r>
      <w:r w:rsidR="00381B40" w:rsidRPr="00B43A5D">
        <w:rPr>
          <w:rFonts w:cs="Arial"/>
        </w:rPr>
        <w:t xml:space="preserve"> </w:t>
      </w:r>
      <w:r w:rsidR="006D46E0" w:rsidRPr="00B43A5D">
        <w:rPr>
          <w:rFonts w:cs="Arial"/>
        </w:rPr>
        <w:t xml:space="preserve">U. z </w:t>
      </w:r>
      <w:r w:rsidR="005F7572">
        <w:rPr>
          <w:rFonts w:cs="Arial"/>
        </w:rPr>
        <w:t>2024</w:t>
      </w:r>
      <w:r w:rsidR="006D46E0" w:rsidRPr="00B43A5D">
        <w:rPr>
          <w:rFonts w:cs="Arial"/>
        </w:rPr>
        <w:t xml:space="preserve"> r., poz. </w:t>
      </w:r>
      <w:r w:rsidR="005F7572">
        <w:rPr>
          <w:rFonts w:cs="Arial"/>
        </w:rPr>
        <w:t>17</w:t>
      </w:r>
      <w:r w:rsidR="006D46E0" w:rsidRPr="00B43A5D">
        <w:rPr>
          <w:rFonts w:cs="Arial"/>
        </w:rPr>
        <w:t>);</w:t>
      </w:r>
    </w:p>
    <w:p w:rsidR="006D46E0" w:rsidRPr="00B43A5D" w:rsidRDefault="006D46E0" w:rsidP="006D46E0">
      <w:pPr>
        <w:pStyle w:val="Akapitzlist"/>
        <w:numPr>
          <w:ilvl w:val="1"/>
          <w:numId w:val="4"/>
        </w:numPr>
        <w:spacing w:after="200" w:line="276" w:lineRule="auto"/>
        <w:contextualSpacing/>
        <w:rPr>
          <w:rFonts w:cs="Arial"/>
        </w:rPr>
      </w:pPr>
      <w:r w:rsidRPr="00B43A5D">
        <w:rPr>
          <w:rFonts w:cs="Arial"/>
        </w:rPr>
        <w:t xml:space="preserve">natychmiastowym zerwaniem umowy z winy Wykonawcy; </w:t>
      </w:r>
    </w:p>
    <w:p w:rsidR="006D46E0" w:rsidRPr="00B43A5D" w:rsidRDefault="006D46E0" w:rsidP="00847CFA">
      <w:pPr>
        <w:pStyle w:val="Akapitzlist"/>
        <w:numPr>
          <w:ilvl w:val="1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>wynagrodzeniem Zamawiającemu poniesionych szkód/strat związanych z opóźnieniem wykonania robót.</w:t>
      </w:r>
    </w:p>
    <w:p w:rsidR="006D46E0" w:rsidRPr="00B43A5D" w:rsidRDefault="00103C07" w:rsidP="00146135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Do wejścia na teren </w:t>
      </w:r>
      <w:r w:rsidR="004525F1" w:rsidRPr="00B43A5D">
        <w:rPr>
          <w:rFonts w:cs="Arial"/>
        </w:rPr>
        <w:t>24</w:t>
      </w:r>
      <w:r w:rsidR="00066B27" w:rsidRPr="00B43A5D">
        <w:rPr>
          <w:rFonts w:cs="Arial"/>
        </w:rPr>
        <w:t>.</w:t>
      </w:r>
      <w:r w:rsidR="004525F1" w:rsidRPr="00B43A5D">
        <w:rPr>
          <w:rFonts w:cs="Arial"/>
        </w:rPr>
        <w:t>WOG</w:t>
      </w:r>
      <w:r w:rsidRPr="00B43A5D">
        <w:rPr>
          <w:rFonts w:cs="Arial"/>
        </w:rPr>
        <w:t xml:space="preserve"> upoważnia przepustka osobowa/samochodowa wydana na podstawie złożonego i zatwierdzonego przez </w:t>
      </w:r>
      <w:r w:rsidR="00066B27" w:rsidRPr="00B43A5D">
        <w:rPr>
          <w:rFonts w:cs="Arial"/>
        </w:rPr>
        <w:t>Pełnomocnika ds. ochrony informacji niejawnych</w:t>
      </w:r>
      <w:r w:rsidRPr="00B43A5D">
        <w:rPr>
          <w:rFonts w:cs="Arial"/>
        </w:rPr>
        <w:t xml:space="preserve"> wniosku. Do wejścia na teren pozostałych kompleksów upoważnia przepustka osobowa/samochodowa wydana </w:t>
      </w:r>
      <w:r w:rsidR="00066B27" w:rsidRPr="00B43A5D">
        <w:rPr>
          <w:rFonts w:cs="Arial"/>
        </w:rPr>
        <w:br/>
      </w:r>
      <w:r w:rsidRPr="00B43A5D">
        <w:rPr>
          <w:rFonts w:cs="Arial"/>
        </w:rPr>
        <w:t>na podstawie złożonego przez wykonawcę wniosku, i zatwierdzonego przez osoby wymienione w rozkazach przepustowych dotyczących tych kompleksów</w:t>
      </w:r>
      <w:r w:rsidR="00066B27" w:rsidRPr="00B43A5D">
        <w:rPr>
          <w:rFonts w:cs="Arial"/>
        </w:rPr>
        <w:t xml:space="preserve"> (jednostek lub inst</w:t>
      </w:r>
      <w:r w:rsidR="00BC2CAE" w:rsidRPr="00B43A5D">
        <w:rPr>
          <w:rFonts w:cs="Arial"/>
        </w:rPr>
        <w:t>yt</w:t>
      </w:r>
      <w:r w:rsidR="00066B27" w:rsidRPr="00B43A5D">
        <w:rPr>
          <w:rFonts w:cs="Arial"/>
        </w:rPr>
        <w:t>ucji wojskowych</w:t>
      </w:r>
      <w:r w:rsidR="00BC2CAE" w:rsidRPr="00B43A5D">
        <w:rPr>
          <w:rFonts w:cs="Arial"/>
        </w:rPr>
        <w:t>)</w:t>
      </w:r>
      <w:r w:rsidR="006D46E0" w:rsidRPr="00B43A5D">
        <w:rPr>
          <w:rFonts w:cs="Arial"/>
        </w:rPr>
        <w:t xml:space="preserve">. </w:t>
      </w:r>
    </w:p>
    <w:p w:rsidR="006D46E0" w:rsidRPr="005B02A6" w:rsidRDefault="00103C07" w:rsidP="00E5200E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rFonts w:cs="Arial"/>
        </w:rPr>
      </w:pPr>
      <w:r w:rsidRPr="005B02A6">
        <w:rPr>
          <w:rFonts w:cs="Arial"/>
        </w:rPr>
        <w:t>W miejscach prowadzen</w:t>
      </w:r>
      <w:r w:rsidR="00E5200E" w:rsidRPr="005B02A6">
        <w:rPr>
          <w:rFonts w:cs="Arial"/>
        </w:rPr>
        <w:t>ia prac zgodnie z decyzją Nr 77</w:t>
      </w:r>
      <w:r w:rsidRPr="005B02A6">
        <w:rPr>
          <w:rFonts w:cs="Arial"/>
        </w:rPr>
        <w:t xml:space="preserve">/MON Ministra Obrony Narodowej z dnia </w:t>
      </w:r>
      <w:r w:rsidR="00E5200E" w:rsidRPr="005B02A6">
        <w:rPr>
          <w:rFonts w:cs="Arial"/>
        </w:rPr>
        <w:t>9</w:t>
      </w:r>
      <w:r w:rsidRPr="005B02A6">
        <w:rPr>
          <w:rFonts w:cs="Arial"/>
        </w:rPr>
        <w:t xml:space="preserve"> </w:t>
      </w:r>
      <w:r w:rsidR="00E5200E" w:rsidRPr="005B02A6">
        <w:rPr>
          <w:rFonts w:cs="Arial"/>
        </w:rPr>
        <w:t>czerwca 2020</w:t>
      </w:r>
      <w:r w:rsidRPr="005B02A6">
        <w:rPr>
          <w:rFonts w:cs="Arial"/>
        </w:rPr>
        <w:t xml:space="preserve"> r., w sprawie zasad używania urządzeń </w:t>
      </w:r>
      <w:r w:rsidR="00E5200E" w:rsidRPr="005B02A6">
        <w:rPr>
          <w:rFonts w:cs="Arial"/>
        </w:rPr>
        <w:br/>
      </w:r>
      <w:r w:rsidRPr="005B02A6">
        <w:rPr>
          <w:rFonts w:cs="Arial"/>
        </w:rPr>
        <w:t xml:space="preserve">do przetwarzania obrazu i dźwięku oraz organizacji ochrony informacji niejawnych podczas </w:t>
      </w:r>
      <w:r w:rsidR="00E5200E" w:rsidRPr="005B02A6">
        <w:rPr>
          <w:rFonts w:cs="Arial"/>
        </w:rPr>
        <w:t>przedsięwzięć realizowanych</w:t>
      </w:r>
      <w:r w:rsidRPr="005B02A6">
        <w:rPr>
          <w:rFonts w:cs="Arial"/>
        </w:rPr>
        <w:t xml:space="preserve"> w komórkach i jednostkach organizacyjnych podległych Ministrowi Obrony Narodowej lub przez niego nadzorowanych</w:t>
      </w:r>
      <w:r w:rsidR="00E5200E" w:rsidRPr="005B02A6">
        <w:rPr>
          <w:rFonts w:cs="Arial"/>
        </w:rPr>
        <w:t xml:space="preserve"> (Dz. Urz. MON 2020, poz. 94)</w:t>
      </w:r>
      <w:r w:rsidR="007216C0" w:rsidRPr="005B02A6">
        <w:rPr>
          <w:rFonts w:cs="Arial"/>
        </w:rPr>
        <w:t xml:space="preserve"> zabrania się, bez zgody u</w:t>
      </w:r>
      <w:r w:rsidRPr="005B02A6">
        <w:rPr>
          <w:rFonts w:cs="Arial"/>
        </w:rPr>
        <w:t>żytkownika</w:t>
      </w:r>
      <w:r w:rsidR="007216C0" w:rsidRPr="005B02A6">
        <w:rPr>
          <w:rFonts w:cs="Arial"/>
        </w:rPr>
        <w:t xml:space="preserve"> pomieszczenia (kierownika jednostki, komórki organizacyjnej) </w:t>
      </w:r>
      <w:r w:rsidRPr="005B02A6">
        <w:rPr>
          <w:rFonts w:cs="Arial"/>
        </w:rPr>
        <w:t xml:space="preserve">, używania </w:t>
      </w:r>
      <w:r w:rsidR="007216C0" w:rsidRPr="005B02A6">
        <w:rPr>
          <w:rFonts w:cs="Arial"/>
        </w:rPr>
        <w:t xml:space="preserve">urządzeń służących do rejestracji, przekazywania lub udostępniania obrazu i dźwięku, w szczególności: </w:t>
      </w:r>
      <w:r w:rsidRPr="005B02A6">
        <w:rPr>
          <w:rFonts w:cs="Arial"/>
        </w:rPr>
        <w:t xml:space="preserve">telefonów komórkowych, </w:t>
      </w:r>
      <w:r w:rsidR="007216C0" w:rsidRPr="005B02A6">
        <w:rPr>
          <w:rFonts w:cs="Arial"/>
        </w:rPr>
        <w:t xml:space="preserve">smartfonów, aparatów fotograficznych, </w:t>
      </w:r>
      <w:proofErr w:type="spellStart"/>
      <w:r w:rsidR="007216C0" w:rsidRPr="005B02A6">
        <w:rPr>
          <w:rFonts w:cs="Arial"/>
        </w:rPr>
        <w:t>smartwatchy</w:t>
      </w:r>
      <w:proofErr w:type="spellEnd"/>
      <w:r w:rsidR="007216C0" w:rsidRPr="005B02A6">
        <w:rPr>
          <w:rFonts w:cs="Arial"/>
        </w:rPr>
        <w:t>, kamer, tabletów, laptopów, komputerów</w:t>
      </w:r>
      <w:r w:rsidRPr="005B02A6">
        <w:rPr>
          <w:rFonts w:cs="Arial"/>
        </w:rPr>
        <w:t xml:space="preserve"> oraz innych środków łączności i urządzeń nieujętych na ewidencji Wykonawcy niezaakceptowanych przez Zamawiającego</w:t>
      </w:r>
      <w:r w:rsidR="006D46E0" w:rsidRPr="005B02A6">
        <w:rPr>
          <w:rFonts w:cs="Arial"/>
        </w:rPr>
        <w:t>.</w:t>
      </w:r>
    </w:p>
    <w:p w:rsidR="004525F1" w:rsidRPr="00B43A5D" w:rsidRDefault="004525F1" w:rsidP="006D46E0">
      <w:pPr>
        <w:pStyle w:val="Akapitzlist"/>
        <w:ind w:left="780"/>
        <w:jc w:val="center"/>
        <w:rPr>
          <w:rFonts w:cs="Arial"/>
        </w:rPr>
      </w:pPr>
    </w:p>
    <w:p w:rsidR="006D46E0" w:rsidRPr="00B43A5D" w:rsidRDefault="006D46E0" w:rsidP="006D46E0">
      <w:pPr>
        <w:pStyle w:val="Akapitzlist"/>
        <w:ind w:left="780"/>
        <w:jc w:val="center"/>
        <w:rPr>
          <w:rFonts w:cs="Arial"/>
        </w:rPr>
      </w:pPr>
      <w:r w:rsidRPr="00B43A5D">
        <w:rPr>
          <w:rFonts w:cs="Arial"/>
        </w:rPr>
        <w:t>§ 5</w:t>
      </w:r>
    </w:p>
    <w:p w:rsidR="006D46E0" w:rsidRPr="00B43A5D" w:rsidRDefault="006D46E0" w:rsidP="006D46E0">
      <w:pPr>
        <w:pStyle w:val="Akapitzlist"/>
        <w:ind w:left="780"/>
        <w:jc w:val="center"/>
        <w:rPr>
          <w:rFonts w:cs="Arial"/>
        </w:rPr>
      </w:pPr>
    </w:p>
    <w:p w:rsidR="001F711A" w:rsidRPr="00B43A5D" w:rsidRDefault="001F711A" w:rsidP="00636281">
      <w:pPr>
        <w:pStyle w:val="Akapitzlist"/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Wykonawca potwierdzi spełnienie warunków określonych w niniejszej instrukcji bezpieczeństwa przemysłowego dokumentami złożonymi do </w:t>
      </w:r>
      <w:r w:rsidR="00691C10" w:rsidRPr="00B43A5D">
        <w:rPr>
          <w:rFonts w:cs="Arial"/>
        </w:rPr>
        <w:t xml:space="preserve">Pełnomocnika </w:t>
      </w:r>
      <w:r w:rsidR="00636281" w:rsidRPr="00B43A5D">
        <w:rPr>
          <w:rFonts w:cs="Arial"/>
        </w:rPr>
        <w:br/>
      </w:r>
      <w:r w:rsidRPr="00B43A5D">
        <w:rPr>
          <w:rFonts w:cs="Arial"/>
        </w:rPr>
        <w:t xml:space="preserve">ds. Ochrony Informacji Niejawnych </w:t>
      </w:r>
      <w:r w:rsidR="00F60AA5" w:rsidRPr="00B43A5D">
        <w:rPr>
          <w:rFonts w:cs="Arial"/>
        </w:rPr>
        <w:t>24WOG</w:t>
      </w:r>
      <w:r w:rsidRPr="00B43A5D">
        <w:rPr>
          <w:rFonts w:cs="Arial"/>
        </w:rPr>
        <w:t xml:space="preserve"> </w:t>
      </w:r>
      <w:r w:rsidR="00B85057" w:rsidRPr="00B43A5D">
        <w:rPr>
          <w:rFonts w:cs="Arial"/>
        </w:rPr>
        <w:t>w dniu podpisania</w:t>
      </w:r>
      <w:r w:rsidR="00691C10" w:rsidRPr="00B43A5D">
        <w:rPr>
          <w:rFonts w:cs="Arial"/>
        </w:rPr>
        <w:t xml:space="preserve"> umowy</w:t>
      </w:r>
      <w:r w:rsidRPr="00B43A5D">
        <w:rPr>
          <w:rFonts w:cs="Arial"/>
        </w:rPr>
        <w:t>.</w:t>
      </w:r>
    </w:p>
    <w:p w:rsidR="006D46E0" w:rsidRPr="00B43A5D" w:rsidRDefault="006D46E0" w:rsidP="006D46E0">
      <w:pPr>
        <w:pStyle w:val="Akapitzlist"/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cs="Arial"/>
        </w:rPr>
      </w:pPr>
      <w:r w:rsidRPr="00B43A5D">
        <w:rPr>
          <w:rFonts w:cs="Arial"/>
        </w:rPr>
        <w:t xml:space="preserve">Oryginał sporządzonej umowy dotyczącej realizacji zadania wymienionego </w:t>
      </w:r>
      <w:r w:rsidRPr="00B43A5D">
        <w:rPr>
          <w:rFonts w:cs="Arial"/>
        </w:rPr>
        <w:br/>
        <w:t xml:space="preserve">w powyższej instrukcji bezpieczeństwa przemysłowego, przed jej podpisaniem należy przedstawić do wglądu Pełnomocnikowi ds. Ochrony Informacji Niejawnych Zamawiającego. </w:t>
      </w:r>
    </w:p>
    <w:p w:rsidR="006D46E0" w:rsidRPr="00B43A5D" w:rsidRDefault="006D46E0" w:rsidP="006D46E0">
      <w:pPr>
        <w:pStyle w:val="Akapitzlist"/>
        <w:numPr>
          <w:ilvl w:val="0"/>
          <w:numId w:val="5"/>
        </w:numPr>
        <w:spacing w:after="200" w:line="276" w:lineRule="auto"/>
        <w:ind w:left="709" w:hanging="283"/>
        <w:contextualSpacing/>
        <w:jc w:val="both"/>
        <w:rPr>
          <w:rFonts w:cs="Arial"/>
        </w:rPr>
      </w:pPr>
      <w:r w:rsidRPr="00B43A5D">
        <w:rPr>
          <w:rFonts w:cs="Arial"/>
        </w:rPr>
        <w:t>Wykonawca potwierdza spełnienie warunków określonych w niniejszej instrukcji bezpieczeństwa przemysłowego dokumentami złożonymi w ofercie przetargowej</w:t>
      </w:r>
      <w:r w:rsidR="004525F1" w:rsidRPr="00B43A5D">
        <w:rPr>
          <w:rFonts w:cs="Arial"/>
        </w:rPr>
        <w:t>.</w:t>
      </w:r>
    </w:p>
    <w:p w:rsidR="004525F1" w:rsidRPr="00B43A5D" w:rsidRDefault="004525F1" w:rsidP="004525F1">
      <w:pPr>
        <w:pStyle w:val="Akapitzlist"/>
        <w:spacing w:after="200" w:line="276" w:lineRule="auto"/>
        <w:ind w:left="0"/>
        <w:contextualSpacing/>
        <w:jc w:val="both"/>
        <w:rPr>
          <w:rFonts w:cs="Arial"/>
        </w:rPr>
      </w:pPr>
    </w:p>
    <w:p w:rsidR="0035411B" w:rsidRDefault="0035411B" w:rsidP="004525F1">
      <w:pPr>
        <w:pStyle w:val="Akapitzlist"/>
        <w:ind w:left="780"/>
        <w:jc w:val="center"/>
        <w:rPr>
          <w:rFonts w:cs="Arial"/>
        </w:rPr>
      </w:pPr>
    </w:p>
    <w:p w:rsidR="009D1801" w:rsidRDefault="009D1801">
      <w:pPr>
        <w:spacing w:after="200" w:line="276" w:lineRule="auto"/>
        <w:rPr>
          <w:rFonts w:ascii="Arial" w:hAnsi="Arial" w:cs="Arial"/>
        </w:rPr>
      </w:pPr>
      <w:r>
        <w:rPr>
          <w:rFonts w:cs="Arial"/>
        </w:rPr>
        <w:br w:type="page"/>
      </w:r>
    </w:p>
    <w:p w:rsidR="004525F1" w:rsidRPr="00B43A5D" w:rsidRDefault="004525F1" w:rsidP="009D1801">
      <w:pPr>
        <w:pStyle w:val="Akapitzlist"/>
        <w:ind w:left="0"/>
        <w:jc w:val="center"/>
        <w:rPr>
          <w:rFonts w:cs="Arial"/>
        </w:rPr>
      </w:pPr>
      <w:r w:rsidRPr="00B43A5D">
        <w:rPr>
          <w:rFonts w:cs="Arial"/>
        </w:rPr>
        <w:lastRenderedPageBreak/>
        <w:t>§ 6</w:t>
      </w:r>
    </w:p>
    <w:p w:rsidR="004525F1" w:rsidRPr="00B43A5D" w:rsidRDefault="004525F1" w:rsidP="004525F1">
      <w:pPr>
        <w:pStyle w:val="Akapitzlist"/>
        <w:ind w:left="780"/>
        <w:jc w:val="center"/>
        <w:rPr>
          <w:rFonts w:cs="Arial"/>
        </w:rPr>
      </w:pPr>
    </w:p>
    <w:p w:rsidR="004525F1" w:rsidRPr="00B43A5D" w:rsidRDefault="004525F1" w:rsidP="004525F1">
      <w:pPr>
        <w:pStyle w:val="Akapitzlist"/>
        <w:numPr>
          <w:ilvl w:val="0"/>
          <w:numId w:val="10"/>
        </w:numPr>
        <w:spacing w:after="200" w:line="276" w:lineRule="auto"/>
        <w:ind w:left="709" w:hanging="283"/>
        <w:contextualSpacing/>
        <w:jc w:val="both"/>
      </w:pPr>
      <w:r w:rsidRPr="00B43A5D">
        <w:rPr>
          <w:highlight w:val="white"/>
        </w:rPr>
        <w:t xml:space="preserve">Dodaje się do </w:t>
      </w:r>
      <w:r w:rsidRPr="00B43A5D">
        <w:t>Instrukcji bezpieczeństwa Przemysłowego „Wykaz osób uczestniczących w wykonaniu zamówienia ze strony wykonawcy</w:t>
      </w:r>
      <w:r w:rsidR="00636281" w:rsidRPr="00B43A5D">
        <w:t xml:space="preserve">” – Załącznik </w:t>
      </w:r>
      <w:r w:rsidR="00636281" w:rsidRPr="00B43A5D">
        <w:br/>
        <w:t>nr 1 do Instrukcji Bezpieczeństwa Przemysłowego;</w:t>
      </w:r>
    </w:p>
    <w:p w:rsidR="004525F1" w:rsidRPr="00B43A5D" w:rsidRDefault="004525F1" w:rsidP="004525F1">
      <w:pPr>
        <w:pStyle w:val="Akapitzlist"/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sz w:val="16"/>
        </w:rPr>
      </w:pPr>
      <w:r w:rsidRPr="00B43A5D">
        <w:t>Umowę sporządzono w trzech</w:t>
      </w:r>
      <w:r w:rsidR="00636281" w:rsidRPr="00B43A5D">
        <w:t xml:space="preserve"> jednobrzmiących egzemplarzach.</w:t>
      </w:r>
    </w:p>
    <w:p w:rsidR="004525F1" w:rsidRPr="00B43A5D" w:rsidRDefault="004525F1" w:rsidP="004525F1">
      <w:pPr>
        <w:pStyle w:val="Normalny1"/>
        <w:spacing w:line="240" w:lineRule="auto"/>
        <w:jc w:val="both"/>
        <w:rPr>
          <w:color w:val="auto"/>
          <w:sz w:val="16"/>
        </w:rPr>
      </w:pPr>
    </w:p>
    <w:p w:rsidR="004525F1" w:rsidRPr="00B43A5D" w:rsidRDefault="004525F1" w:rsidP="004525F1">
      <w:pPr>
        <w:pStyle w:val="Normalny1"/>
        <w:jc w:val="both"/>
        <w:rPr>
          <w:color w:val="auto"/>
        </w:rPr>
      </w:pPr>
    </w:p>
    <w:p w:rsidR="004525F1" w:rsidRPr="00B43A5D" w:rsidRDefault="004525F1" w:rsidP="004525F1">
      <w:pPr>
        <w:pStyle w:val="Akapitzlist"/>
        <w:ind w:left="780"/>
        <w:rPr>
          <w:rFonts w:cs="Arial"/>
        </w:rPr>
      </w:pPr>
    </w:p>
    <w:p w:rsidR="006D46E0" w:rsidRPr="00B43A5D" w:rsidRDefault="006D46E0" w:rsidP="006D46E0">
      <w:pPr>
        <w:pStyle w:val="Akapitzlist"/>
        <w:jc w:val="both"/>
        <w:rPr>
          <w:rFonts w:cs="Arial"/>
        </w:rPr>
      </w:pPr>
    </w:p>
    <w:p w:rsidR="006D46E0" w:rsidRPr="00B43A5D" w:rsidRDefault="006D46E0" w:rsidP="006D46E0">
      <w:pPr>
        <w:pStyle w:val="Akapitzlist"/>
        <w:jc w:val="both"/>
        <w:rPr>
          <w:rFonts w:cs="Arial"/>
        </w:rPr>
      </w:pPr>
    </w:p>
    <w:p w:rsidR="006D46E0" w:rsidRPr="00B43A5D" w:rsidRDefault="006D46E0" w:rsidP="006D46E0">
      <w:pPr>
        <w:rPr>
          <w:i/>
        </w:rPr>
      </w:pPr>
    </w:p>
    <w:p w:rsidR="00DD3C15" w:rsidRPr="00B43A5D" w:rsidRDefault="000532D2">
      <w:pPr>
        <w:rPr>
          <w:rFonts w:ascii="Arial" w:hAnsi="Arial" w:cs="Arial"/>
          <w:b/>
        </w:rPr>
      </w:pPr>
      <w:r w:rsidRPr="00B43A5D">
        <w:rPr>
          <w:rFonts w:ascii="Arial" w:hAnsi="Arial" w:cs="Arial"/>
          <w:b/>
        </w:rPr>
        <w:t xml:space="preserve">        ZAMAWIAJĄCY                                                                      WYKONAWCA</w:t>
      </w:r>
    </w:p>
    <w:p w:rsidR="000532D2" w:rsidRPr="00B43A5D" w:rsidRDefault="000532D2">
      <w:pPr>
        <w:rPr>
          <w:rFonts w:ascii="Arial" w:hAnsi="Arial" w:cs="Arial"/>
          <w:b/>
        </w:rPr>
      </w:pPr>
    </w:p>
    <w:p w:rsidR="000532D2" w:rsidRPr="00B43A5D" w:rsidRDefault="000532D2">
      <w:pPr>
        <w:rPr>
          <w:rFonts w:ascii="Arial" w:hAnsi="Arial" w:cs="Arial"/>
          <w:b/>
        </w:rPr>
      </w:pPr>
    </w:p>
    <w:p w:rsidR="000532D2" w:rsidRPr="00B43A5D" w:rsidRDefault="000532D2">
      <w:pPr>
        <w:rPr>
          <w:rFonts w:ascii="Arial" w:hAnsi="Arial" w:cs="Arial"/>
          <w:b/>
        </w:rPr>
      </w:pPr>
      <w:r w:rsidRPr="00B43A5D">
        <w:rPr>
          <w:rFonts w:ascii="Arial" w:hAnsi="Arial" w:cs="Arial"/>
          <w:b/>
        </w:rPr>
        <w:t xml:space="preserve">    ………………………….</w:t>
      </w:r>
      <w:r w:rsidRPr="00B43A5D">
        <w:rPr>
          <w:rFonts w:ascii="Arial" w:hAnsi="Arial" w:cs="Arial"/>
          <w:b/>
        </w:rPr>
        <w:tab/>
      </w:r>
      <w:r w:rsidRPr="00B43A5D">
        <w:rPr>
          <w:rFonts w:ascii="Arial" w:hAnsi="Arial" w:cs="Arial"/>
          <w:b/>
        </w:rPr>
        <w:tab/>
      </w:r>
      <w:r w:rsidRPr="00B43A5D">
        <w:rPr>
          <w:rFonts w:ascii="Arial" w:hAnsi="Arial" w:cs="Arial"/>
          <w:b/>
        </w:rPr>
        <w:tab/>
      </w:r>
      <w:r w:rsidRPr="00B43A5D">
        <w:rPr>
          <w:rFonts w:ascii="Arial" w:hAnsi="Arial" w:cs="Arial"/>
          <w:b/>
        </w:rPr>
        <w:tab/>
      </w:r>
      <w:r w:rsidRPr="00B43A5D">
        <w:rPr>
          <w:rFonts w:ascii="Arial" w:hAnsi="Arial" w:cs="Arial"/>
          <w:b/>
        </w:rPr>
        <w:tab/>
      </w:r>
      <w:r w:rsidRPr="00B43A5D">
        <w:rPr>
          <w:rFonts w:ascii="Arial" w:hAnsi="Arial" w:cs="Arial"/>
          <w:b/>
        </w:rPr>
        <w:tab/>
        <w:t xml:space="preserve">    …..……………………</w:t>
      </w:r>
    </w:p>
    <w:p w:rsidR="000532D2" w:rsidRPr="00B43A5D" w:rsidRDefault="000532D2">
      <w:pPr>
        <w:rPr>
          <w:rFonts w:ascii="Arial" w:hAnsi="Arial" w:cs="Arial"/>
          <w:b/>
        </w:rPr>
      </w:pPr>
    </w:p>
    <w:p w:rsidR="000532D2" w:rsidRPr="00B43A5D" w:rsidRDefault="000532D2">
      <w:pPr>
        <w:rPr>
          <w:rFonts w:ascii="Arial" w:hAnsi="Arial" w:cs="Arial"/>
          <w:b/>
        </w:rPr>
      </w:pPr>
    </w:p>
    <w:p w:rsidR="00D11C5A" w:rsidRPr="00B43A5D" w:rsidRDefault="00D11C5A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</w:p>
    <w:p w:rsidR="00AA1BB4" w:rsidRPr="00B43A5D" w:rsidRDefault="00AA1BB4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</w:p>
    <w:p w:rsidR="00D11C5A" w:rsidRPr="00B43A5D" w:rsidRDefault="00103C07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  <w:r w:rsidRPr="00B43A5D">
        <w:rPr>
          <w:rFonts w:ascii="Arial" w:hAnsi="Arial" w:cs="Arial"/>
          <w:b/>
        </w:rPr>
        <w:t>PEŁNOMOCNIK</w:t>
      </w:r>
      <w:r w:rsidR="00D11C5A" w:rsidRPr="00B43A5D">
        <w:rPr>
          <w:rFonts w:ascii="Arial" w:hAnsi="Arial" w:cs="Arial"/>
          <w:b/>
        </w:rPr>
        <w:t xml:space="preserve"> </w:t>
      </w:r>
      <w:r w:rsidRPr="00B43A5D">
        <w:rPr>
          <w:rFonts w:ascii="Arial" w:hAnsi="Arial" w:cs="Arial"/>
          <w:b/>
        </w:rPr>
        <w:t xml:space="preserve">KOMENDANTA </w:t>
      </w:r>
    </w:p>
    <w:p w:rsidR="00103C07" w:rsidRPr="00B43A5D" w:rsidRDefault="00103C07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  <w:r w:rsidRPr="00B43A5D">
        <w:rPr>
          <w:rFonts w:ascii="Arial" w:hAnsi="Arial" w:cs="Arial"/>
          <w:b/>
        </w:rPr>
        <w:t>24 W</w:t>
      </w:r>
      <w:r w:rsidR="00D11C5A" w:rsidRPr="00B43A5D">
        <w:rPr>
          <w:rFonts w:ascii="Arial" w:hAnsi="Arial" w:cs="Arial"/>
          <w:b/>
        </w:rPr>
        <w:t xml:space="preserve">OJSKOWEGO </w:t>
      </w:r>
      <w:r w:rsidRPr="00B43A5D">
        <w:rPr>
          <w:rFonts w:ascii="Arial" w:hAnsi="Arial" w:cs="Arial"/>
          <w:b/>
        </w:rPr>
        <w:t>O</w:t>
      </w:r>
      <w:r w:rsidR="00D11C5A" w:rsidRPr="00B43A5D">
        <w:rPr>
          <w:rFonts w:ascii="Arial" w:hAnsi="Arial" w:cs="Arial"/>
          <w:b/>
        </w:rPr>
        <w:t xml:space="preserve">DDZIAŁU </w:t>
      </w:r>
      <w:r w:rsidRPr="00B43A5D">
        <w:rPr>
          <w:rFonts w:ascii="Arial" w:hAnsi="Arial" w:cs="Arial"/>
          <w:b/>
        </w:rPr>
        <w:t>G</w:t>
      </w:r>
      <w:r w:rsidR="00D11C5A" w:rsidRPr="00B43A5D">
        <w:rPr>
          <w:rFonts w:ascii="Arial" w:hAnsi="Arial" w:cs="Arial"/>
          <w:b/>
        </w:rPr>
        <w:t>OSPODARCZEGO</w:t>
      </w:r>
    </w:p>
    <w:p w:rsidR="00103C07" w:rsidRPr="00B43A5D" w:rsidRDefault="00103C07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  <w:r w:rsidRPr="00B43A5D">
        <w:rPr>
          <w:rFonts w:ascii="Arial" w:hAnsi="Arial" w:cs="Arial"/>
          <w:b/>
        </w:rPr>
        <w:t>DS. OCHRONY INFORMACJI NIEJAWNYCH</w:t>
      </w:r>
    </w:p>
    <w:p w:rsidR="00103C07" w:rsidRPr="00B43A5D" w:rsidRDefault="00103C07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</w:p>
    <w:p w:rsidR="00103C07" w:rsidRPr="00B43A5D" w:rsidRDefault="00103C07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</w:p>
    <w:p w:rsidR="00103C07" w:rsidRPr="00B43A5D" w:rsidRDefault="00103C07" w:rsidP="00103C07">
      <w:pPr>
        <w:spacing w:after="200" w:line="276" w:lineRule="auto"/>
        <w:contextualSpacing/>
        <w:jc w:val="center"/>
        <w:rPr>
          <w:rFonts w:ascii="Arial" w:hAnsi="Arial" w:cs="Arial"/>
          <w:b/>
        </w:rPr>
      </w:pPr>
    </w:p>
    <w:p w:rsidR="00636281" w:rsidRPr="00B43A5D" w:rsidRDefault="00103C07" w:rsidP="00103C07">
      <w:pPr>
        <w:jc w:val="center"/>
        <w:rPr>
          <w:rFonts w:ascii="Arial" w:hAnsi="Arial" w:cs="Arial"/>
          <w:b/>
        </w:rPr>
      </w:pPr>
      <w:r w:rsidRPr="00B43A5D">
        <w:rPr>
          <w:rFonts w:ascii="Arial" w:hAnsi="Arial" w:cs="Arial"/>
          <w:b/>
        </w:rPr>
        <w:t>……………………</w:t>
      </w:r>
      <w:r w:rsidR="00696D34">
        <w:rPr>
          <w:rFonts w:ascii="Arial" w:hAnsi="Arial" w:cs="Arial"/>
          <w:b/>
        </w:rPr>
        <w:t>.</w:t>
      </w:r>
      <w:r w:rsidRPr="00B43A5D">
        <w:rPr>
          <w:rFonts w:ascii="Arial" w:hAnsi="Arial" w:cs="Arial"/>
          <w:b/>
        </w:rPr>
        <w:t>………………………..</w:t>
      </w: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636281" w:rsidRPr="00B43A5D" w:rsidRDefault="00636281" w:rsidP="00636281">
      <w:pPr>
        <w:rPr>
          <w:rFonts w:ascii="Arial" w:hAnsi="Arial" w:cs="Arial"/>
        </w:rPr>
      </w:pPr>
    </w:p>
    <w:p w:rsidR="000532D2" w:rsidRPr="00B43A5D" w:rsidRDefault="00636281" w:rsidP="00636281">
      <w:pPr>
        <w:tabs>
          <w:tab w:val="left" w:pos="3998"/>
        </w:tabs>
        <w:rPr>
          <w:rFonts w:ascii="Arial" w:hAnsi="Arial" w:cs="Arial"/>
        </w:rPr>
      </w:pPr>
      <w:r w:rsidRPr="00B43A5D">
        <w:rPr>
          <w:rFonts w:ascii="Arial" w:hAnsi="Arial" w:cs="Arial"/>
        </w:rPr>
        <w:tab/>
      </w:r>
    </w:p>
    <w:p w:rsidR="00636281" w:rsidRPr="00B43A5D" w:rsidRDefault="00636281" w:rsidP="00636281">
      <w:pPr>
        <w:tabs>
          <w:tab w:val="left" w:pos="3998"/>
        </w:tabs>
        <w:rPr>
          <w:rFonts w:ascii="Arial" w:hAnsi="Arial" w:cs="Arial"/>
        </w:rPr>
      </w:pPr>
    </w:p>
    <w:p w:rsidR="00636281" w:rsidRPr="00B43A5D" w:rsidRDefault="00636281" w:rsidP="00636281">
      <w:pPr>
        <w:tabs>
          <w:tab w:val="left" w:pos="3998"/>
        </w:tabs>
        <w:rPr>
          <w:rFonts w:ascii="Arial" w:hAnsi="Arial" w:cs="Arial"/>
        </w:rPr>
        <w:sectPr w:rsidR="00636281" w:rsidRPr="00B43A5D" w:rsidSect="004525F1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1843" w:header="709" w:footer="709" w:gutter="0"/>
          <w:cols w:space="708"/>
          <w:docGrid w:linePitch="326"/>
        </w:sectPr>
      </w:pPr>
    </w:p>
    <w:p w:rsidR="00636281" w:rsidRPr="00B43A5D" w:rsidRDefault="00636281" w:rsidP="00636281">
      <w:pPr>
        <w:jc w:val="center"/>
        <w:rPr>
          <w:b/>
          <w:spacing w:val="20"/>
        </w:rPr>
      </w:pPr>
    </w:p>
    <w:p w:rsidR="00D27BF9" w:rsidRDefault="00636281" w:rsidP="00636281">
      <w:pPr>
        <w:jc w:val="right"/>
      </w:pPr>
      <w:r w:rsidRPr="00B43A5D">
        <w:t>Załącznik nr 1 do Instrukcji Bezpieczeństwa Przemysłowego</w:t>
      </w:r>
    </w:p>
    <w:p w:rsidR="00636281" w:rsidRPr="00B43A5D" w:rsidRDefault="00636281" w:rsidP="00636281">
      <w:pPr>
        <w:jc w:val="right"/>
      </w:pPr>
      <w:r w:rsidRPr="00B43A5D">
        <w:t xml:space="preserve"> </w:t>
      </w:r>
    </w:p>
    <w:p w:rsidR="00636281" w:rsidRPr="00B43A5D" w:rsidRDefault="00636281" w:rsidP="00636281">
      <w:pPr>
        <w:jc w:val="right"/>
      </w:pPr>
    </w:p>
    <w:p w:rsidR="00636281" w:rsidRPr="00B43A5D" w:rsidRDefault="00636281" w:rsidP="00D27BF9">
      <w:pPr>
        <w:spacing w:line="276" w:lineRule="auto"/>
        <w:jc w:val="center"/>
        <w:rPr>
          <w:b/>
          <w:spacing w:val="20"/>
        </w:rPr>
      </w:pPr>
      <w:r w:rsidRPr="00B43A5D">
        <w:rPr>
          <w:b/>
          <w:spacing w:val="20"/>
        </w:rPr>
        <w:t>WYKAZ OSÓB UCZESTNICZĄCYCH</w:t>
      </w:r>
    </w:p>
    <w:p w:rsidR="00636281" w:rsidRDefault="00636281" w:rsidP="00636281">
      <w:pPr>
        <w:jc w:val="center"/>
        <w:rPr>
          <w:b/>
          <w:spacing w:val="20"/>
        </w:rPr>
      </w:pPr>
      <w:r w:rsidRPr="00B43A5D">
        <w:rPr>
          <w:b/>
          <w:spacing w:val="20"/>
        </w:rPr>
        <w:t>W WYKONANIU ZAMÓWIENIA</w:t>
      </w:r>
    </w:p>
    <w:p w:rsidR="00D27BF9" w:rsidRPr="00B43A5D" w:rsidRDefault="00D27BF9" w:rsidP="00636281">
      <w:pPr>
        <w:jc w:val="center"/>
        <w:rPr>
          <w:b/>
          <w:spacing w:val="20"/>
        </w:rPr>
      </w:pP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528"/>
        <w:gridCol w:w="3119"/>
        <w:gridCol w:w="3544"/>
        <w:gridCol w:w="3402"/>
        <w:gridCol w:w="3260"/>
      </w:tblGrid>
      <w:tr w:rsidR="00B43A5D" w:rsidRPr="00B43A5D" w:rsidTr="00636281">
        <w:tc>
          <w:tcPr>
            <w:tcW w:w="528" w:type="dxa"/>
            <w:vAlign w:val="center"/>
          </w:tcPr>
          <w:p w:rsidR="00636281" w:rsidRPr="00B43A5D" w:rsidRDefault="00636281" w:rsidP="004A03DC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43A5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:rsidR="00636281" w:rsidRPr="00B43A5D" w:rsidRDefault="00636281" w:rsidP="004A03D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B43A5D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3544" w:type="dxa"/>
            <w:vAlign w:val="center"/>
          </w:tcPr>
          <w:p w:rsidR="00636281" w:rsidRPr="00B43A5D" w:rsidRDefault="00636281" w:rsidP="004A03D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B43A5D">
              <w:rPr>
                <w:b/>
                <w:sz w:val="18"/>
                <w:szCs w:val="18"/>
              </w:rPr>
              <w:t>Numer poświadczenia bezpieczeństwa, Klauzula dostępu, termin ważności</w:t>
            </w:r>
          </w:p>
        </w:tc>
        <w:tc>
          <w:tcPr>
            <w:tcW w:w="3402" w:type="dxa"/>
            <w:vAlign w:val="center"/>
          </w:tcPr>
          <w:p w:rsidR="00636281" w:rsidRPr="00B43A5D" w:rsidRDefault="00636281" w:rsidP="004A03D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B43A5D">
              <w:rPr>
                <w:b/>
                <w:sz w:val="18"/>
                <w:szCs w:val="18"/>
              </w:rPr>
              <w:t>Nr Zaświadczenia stwierdzającego odbycie szkolenia w zakresie ochrony informacji niejawnych oraz data jego wydania</w:t>
            </w:r>
          </w:p>
        </w:tc>
        <w:tc>
          <w:tcPr>
            <w:tcW w:w="3260" w:type="dxa"/>
            <w:vAlign w:val="center"/>
          </w:tcPr>
          <w:p w:rsidR="00636281" w:rsidRPr="00B43A5D" w:rsidRDefault="00636281" w:rsidP="004A03DC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B43A5D">
              <w:rPr>
                <w:b/>
                <w:sz w:val="18"/>
                <w:szCs w:val="18"/>
              </w:rPr>
              <w:t xml:space="preserve">Forma zatrudnienia </w:t>
            </w:r>
            <w:r w:rsidRPr="00B43A5D">
              <w:rPr>
                <w:b/>
                <w:sz w:val="18"/>
                <w:szCs w:val="18"/>
              </w:rPr>
              <w:br/>
              <w:t>u przedsiębiorcy</w:t>
            </w: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ind w:left="0" w:firstLine="0"/>
              <w:jc w:val="center"/>
            </w:pPr>
          </w:p>
        </w:tc>
      </w:tr>
      <w:tr w:rsidR="00B43A5D" w:rsidRPr="00B43A5D" w:rsidTr="00636281">
        <w:trPr>
          <w:trHeight w:val="567"/>
        </w:trPr>
        <w:tc>
          <w:tcPr>
            <w:tcW w:w="528" w:type="dxa"/>
          </w:tcPr>
          <w:p w:rsidR="00636281" w:rsidRPr="00B43A5D" w:rsidRDefault="00636281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636281" w:rsidRPr="00B43A5D" w:rsidRDefault="00636281" w:rsidP="004A03DC">
            <w:pPr>
              <w:jc w:val="center"/>
            </w:pPr>
          </w:p>
        </w:tc>
        <w:tc>
          <w:tcPr>
            <w:tcW w:w="3544" w:type="dxa"/>
          </w:tcPr>
          <w:p w:rsidR="00636281" w:rsidRPr="00B43A5D" w:rsidRDefault="00636281" w:rsidP="004A03DC">
            <w:pPr>
              <w:jc w:val="center"/>
            </w:pPr>
          </w:p>
        </w:tc>
        <w:tc>
          <w:tcPr>
            <w:tcW w:w="3402" w:type="dxa"/>
          </w:tcPr>
          <w:p w:rsidR="00636281" w:rsidRPr="00B43A5D" w:rsidRDefault="00636281" w:rsidP="004A03DC">
            <w:pPr>
              <w:jc w:val="center"/>
            </w:pPr>
          </w:p>
        </w:tc>
        <w:tc>
          <w:tcPr>
            <w:tcW w:w="3260" w:type="dxa"/>
          </w:tcPr>
          <w:p w:rsidR="00636281" w:rsidRPr="00B43A5D" w:rsidRDefault="00636281" w:rsidP="004A03DC">
            <w:pPr>
              <w:jc w:val="center"/>
            </w:pPr>
          </w:p>
        </w:tc>
      </w:tr>
      <w:tr w:rsidR="00D11C5A" w:rsidRPr="00B43A5D" w:rsidTr="00636281">
        <w:trPr>
          <w:trHeight w:val="567"/>
        </w:trPr>
        <w:tc>
          <w:tcPr>
            <w:tcW w:w="528" w:type="dxa"/>
          </w:tcPr>
          <w:p w:rsidR="00D11C5A" w:rsidRPr="00B43A5D" w:rsidRDefault="00D11C5A" w:rsidP="00636281">
            <w:pPr>
              <w:pStyle w:val="Akapitzlist"/>
              <w:numPr>
                <w:ilvl w:val="0"/>
                <w:numId w:val="11"/>
              </w:numPr>
              <w:contextualSpacing/>
              <w:jc w:val="center"/>
            </w:pPr>
          </w:p>
        </w:tc>
        <w:tc>
          <w:tcPr>
            <w:tcW w:w="3119" w:type="dxa"/>
          </w:tcPr>
          <w:p w:rsidR="00D11C5A" w:rsidRPr="00B43A5D" w:rsidRDefault="00D11C5A" w:rsidP="004A03DC">
            <w:pPr>
              <w:jc w:val="center"/>
            </w:pPr>
          </w:p>
        </w:tc>
        <w:tc>
          <w:tcPr>
            <w:tcW w:w="3544" w:type="dxa"/>
          </w:tcPr>
          <w:p w:rsidR="00D11C5A" w:rsidRPr="00B43A5D" w:rsidRDefault="00D11C5A" w:rsidP="004A03DC">
            <w:pPr>
              <w:jc w:val="center"/>
            </w:pPr>
          </w:p>
        </w:tc>
        <w:tc>
          <w:tcPr>
            <w:tcW w:w="3402" w:type="dxa"/>
          </w:tcPr>
          <w:p w:rsidR="00D11C5A" w:rsidRPr="00B43A5D" w:rsidRDefault="00D11C5A" w:rsidP="004A03DC">
            <w:pPr>
              <w:jc w:val="center"/>
            </w:pPr>
          </w:p>
        </w:tc>
        <w:tc>
          <w:tcPr>
            <w:tcW w:w="3260" w:type="dxa"/>
          </w:tcPr>
          <w:p w:rsidR="00D11C5A" w:rsidRPr="00B43A5D" w:rsidRDefault="00D11C5A" w:rsidP="004A03DC">
            <w:pPr>
              <w:jc w:val="center"/>
            </w:pPr>
          </w:p>
        </w:tc>
      </w:tr>
    </w:tbl>
    <w:p w:rsidR="00636281" w:rsidRPr="00B43A5D" w:rsidRDefault="00636281" w:rsidP="00636281">
      <w:pPr>
        <w:tabs>
          <w:tab w:val="left" w:pos="3998"/>
        </w:tabs>
        <w:rPr>
          <w:rFonts w:ascii="Arial" w:hAnsi="Arial" w:cs="Arial"/>
        </w:rPr>
      </w:pPr>
    </w:p>
    <w:sectPr w:rsidR="00636281" w:rsidRPr="00B43A5D" w:rsidSect="00636281">
      <w:pgSz w:w="16840" w:h="11907" w:orient="landscape" w:code="9"/>
      <w:pgMar w:top="1276" w:right="851" w:bottom="851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AB1" w:rsidRDefault="00467AB1">
      <w:r>
        <w:separator/>
      </w:r>
    </w:p>
  </w:endnote>
  <w:endnote w:type="continuationSeparator" w:id="0">
    <w:p w:rsidR="00467AB1" w:rsidRDefault="0046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197" w:rsidRDefault="006D46E0" w:rsidP="00ED3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5197" w:rsidRDefault="00467AB1">
    <w:pPr>
      <w:pStyle w:val="Stopka"/>
      <w:ind w:right="360"/>
    </w:pPr>
  </w:p>
  <w:p w:rsidR="00B35197" w:rsidRDefault="00467AB1"/>
  <w:p w:rsidR="00B35197" w:rsidRPr="005154F4" w:rsidRDefault="00467AB1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178352838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525F1" w:rsidRPr="004525F1" w:rsidRDefault="004525F1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5F1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7216C0">
              <w:rPr>
                <w:rFonts w:ascii="Arial" w:hAnsi="Arial" w:cs="Arial"/>
                <w:bCs/>
                <w:noProof/>
                <w:sz w:val="22"/>
                <w:szCs w:val="22"/>
              </w:rPr>
              <w:t>4</w:t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4525F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7216C0"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4525F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B35197" w:rsidRPr="005154F4" w:rsidRDefault="00467AB1">
    <w:pPr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AB1" w:rsidRDefault="00467AB1">
      <w:r>
        <w:separator/>
      </w:r>
    </w:p>
  </w:footnote>
  <w:footnote w:type="continuationSeparator" w:id="0">
    <w:p w:rsidR="00467AB1" w:rsidRDefault="00467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197" w:rsidRDefault="00467AB1"/>
  <w:p w:rsidR="00B35197" w:rsidRDefault="00467A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197" w:rsidRDefault="00467AB1" w:rsidP="00B34544">
    <w:pPr>
      <w:pStyle w:val="Nagwek"/>
      <w:jc w:val="right"/>
      <w:rPr>
        <w:rFonts w:ascii="Arial Narrow" w:hAnsi="Arial Narrow"/>
        <w:sz w:val="18"/>
        <w:szCs w:val="18"/>
      </w:rPr>
    </w:pPr>
  </w:p>
  <w:p w:rsidR="00B35197" w:rsidRPr="005154F4" w:rsidRDefault="00467AB1">
    <w:pPr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37EE"/>
    <w:multiLevelType w:val="hybridMultilevel"/>
    <w:tmpl w:val="7D825EFE"/>
    <w:lvl w:ilvl="0" w:tplc="B78CF5BA">
      <w:start w:val="1"/>
      <w:numFmt w:val="decimal"/>
      <w:lvlText w:val="%1."/>
      <w:lvlJc w:val="left"/>
      <w:pPr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5F9482A"/>
    <w:multiLevelType w:val="hybridMultilevel"/>
    <w:tmpl w:val="7288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E64A4"/>
    <w:multiLevelType w:val="hybridMultilevel"/>
    <w:tmpl w:val="6636C6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F1331C"/>
    <w:multiLevelType w:val="hybridMultilevel"/>
    <w:tmpl w:val="DB1A07B6"/>
    <w:lvl w:ilvl="0" w:tplc="514AE652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FF74ABA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FF74ABAA">
      <w:start w:val="1"/>
      <w:numFmt w:val="bullet"/>
      <w:lvlText w:val=""/>
      <w:lvlJc w:val="left"/>
      <w:pPr>
        <w:ind w:left="22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05E668B"/>
    <w:multiLevelType w:val="hybridMultilevel"/>
    <w:tmpl w:val="D958B7F0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CA91504"/>
    <w:multiLevelType w:val="hybridMultilevel"/>
    <w:tmpl w:val="9F1EC58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7">
      <w:start w:val="1"/>
      <w:numFmt w:val="lowerLetter"/>
      <w:lvlText w:val="%2)"/>
      <w:lvlJc w:val="left"/>
      <w:pPr>
        <w:ind w:left="1500" w:hanging="360"/>
      </w:pPr>
    </w:lvl>
    <w:lvl w:ilvl="2" w:tplc="FF74ABAA">
      <w:start w:val="1"/>
      <w:numFmt w:val="bullet"/>
      <w:lvlText w:val=""/>
      <w:lvlJc w:val="left"/>
      <w:pPr>
        <w:ind w:left="22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98720B0"/>
    <w:multiLevelType w:val="hybridMultilevel"/>
    <w:tmpl w:val="6F765FAC"/>
    <w:lvl w:ilvl="0" w:tplc="91E23706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71DF9"/>
    <w:multiLevelType w:val="hybridMultilevel"/>
    <w:tmpl w:val="9F1EC58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7">
      <w:start w:val="1"/>
      <w:numFmt w:val="lowerLetter"/>
      <w:lvlText w:val="%2)"/>
      <w:lvlJc w:val="left"/>
      <w:pPr>
        <w:ind w:left="1500" w:hanging="360"/>
      </w:pPr>
    </w:lvl>
    <w:lvl w:ilvl="2" w:tplc="FF74ABAA">
      <w:start w:val="1"/>
      <w:numFmt w:val="bullet"/>
      <w:lvlText w:val=""/>
      <w:lvlJc w:val="left"/>
      <w:pPr>
        <w:ind w:left="22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1B374D1"/>
    <w:multiLevelType w:val="hybridMultilevel"/>
    <w:tmpl w:val="BA944E9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7">
      <w:start w:val="1"/>
      <w:numFmt w:val="lowerLetter"/>
      <w:lvlText w:val="%2)"/>
      <w:lvlJc w:val="left"/>
      <w:pPr>
        <w:ind w:left="1500" w:hanging="360"/>
      </w:pPr>
    </w:lvl>
    <w:lvl w:ilvl="2" w:tplc="FF74ABAA">
      <w:start w:val="1"/>
      <w:numFmt w:val="bullet"/>
      <w:lvlText w:val=""/>
      <w:lvlJc w:val="left"/>
      <w:pPr>
        <w:ind w:left="22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CB521CC"/>
    <w:multiLevelType w:val="hybridMultilevel"/>
    <w:tmpl w:val="0D64F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346CE"/>
    <w:multiLevelType w:val="hybridMultilevel"/>
    <w:tmpl w:val="30160B30"/>
    <w:lvl w:ilvl="0" w:tplc="9A448DB6">
      <w:start w:val="3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E0"/>
    <w:rsid w:val="00000A46"/>
    <w:rsid w:val="0003061D"/>
    <w:rsid w:val="00034607"/>
    <w:rsid w:val="000479D8"/>
    <w:rsid w:val="000532D2"/>
    <w:rsid w:val="00066B27"/>
    <w:rsid w:val="00073A0B"/>
    <w:rsid w:val="000A7FCD"/>
    <w:rsid w:val="000C1457"/>
    <w:rsid w:val="000E7D4F"/>
    <w:rsid w:val="00103C07"/>
    <w:rsid w:val="0012490F"/>
    <w:rsid w:val="00142603"/>
    <w:rsid w:val="00146135"/>
    <w:rsid w:val="00146DC1"/>
    <w:rsid w:val="00181375"/>
    <w:rsid w:val="001D048D"/>
    <w:rsid w:val="001E60B3"/>
    <w:rsid w:val="001F711A"/>
    <w:rsid w:val="0020000F"/>
    <w:rsid w:val="00236240"/>
    <w:rsid w:val="00255CB0"/>
    <w:rsid w:val="0026459B"/>
    <w:rsid w:val="00285618"/>
    <w:rsid w:val="00293B6B"/>
    <w:rsid w:val="002F3ECF"/>
    <w:rsid w:val="00304E7B"/>
    <w:rsid w:val="00305527"/>
    <w:rsid w:val="0035411B"/>
    <w:rsid w:val="00381B40"/>
    <w:rsid w:val="003903CE"/>
    <w:rsid w:val="003C7B53"/>
    <w:rsid w:val="003D0D42"/>
    <w:rsid w:val="00434FC8"/>
    <w:rsid w:val="004525F1"/>
    <w:rsid w:val="00453343"/>
    <w:rsid w:val="00467AB1"/>
    <w:rsid w:val="00486C38"/>
    <w:rsid w:val="004D362D"/>
    <w:rsid w:val="004E2D34"/>
    <w:rsid w:val="004F7C71"/>
    <w:rsid w:val="00514DF8"/>
    <w:rsid w:val="00537B65"/>
    <w:rsid w:val="00583A9F"/>
    <w:rsid w:val="005B02A6"/>
    <w:rsid w:val="005D34FF"/>
    <w:rsid w:val="005D77AF"/>
    <w:rsid w:val="005E6E4A"/>
    <w:rsid w:val="005F1144"/>
    <w:rsid w:val="005F7572"/>
    <w:rsid w:val="0060200D"/>
    <w:rsid w:val="00612CDE"/>
    <w:rsid w:val="00612E2F"/>
    <w:rsid w:val="00617119"/>
    <w:rsid w:val="00636281"/>
    <w:rsid w:val="00647A11"/>
    <w:rsid w:val="0065096F"/>
    <w:rsid w:val="00672B29"/>
    <w:rsid w:val="00674C6E"/>
    <w:rsid w:val="00691C10"/>
    <w:rsid w:val="00696D34"/>
    <w:rsid w:val="006D46E0"/>
    <w:rsid w:val="007216C0"/>
    <w:rsid w:val="007369B3"/>
    <w:rsid w:val="00770D43"/>
    <w:rsid w:val="00792E4A"/>
    <w:rsid w:val="00797747"/>
    <w:rsid w:val="007B3BDE"/>
    <w:rsid w:val="007C718C"/>
    <w:rsid w:val="007D7280"/>
    <w:rsid w:val="007F30F7"/>
    <w:rsid w:val="00801960"/>
    <w:rsid w:val="00847CFA"/>
    <w:rsid w:val="00871CA4"/>
    <w:rsid w:val="00887CDA"/>
    <w:rsid w:val="00906E57"/>
    <w:rsid w:val="00914EE2"/>
    <w:rsid w:val="00942BF7"/>
    <w:rsid w:val="00965037"/>
    <w:rsid w:val="009A17D6"/>
    <w:rsid w:val="009A3530"/>
    <w:rsid w:val="009C6B56"/>
    <w:rsid w:val="009D1801"/>
    <w:rsid w:val="009E450B"/>
    <w:rsid w:val="00A0259D"/>
    <w:rsid w:val="00A36330"/>
    <w:rsid w:val="00A43CBC"/>
    <w:rsid w:val="00A512DC"/>
    <w:rsid w:val="00A9203E"/>
    <w:rsid w:val="00AA1BB4"/>
    <w:rsid w:val="00AA6AFC"/>
    <w:rsid w:val="00AC055A"/>
    <w:rsid w:val="00AC6FB3"/>
    <w:rsid w:val="00B01C59"/>
    <w:rsid w:val="00B0284A"/>
    <w:rsid w:val="00B12573"/>
    <w:rsid w:val="00B43A5D"/>
    <w:rsid w:val="00B52B3C"/>
    <w:rsid w:val="00B85057"/>
    <w:rsid w:val="00B8626F"/>
    <w:rsid w:val="00B91D30"/>
    <w:rsid w:val="00B94A80"/>
    <w:rsid w:val="00BC2CAE"/>
    <w:rsid w:val="00BD3838"/>
    <w:rsid w:val="00BE3712"/>
    <w:rsid w:val="00BF60E7"/>
    <w:rsid w:val="00C34C0E"/>
    <w:rsid w:val="00C44300"/>
    <w:rsid w:val="00C44A53"/>
    <w:rsid w:val="00C452EE"/>
    <w:rsid w:val="00C63A43"/>
    <w:rsid w:val="00C9231C"/>
    <w:rsid w:val="00CE66DE"/>
    <w:rsid w:val="00D11C5A"/>
    <w:rsid w:val="00D21AE1"/>
    <w:rsid w:val="00D27BF9"/>
    <w:rsid w:val="00D561C3"/>
    <w:rsid w:val="00D60FB5"/>
    <w:rsid w:val="00D82D69"/>
    <w:rsid w:val="00D91C34"/>
    <w:rsid w:val="00DA59FE"/>
    <w:rsid w:val="00DB3003"/>
    <w:rsid w:val="00DD3C15"/>
    <w:rsid w:val="00E348E9"/>
    <w:rsid w:val="00E5200E"/>
    <w:rsid w:val="00ED3278"/>
    <w:rsid w:val="00EE0E45"/>
    <w:rsid w:val="00F412F6"/>
    <w:rsid w:val="00F553A3"/>
    <w:rsid w:val="00F60AA5"/>
    <w:rsid w:val="00F72D66"/>
    <w:rsid w:val="00F857B0"/>
    <w:rsid w:val="00F917EC"/>
    <w:rsid w:val="00FF1FDB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2E2E7"/>
  <w15:docId w15:val="{13E461B2-43EA-413E-BB54-BF023FB3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6E0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 Znak"/>
    <w:basedOn w:val="Normalny"/>
    <w:link w:val="StopkaZnak"/>
    <w:uiPriority w:val="99"/>
    <w:rsid w:val="006D4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 Znak"/>
    <w:basedOn w:val="Domylnaczcionkaakapitu"/>
    <w:link w:val="Stopka"/>
    <w:uiPriority w:val="99"/>
    <w:rsid w:val="006D46E0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6D46E0"/>
  </w:style>
  <w:style w:type="paragraph" w:styleId="Nagwek">
    <w:name w:val="header"/>
    <w:basedOn w:val="Normalny"/>
    <w:link w:val="NagwekZnak"/>
    <w:rsid w:val="006D4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D46E0"/>
    <w:rPr>
      <w:rFonts w:ascii="Times New Roman" w:eastAsia="Times New Roman" w:hAnsi="Times New Roman" w:cs="Times New Roman"/>
      <w:lang w:eastAsia="pl-PL"/>
    </w:rPr>
  </w:style>
  <w:style w:type="character" w:styleId="Uwydatnienie">
    <w:name w:val="Emphasis"/>
    <w:qFormat/>
    <w:rsid w:val="006D46E0"/>
    <w:rPr>
      <w:i/>
      <w:iCs/>
    </w:rPr>
  </w:style>
  <w:style w:type="paragraph" w:styleId="Akapitzlist">
    <w:name w:val="List Paragraph"/>
    <w:basedOn w:val="Normalny"/>
    <w:uiPriority w:val="34"/>
    <w:qFormat/>
    <w:rsid w:val="006D46E0"/>
    <w:pPr>
      <w:ind w:left="708"/>
    </w:pPr>
    <w:rPr>
      <w:rFonts w:ascii="Arial" w:hAnsi="Arial"/>
    </w:rPr>
  </w:style>
  <w:style w:type="character" w:styleId="Pogrubienie">
    <w:name w:val="Strong"/>
    <w:basedOn w:val="Domylnaczcionkaakapitu"/>
    <w:uiPriority w:val="22"/>
    <w:qFormat/>
    <w:rsid w:val="00073A0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73A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C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1">
    <w:name w:val="Normalny1"/>
    <w:rsid w:val="004525F1"/>
    <w:pPr>
      <w:spacing w:after="0"/>
    </w:pPr>
    <w:rPr>
      <w:rFonts w:eastAsia="Arial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636281"/>
    <w:pPr>
      <w:spacing w:after="0" w:line="240" w:lineRule="auto"/>
      <w:ind w:left="714" w:hanging="357"/>
      <w:jc w:val="both"/>
    </w:pPr>
    <w:rPr>
      <w:rFonts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B3563B-8839-4FEF-B47F-29A0E7CB22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Sochocki</dc:creator>
  <cp:lastModifiedBy>Futera Karolina</cp:lastModifiedBy>
  <cp:revision>3</cp:revision>
  <cp:lastPrinted>2024-09-19T08:24:00Z</cp:lastPrinted>
  <dcterms:created xsi:type="dcterms:W3CDTF">2024-10-15T08:01:00Z</dcterms:created>
  <dcterms:modified xsi:type="dcterms:W3CDTF">2024-10-15T08:14:00Z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91089135-ebe0-4704-88e6-f8527513df14</vt:lpwstr>
  </property>
  <property fmtid="{D5CDD505-2E9C-101B-9397-08002B2CF9AE}" pid="3" name="bjSaver">
    <vt:lpwstr>IUIiOyKQ3TNqHGAzL8+MrdgB64QHghcE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