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36373B" w:rsidRDefault="004A239F" w:rsidP="003637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4460">
        <w:rPr>
          <w:rFonts w:ascii="Times New Roman" w:hAnsi="Times New Roman" w:cs="Times New Roman"/>
          <w:color w:val="000000"/>
          <w:sz w:val="24"/>
          <w:szCs w:val="24"/>
        </w:rPr>
        <w:t>27.02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Pr="00D827C7" w:rsidRDefault="00D827C7" w:rsidP="00D827C7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ZP.271.2.6.2023.AR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Default="00E27887" w:rsidP="0036373B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827C7" w:rsidRPr="0036373B">
        <w:rPr>
          <w:rFonts w:ascii="Times New Roman" w:hAnsi="Times New Roman" w:cs="Times New Roman"/>
          <w:sz w:val="24"/>
          <w:szCs w:val="24"/>
        </w:rPr>
        <w:t>13</w:t>
      </w:r>
      <w:r w:rsidR="007F6EF8">
        <w:rPr>
          <w:rFonts w:ascii="Times New Roman" w:hAnsi="Times New Roman" w:cs="Times New Roman"/>
          <w:sz w:val="24"/>
          <w:szCs w:val="24"/>
        </w:rPr>
        <w:t xml:space="preserve">7  w związku z </w:t>
      </w:r>
      <w:r w:rsidR="003920C2" w:rsidRPr="0036373B">
        <w:rPr>
          <w:rFonts w:ascii="Times New Roman" w:hAnsi="Times New Roman" w:cs="Times New Roman"/>
          <w:sz w:val="24"/>
          <w:szCs w:val="24"/>
        </w:rPr>
        <w:t xml:space="preserve"> art. </w:t>
      </w:r>
      <w:r w:rsidR="00D827C7" w:rsidRPr="0036373B">
        <w:rPr>
          <w:rFonts w:ascii="Times New Roman" w:hAnsi="Times New Roman" w:cs="Times New Roman"/>
          <w:sz w:val="24"/>
          <w:szCs w:val="24"/>
        </w:rPr>
        <w:t>13</w:t>
      </w:r>
      <w:r w:rsidR="007F6EF8">
        <w:rPr>
          <w:rFonts w:ascii="Times New Roman" w:hAnsi="Times New Roman" w:cs="Times New Roman"/>
          <w:sz w:val="24"/>
          <w:szCs w:val="24"/>
        </w:rPr>
        <w:t xml:space="preserve">5 </w:t>
      </w:r>
      <w:r w:rsidR="004A239F" w:rsidRPr="0036373B">
        <w:rPr>
          <w:rFonts w:ascii="Times New Roman" w:hAnsi="Times New Roman" w:cs="Times New Roman"/>
          <w:sz w:val="24"/>
          <w:szCs w:val="24"/>
        </w:rPr>
        <w:t>ustawy z dnia 11 września 2019 r. Prawo Zamówień 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 udziela wyjaśnień </w:t>
      </w:r>
      <w:r w:rsidR="003920C2" w:rsidRPr="0036373B">
        <w:rPr>
          <w:rFonts w:ascii="Times New Roman" w:hAnsi="Times New Roman" w:cs="Times New Roman"/>
          <w:sz w:val="24"/>
          <w:szCs w:val="24"/>
        </w:rPr>
        <w:t>oraz dokonuje zmiany treści SWZ</w:t>
      </w:r>
      <w:r w:rsidR="00EA6075" w:rsidRPr="0036373B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  <w:r w:rsidR="00FE66DC" w:rsidRPr="0036373B">
        <w:rPr>
          <w:rFonts w:ascii="Times New Roman" w:hAnsi="Times New Roman" w:cs="Times New Roman"/>
          <w:b/>
          <w:sz w:val="24"/>
          <w:szCs w:val="24"/>
        </w:rPr>
        <w:t>„</w:t>
      </w:r>
      <w:r w:rsidR="00D827C7" w:rsidRPr="003637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Poprawa jakości życia poprzez adaptację i wyposażenie zabytkowego budynku Kantoru w celu utworzenia Centrum Obsługi Mieszkańca.”</w:t>
      </w:r>
    </w:p>
    <w:p w:rsidR="000F08E3" w:rsidRDefault="000F08E3" w:rsidP="0036373B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F08E3" w:rsidRPr="0036373B" w:rsidRDefault="000F08E3" w:rsidP="0036373B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Pytanie nr 1: 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E3">
        <w:rPr>
          <w:rFonts w:ascii="Times New Roman" w:hAnsi="Times New Roman" w:cs="Times New Roman"/>
          <w:sz w:val="24"/>
          <w:szCs w:val="24"/>
        </w:rPr>
        <w:t xml:space="preserve">Zamawiający jednoznacznie określa rodzaj płyty </w:t>
      </w:r>
      <w:proofErr w:type="spellStart"/>
      <w:r w:rsidRPr="000F08E3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0F0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8E3">
        <w:rPr>
          <w:rFonts w:ascii="Times New Roman" w:hAnsi="Times New Roman" w:cs="Times New Roman"/>
          <w:sz w:val="24"/>
          <w:szCs w:val="24"/>
        </w:rPr>
        <w:t xml:space="preserve">której nazwa handlowa wskazuje na wybranego producenta płyt </w:t>
      </w:r>
      <w:proofErr w:type="spellStart"/>
      <w:r w:rsidRPr="000F08E3">
        <w:rPr>
          <w:rFonts w:ascii="Times New Roman" w:hAnsi="Times New Roman" w:cs="Times New Roman"/>
          <w:sz w:val="24"/>
          <w:szCs w:val="24"/>
        </w:rPr>
        <w:t>melam</w:t>
      </w:r>
      <w:r>
        <w:rPr>
          <w:rFonts w:ascii="Times New Roman" w:hAnsi="Times New Roman" w:cs="Times New Roman"/>
          <w:sz w:val="24"/>
          <w:szCs w:val="24"/>
        </w:rPr>
        <w:t>inowanych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co zawęża możliwość </w:t>
      </w:r>
      <w:r w:rsidRPr="000F08E3">
        <w:rPr>
          <w:rFonts w:ascii="Times New Roman" w:hAnsi="Times New Roman" w:cs="Times New Roman"/>
          <w:sz w:val="24"/>
          <w:szCs w:val="24"/>
        </w:rPr>
        <w:t xml:space="preserve">wyboru innego producenta i powoduje zmniejszenie konkurencyjności Korpus szafy wykonany </w:t>
      </w:r>
      <w:r>
        <w:rPr>
          <w:rFonts w:ascii="Times New Roman" w:hAnsi="Times New Roman" w:cs="Times New Roman"/>
          <w:sz w:val="24"/>
          <w:szCs w:val="24"/>
        </w:rPr>
        <w:br/>
      </w:r>
      <w:r w:rsidRPr="000F08E3">
        <w:rPr>
          <w:rFonts w:ascii="Times New Roman" w:hAnsi="Times New Roman" w:cs="Times New Roman"/>
          <w:sz w:val="24"/>
          <w:szCs w:val="24"/>
        </w:rPr>
        <w:t>z wyso</w:t>
      </w:r>
      <w:r>
        <w:rPr>
          <w:rFonts w:ascii="Times New Roman" w:hAnsi="Times New Roman" w:cs="Times New Roman"/>
          <w:sz w:val="24"/>
          <w:szCs w:val="24"/>
        </w:rPr>
        <w:t xml:space="preserve">kiej </w:t>
      </w:r>
      <w:r w:rsidRPr="000F08E3">
        <w:rPr>
          <w:rFonts w:ascii="Times New Roman" w:hAnsi="Times New Roman" w:cs="Times New Roman"/>
          <w:sz w:val="24"/>
          <w:szCs w:val="24"/>
        </w:rPr>
        <w:t xml:space="preserve">jakości płyty dwustronnie </w:t>
      </w:r>
      <w:proofErr w:type="spellStart"/>
      <w:r w:rsidRPr="000F08E3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0F08E3">
        <w:rPr>
          <w:rFonts w:ascii="Times New Roman" w:hAnsi="Times New Roman" w:cs="Times New Roman"/>
          <w:sz w:val="24"/>
          <w:szCs w:val="24"/>
        </w:rPr>
        <w:t xml:space="preserve"> 18 mm, w kolorze Dąb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nazwa konkretnego </w:t>
      </w:r>
      <w:r w:rsidRPr="000F08E3">
        <w:rPr>
          <w:rFonts w:ascii="Times New Roman" w:hAnsi="Times New Roman" w:cs="Times New Roman"/>
          <w:sz w:val="24"/>
          <w:szCs w:val="24"/>
        </w:rPr>
        <w:t xml:space="preserve">producenta płyt meblowych – </w:t>
      </w:r>
      <w:proofErr w:type="spellStart"/>
      <w:r w:rsidRPr="000F08E3">
        <w:rPr>
          <w:rFonts w:ascii="Times New Roman" w:hAnsi="Times New Roman" w:cs="Times New Roman"/>
          <w:sz w:val="24"/>
          <w:szCs w:val="24"/>
        </w:rPr>
        <w:t>Egger</w:t>
      </w:r>
      <w:proofErr w:type="spellEnd"/>
      <w:r w:rsidRPr="000F08E3">
        <w:rPr>
          <w:rFonts w:ascii="Times New Roman" w:hAnsi="Times New Roman" w:cs="Times New Roman"/>
          <w:sz w:val="24"/>
          <w:szCs w:val="24"/>
        </w:rPr>
        <w:t>.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E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17BF5" w:rsidRPr="00517BF5" w:rsidRDefault="00517BF5" w:rsidP="00517BF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F5">
        <w:rPr>
          <w:rFonts w:ascii="Times New Roman" w:eastAsia="Calibri" w:hAnsi="Times New Roman" w:cs="Times New Roman"/>
          <w:sz w:val="24"/>
          <w:szCs w:val="24"/>
        </w:rPr>
        <w:t xml:space="preserve">Nazwa Dąb </w:t>
      </w:r>
      <w:proofErr w:type="spellStart"/>
      <w:r w:rsidRPr="00517BF5">
        <w:rPr>
          <w:rFonts w:ascii="Times New Roman" w:eastAsia="Calibri" w:hAnsi="Times New Roman" w:cs="Times New Roman"/>
          <w:sz w:val="24"/>
          <w:szCs w:val="24"/>
        </w:rPr>
        <w:t>Corbridge</w:t>
      </w:r>
      <w:proofErr w:type="spellEnd"/>
      <w:r w:rsidRPr="00517BF5">
        <w:rPr>
          <w:rFonts w:ascii="Times New Roman" w:eastAsia="Calibri" w:hAnsi="Times New Roman" w:cs="Times New Roman"/>
          <w:sz w:val="24"/>
          <w:szCs w:val="24"/>
        </w:rPr>
        <w:t xml:space="preserve"> została podana przez Zamawiającego jako określenie kolorystyki płyty z której mają być wykonane meble. Niniejszy kolor został wybrany na etapie projektowym, jako spójny z wykończeniem stałym wnętrz budynku. Jednocześnie, zgodnie z zapisem w OPZ Zamawiający dopuszcza złożenie ofert równoważonych - również w zakresie wzornictwa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17BF5">
        <w:rPr>
          <w:rFonts w:ascii="Times New Roman" w:eastAsia="Calibri" w:hAnsi="Times New Roman" w:cs="Times New Roman"/>
          <w:sz w:val="24"/>
          <w:szCs w:val="24"/>
        </w:rPr>
        <w:t xml:space="preserve">i kolorystyki mebli, zatem w żaden sposób nie ogranicza konkurencyjności. </w:t>
      </w:r>
    </w:p>
    <w:p w:rsidR="00517BF5" w:rsidRPr="00517BF5" w:rsidRDefault="00517BF5" w:rsidP="00517BF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F5">
        <w:rPr>
          <w:rFonts w:ascii="Times New Roman" w:eastAsia="Calibri" w:hAnsi="Times New Roman" w:cs="Times New Roman"/>
          <w:sz w:val="24"/>
          <w:szCs w:val="24"/>
        </w:rPr>
        <w:t>Zamawiający wymaga, aby kolor mebli był spójny z wykończeniem stałym wnętrz budynku tj. kolorystyką podłóg, ścian i sufitów oraz zastrzega sobie weryfikację oferowanych mebli poprzez akceptację próbek oraz wykonanie egzemplarzy referencyjnych mebli.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E3"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8E3">
        <w:rPr>
          <w:rFonts w:ascii="Times New Roman" w:hAnsi="Times New Roman" w:cs="Times New Roman"/>
          <w:sz w:val="24"/>
          <w:szCs w:val="24"/>
        </w:rPr>
        <w:t>Czy zamawiający dopuszcza możliwość okleinowania wąskich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8E3">
        <w:rPr>
          <w:rFonts w:ascii="Times New Roman" w:hAnsi="Times New Roman" w:cs="Times New Roman"/>
          <w:sz w:val="24"/>
          <w:szCs w:val="24"/>
        </w:rPr>
        <w:t xml:space="preserve">płaszczyzn płyt, ciętych, widocznych obrzeżami PCV lub ABS klejami EVA oraz PUR w kolorach: biały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B4460">
        <w:rPr>
          <w:rFonts w:ascii="Times New Roman" w:hAnsi="Times New Roman" w:cs="Times New Roman"/>
          <w:sz w:val="24"/>
          <w:szCs w:val="24"/>
        </w:rPr>
        <w:t>transparentny</w:t>
      </w:r>
      <w:r w:rsidRPr="000F08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8E3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:rsidR="00517BF5" w:rsidRPr="00517BF5" w:rsidRDefault="00517BF5" w:rsidP="00517BF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F5">
        <w:rPr>
          <w:rFonts w:ascii="Times New Roman" w:eastAsia="Calibri" w:hAnsi="Times New Roman" w:cs="Times New Roman"/>
          <w:sz w:val="24"/>
          <w:szCs w:val="24"/>
        </w:rPr>
        <w:t>Zamawiający dopuszcza możliwość okleinowania wąskich płaszczyzn płyt, ciętych, widocznych obrzeżami PCV lub ABS klejami EVA oraz PUR w kolorach: biały i transparentny, pod warunkiem zachowania spójności kolorystycznej, walorów estetycznych i właściwości funkcjonalnych mebli oraz zastrzega sobie weryfikację oferowanych mebli poprzez akceptację próbek oraz wykonanie egzemplarzy referencyjnych mebli.</w:t>
      </w:r>
    </w:p>
    <w:p w:rsid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8E3"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0F08E3" w:rsidRDefault="000F08E3" w:rsidP="000F08E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8E3">
        <w:rPr>
          <w:rFonts w:ascii="Times New Roman" w:hAnsi="Times New Roman" w:cs="Times New Roman"/>
          <w:sz w:val="24"/>
          <w:szCs w:val="24"/>
        </w:rPr>
        <w:t>W opisie mebla wymagane jest : Krawędzie mebla oklejone PCV/ABS w kolorze płyty</w:t>
      </w:r>
    </w:p>
    <w:p w:rsidR="000F08E3" w:rsidRPr="000F08E3" w:rsidRDefault="000F08E3" w:rsidP="000F0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8E3">
        <w:rPr>
          <w:rFonts w:ascii="Times New Roman" w:hAnsi="Times New Roman" w:cs="Times New Roman"/>
          <w:sz w:val="24"/>
          <w:szCs w:val="24"/>
        </w:rPr>
        <w:t>(bez widocznego śladu obrabianej krawędzi). Proszę o odstąpienie tego zapisu ze względów właściwości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8E3">
        <w:rPr>
          <w:rFonts w:ascii="Times New Roman" w:hAnsi="Times New Roman" w:cs="Times New Roman"/>
          <w:sz w:val="24"/>
          <w:szCs w:val="24"/>
        </w:rPr>
        <w:t xml:space="preserve">technologicznych materiałów. Wyjaśnienie : Powierzchnia płyty </w:t>
      </w:r>
      <w:proofErr w:type="spellStart"/>
      <w:r w:rsidRPr="000F08E3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0F0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pokryta papierami </w:t>
      </w:r>
      <w:r w:rsidRPr="000F08E3">
        <w:rPr>
          <w:rFonts w:ascii="Times New Roman" w:hAnsi="Times New Roman" w:cs="Times New Roman"/>
          <w:sz w:val="24"/>
          <w:szCs w:val="24"/>
        </w:rPr>
        <w:t>nasyconymi żywicami termoutwardzalnymi, co nadaje im ostate</w:t>
      </w:r>
      <w:r>
        <w:rPr>
          <w:rFonts w:ascii="Times New Roman" w:hAnsi="Times New Roman" w:cs="Times New Roman"/>
          <w:sz w:val="24"/>
          <w:szCs w:val="24"/>
        </w:rPr>
        <w:t xml:space="preserve">czne wykończenie płaszczyzn nie </w:t>
      </w:r>
      <w:r w:rsidRPr="000F08E3">
        <w:rPr>
          <w:rFonts w:ascii="Times New Roman" w:hAnsi="Times New Roman" w:cs="Times New Roman"/>
          <w:sz w:val="24"/>
          <w:szCs w:val="24"/>
        </w:rPr>
        <w:t>wymagających dalszej obróbki. Krawędzie płyty okleinowane są obrzeżem PCV lub ABS, któr</w:t>
      </w:r>
      <w:r>
        <w:rPr>
          <w:rFonts w:ascii="Times New Roman" w:hAnsi="Times New Roman" w:cs="Times New Roman"/>
          <w:sz w:val="24"/>
          <w:szCs w:val="24"/>
        </w:rPr>
        <w:t xml:space="preserve">e mogą być </w:t>
      </w:r>
      <w:r w:rsidRPr="000F08E3">
        <w:rPr>
          <w:rFonts w:ascii="Times New Roman" w:hAnsi="Times New Roman" w:cs="Times New Roman"/>
          <w:sz w:val="24"/>
          <w:szCs w:val="24"/>
        </w:rPr>
        <w:t>wyłącznie być dopasowane ( zbliżone) kolorystycznie do powierzchni pły</w:t>
      </w:r>
      <w:r>
        <w:rPr>
          <w:rFonts w:ascii="Times New Roman" w:hAnsi="Times New Roman" w:cs="Times New Roman"/>
          <w:sz w:val="24"/>
          <w:szCs w:val="24"/>
        </w:rPr>
        <w:t xml:space="preserve">ty. Zawsze będzie widoczny ślad </w:t>
      </w:r>
      <w:r w:rsidRPr="000F08E3">
        <w:rPr>
          <w:rFonts w:ascii="Times New Roman" w:hAnsi="Times New Roman" w:cs="Times New Roman"/>
          <w:sz w:val="24"/>
          <w:szCs w:val="24"/>
        </w:rPr>
        <w:t xml:space="preserve">połączenia tych dwóch różnych materiałów. Wymieniona technologia </w:t>
      </w:r>
      <w:r>
        <w:rPr>
          <w:rFonts w:ascii="Times New Roman" w:hAnsi="Times New Roman" w:cs="Times New Roman"/>
          <w:sz w:val="24"/>
          <w:szCs w:val="24"/>
        </w:rPr>
        <w:t xml:space="preserve">stosowana jest przy połączniach </w:t>
      </w:r>
      <w:r w:rsidRPr="000F08E3">
        <w:rPr>
          <w:rFonts w:ascii="Times New Roman" w:hAnsi="Times New Roman" w:cs="Times New Roman"/>
          <w:sz w:val="24"/>
          <w:szCs w:val="24"/>
        </w:rPr>
        <w:t>akrylowych.</w:t>
      </w:r>
    </w:p>
    <w:p w:rsidR="000F08E3" w:rsidRDefault="000F08E3" w:rsidP="003637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7C7" w:rsidRPr="00884133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517BF5" w:rsidRPr="00517BF5" w:rsidRDefault="00517BF5" w:rsidP="00517BF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F5">
        <w:rPr>
          <w:rFonts w:ascii="Times New Roman" w:eastAsia="Calibri" w:hAnsi="Times New Roman" w:cs="Times New Roman"/>
          <w:sz w:val="24"/>
          <w:szCs w:val="24"/>
        </w:rPr>
        <w:t xml:space="preserve">Zamawiający dopuszcza możliwość oklejania krawędzi mebli PCV/ABS w kolorze płyty </w:t>
      </w:r>
      <w:r w:rsidR="003B4460">
        <w:rPr>
          <w:rFonts w:ascii="Times New Roman" w:eastAsia="Calibri" w:hAnsi="Times New Roman" w:cs="Times New Roman"/>
          <w:sz w:val="24"/>
          <w:szCs w:val="24"/>
        </w:rPr>
        <w:br/>
      </w:r>
      <w:r w:rsidRPr="00517BF5">
        <w:rPr>
          <w:rFonts w:ascii="Times New Roman" w:eastAsia="Calibri" w:hAnsi="Times New Roman" w:cs="Times New Roman"/>
          <w:sz w:val="24"/>
          <w:szCs w:val="24"/>
        </w:rPr>
        <w:t>w sposób ograniczający do minimum widoczność śladu obrabianej krawędzi, pod warunkiem zachowania spójności kolorystycznej, walorów estetycznych i właściwości funkcjonalnych mebli oraz zastrzega sobie weryfikację oferowanych mebli poprzez akceptację próbek oraz wykonanie egzemplarzy referencyjnych mebli.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C3025" w:rsidRPr="0036373B" w:rsidRDefault="00D46AAF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 xml:space="preserve">W związku z </w:t>
      </w:r>
      <w:r w:rsidR="00667281" w:rsidRPr="0036373B">
        <w:rPr>
          <w:rFonts w:ascii="Times New Roman" w:hAnsi="Times New Roman" w:cs="Times New Roman"/>
        </w:rPr>
        <w:t>powyższym</w:t>
      </w:r>
      <w:r w:rsidRPr="0036373B">
        <w:rPr>
          <w:rFonts w:ascii="Times New Roman" w:hAnsi="Times New Roman" w:cs="Times New Roman"/>
        </w:rPr>
        <w:t xml:space="preserve">, </w:t>
      </w:r>
      <w:r w:rsidR="00EA6075" w:rsidRPr="0036373B">
        <w:rPr>
          <w:rFonts w:ascii="Times New Roman" w:hAnsi="Times New Roman" w:cs="Times New Roman"/>
        </w:rPr>
        <w:t xml:space="preserve">Zamawiający dokonuje zmiany treści </w:t>
      </w:r>
      <w:r w:rsidR="00D52513">
        <w:rPr>
          <w:rFonts w:ascii="Times New Roman" w:hAnsi="Times New Roman" w:cs="Times New Roman"/>
        </w:rPr>
        <w:t>SWZ:</w:t>
      </w:r>
      <w:r w:rsidR="00DC3025" w:rsidRPr="0036373B">
        <w:rPr>
          <w:rFonts w:ascii="Times New Roman" w:hAnsi="Times New Roman" w:cs="Times New Roman"/>
        </w:rPr>
        <w:t xml:space="preserve">  </w:t>
      </w:r>
    </w:p>
    <w:p w:rsidR="00CF7B90" w:rsidRDefault="00CF7B90" w:rsidP="003637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F63ED4" w:rsidRPr="00D52513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52513">
        <w:rPr>
          <w:rFonts w:ascii="Times New Roman" w:hAnsi="Times New Roman" w:cs="Times New Roman"/>
        </w:rPr>
        <w:t>Rozdział 12 pkt 12.1.1.</w:t>
      </w:r>
      <w:r w:rsidR="00D52513" w:rsidRPr="00D52513">
        <w:rPr>
          <w:rFonts w:ascii="Times New Roman" w:hAnsi="Times New Roman" w:cs="Times New Roman"/>
        </w:rPr>
        <w:t xml:space="preserve"> </w:t>
      </w:r>
      <w:r w:rsidRPr="00D52513">
        <w:rPr>
          <w:rFonts w:ascii="Times New Roman" w:hAnsi="Times New Roman" w:cs="Times New Roman"/>
        </w:rPr>
        <w:t>otrzymuje brzmienie:</w:t>
      </w:r>
    </w:p>
    <w:p w:rsidR="00F63ED4" w:rsidRPr="00D52513" w:rsidRDefault="00F63ED4" w:rsidP="00F63ED4">
      <w:pPr>
        <w:tabs>
          <w:tab w:val="center" w:pos="1878"/>
        </w:tabs>
        <w:spacing w:after="120" w:line="264" w:lineRule="auto"/>
        <w:ind w:right="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wraz z wymaganymi dokumentami należy złożyć elektronicznie pod adresem postępowania </w:t>
      </w:r>
      <w:hyperlink r:id="rId7" w:history="1">
        <w:r w:rsidRPr="00D5251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pl" w:eastAsia="pl-PL"/>
          </w:rPr>
          <w:t>https://platformazakupowa.pl/pn/zyrardow</w:t>
        </w:r>
      </w:hyperlink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terminie do dnia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D52513" w:rsidRPr="00D525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</w:t>
      </w:r>
      <w:r w:rsidR="000F08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7</w:t>
      </w:r>
      <w:r w:rsidR="00D52513" w:rsidRPr="00D525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.03</w:t>
      </w:r>
      <w:r w:rsidRPr="00F6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.2023 r. do godziny 1</w:t>
      </w:r>
      <w:r w:rsidR="00403F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F6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:00. </w:t>
      </w:r>
    </w:p>
    <w:p w:rsidR="00D52513" w:rsidRPr="00F63ED4" w:rsidRDefault="00D52513" w:rsidP="00F63ED4">
      <w:pPr>
        <w:tabs>
          <w:tab w:val="center" w:pos="1878"/>
        </w:tabs>
        <w:spacing w:after="120" w:line="264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12 ust. 12.2 otrzymuje brzmienie:</w:t>
      </w:r>
    </w:p>
    <w:p w:rsidR="00F63ED4" w:rsidRPr="00F63ED4" w:rsidRDefault="00F63ED4" w:rsidP="00D52513">
      <w:pPr>
        <w:tabs>
          <w:tab w:val="center" w:pos="1878"/>
        </w:tabs>
        <w:spacing w:after="120" w:line="264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ofert nastąpi w dniu </w:t>
      </w:r>
      <w:r w:rsidR="00D52513"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="000F08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D52513"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.03</w:t>
      </w:r>
      <w:r w:rsidRPr="00F63E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.2023 r. o godz. 1</w:t>
      </w:r>
      <w:r w:rsidR="00403F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F63E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:30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pośrednictwem systemu teleinformatycznego – platformazakupowa.pl.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D52513" w:rsidRPr="00D52513" w:rsidRDefault="00D52513" w:rsidP="00D52513">
      <w:pPr>
        <w:spacing w:after="120" w:line="264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hAnsi="Times New Roman" w:cs="Times New Roman"/>
          <w:sz w:val="24"/>
          <w:szCs w:val="24"/>
        </w:rPr>
        <w:t>Rozdział 9 ust. 9.1. otrzymuje brzmienie:</w:t>
      </w:r>
    </w:p>
    <w:p w:rsidR="00D52513" w:rsidRPr="00D52513" w:rsidRDefault="00D52513" w:rsidP="00D52513">
      <w:pPr>
        <w:spacing w:after="120" w:line="264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„Wykonawca pozostaje związany złożoną ofertą 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 </w:t>
      </w:r>
      <w:r w:rsidR="000F08E3" w:rsidRPr="000F08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04.06</w:t>
      </w:r>
      <w:r w:rsidRPr="000F08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.2023</w:t>
      </w:r>
      <w:r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r.”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F63ED4" w:rsidRPr="0036373B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A6075" w:rsidRPr="0036373B" w:rsidRDefault="00DC3025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>Z uwagi na powyższe</w:t>
      </w:r>
      <w:r w:rsidR="00667281" w:rsidRPr="0036373B">
        <w:rPr>
          <w:rFonts w:ascii="Times New Roman" w:hAnsi="Times New Roman" w:cs="Times New Roman"/>
        </w:rPr>
        <w:t>,</w:t>
      </w:r>
      <w:r w:rsidRPr="0036373B">
        <w:rPr>
          <w:rFonts w:ascii="Times New Roman" w:hAnsi="Times New Roman" w:cs="Times New Roman"/>
        </w:rPr>
        <w:t xml:space="preserve"> Zamawiający dokonuje zmiany </w:t>
      </w:r>
      <w:r w:rsidR="00CF7B90" w:rsidRPr="0036373B">
        <w:rPr>
          <w:rFonts w:ascii="Times New Roman" w:hAnsi="Times New Roman" w:cs="Times New Roman"/>
        </w:rPr>
        <w:t>treści o</w:t>
      </w:r>
      <w:r w:rsidRPr="0036373B">
        <w:rPr>
          <w:rFonts w:ascii="Times New Roman" w:hAnsi="Times New Roman" w:cs="Times New Roman"/>
        </w:rPr>
        <w:t>głoszenia o zamówieniu</w:t>
      </w:r>
      <w:r w:rsidR="00EA6075" w:rsidRPr="0036373B">
        <w:rPr>
          <w:rFonts w:ascii="Times New Roman" w:hAnsi="Times New Roman" w:cs="Times New Roman"/>
        </w:rPr>
        <w:t>.</w:t>
      </w:r>
    </w:p>
    <w:p w:rsidR="00056FBB" w:rsidRPr="0036373B" w:rsidRDefault="00056FBB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52513" w:rsidRDefault="00D52513" w:rsidP="00D52513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i wszystkie zmiany treści SWZ są wiążące dla Wykonawców. </w:t>
      </w:r>
    </w:p>
    <w:p w:rsidR="0095770F" w:rsidRDefault="0095770F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F71DDD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z upoważnienia Prezydenta Miasta Żyrardowa</w:t>
      </w:r>
    </w:p>
    <w:p w:rsidR="00F71DDD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Kopiec</w:t>
      </w:r>
    </w:p>
    <w:p w:rsidR="00F71DDD" w:rsidRPr="0036373B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 Żyrardowa</w:t>
      </w:r>
    </w:p>
    <w:sectPr w:rsidR="00F71DDD" w:rsidRPr="0036373B" w:rsidSect="004352E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827C7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673732" wp14:editId="549E2BA3">
          <wp:extent cx="1905000" cy="676275"/>
          <wp:effectExtent l="0" t="0" r="0" b="9525"/>
          <wp:docPr id="1" name="Obraz 1" descr="System Identyfikacji Wizualnej Marki Mazowsze - Witryna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 Identyfikacji Wizualnej Marki Mazowsze - Witryna ..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F08E3"/>
    <w:rsid w:val="00112A5C"/>
    <w:rsid w:val="00194B5E"/>
    <w:rsid w:val="001A2AEC"/>
    <w:rsid w:val="001A779F"/>
    <w:rsid w:val="002065B9"/>
    <w:rsid w:val="00241E36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B4460"/>
    <w:rsid w:val="003F25F0"/>
    <w:rsid w:val="00403F33"/>
    <w:rsid w:val="004352E0"/>
    <w:rsid w:val="00480085"/>
    <w:rsid w:val="00496A6D"/>
    <w:rsid w:val="004A239F"/>
    <w:rsid w:val="004C0FC8"/>
    <w:rsid w:val="004F09F3"/>
    <w:rsid w:val="00513752"/>
    <w:rsid w:val="00517BF5"/>
    <w:rsid w:val="005657DF"/>
    <w:rsid w:val="005C11DE"/>
    <w:rsid w:val="005D1681"/>
    <w:rsid w:val="0063206F"/>
    <w:rsid w:val="006367AF"/>
    <w:rsid w:val="00667281"/>
    <w:rsid w:val="00670EAD"/>
    <w:rsid w:val="006852D7"/>
    <w:rsid w:val="006E4E06"/>
    <w:rsid w:val="00782F3D"/>
    <w:rsid w:val="00785F84"/>
    <w:rsid w:val="007C6E99"/>
    <w:rsid w:val="007F5070"/>
    <w:rsid w:val="007F6EF8"/>
    <w:rsid w:val="00834348"/>
    <w:rsid w:val="00884133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06264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46AAF"/>
    <w:rsid w:val="00D52513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63ED4"/>
    <w:rsid w:val="00F71DDD"/>
    <w:rsid w:val="00FA0EF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yrar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7</cp:revision>
  <cp:lastPrinted>2023-01-30T08:13:00Z</cp:lastPrinted>
  <dcterms:created xsi:type="dcterms:W3CDTF">2023-02-27T09:17:00Z</dcterms:created>
  <dcterms:modified xsi:type="dcterms:W3CDTF">2023-03-01T13:35:00Z</dcterms:modified>
</cp:coreProperties>
</file>