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14E45" w14:textId="50EF16F6" w:rsidR="00B240A1" w:rsidRDefault="00B240A1">
      <w:pPr>
        <w:pStyle w:val="right"/>
      </w:pPr>
    </w:p>
    <w:p w14:paraId="7F50CB15" w14:textId="77777777" w:rsidR="00C378B2" w:rsidRDefault="00C378B2">
      <w:pPr>
        <w:pStyle w:val="right"/>
      </w:pPr>
    </w:p>
    <w:p w14:paraId="764CE116" w14:textId="11E6A79A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F874C3">
        <w:t>16</w:t>
      </w:r>
      <w:r w:rsidR="006A2D4A">
        <w:t>.</w:t>
      </w:r>
      <w:r w:rsidR="00A00CFC">
        <w:t>0</w:t>
      </w:r>
      <w:r w:rsidR="00F874C3">
        <w:t>5</w:t>
      </w:r>
      <w:r w:rsidR="00476E71">
        <w:t>.202</w:t>
      </w:r>
      <w:r w:rsidR="003B54E1">
        <w:t>4</w:t>
      </w:r>
      <w:r w:rsidR="00074310">
        <w:t>r.</w:t>
      </w:r>
    </w:p>
    <w:p w14:paraId="64EEC2DE" w14:textId="77777777" w:rsidR="00A03BAB" w:rsidRDefault="00A03BAB" w:rsidP="00A03BAB">
      <w:pPr>
        <w:pStyle w:val="p"/>
      </w:pPr>
      <w:r>
        <w:rPr>
          <w:rStyle w:val="bold"/>
        </w:rPr>
        <w:t>GMINA STARE MIASTO</w:t>
      </w:r>
    </w:p>
    <w:p w14:paraId="36B6B3C3" w14:textId="77777777" w:rsidR="00A03BAB" w:rsidRPr="00D13C31" w:rsidRDefault="00A03BAB" w:rsidP="00A03BAB">
      <w:pPr>
        <w:pStyle w:val="p"/>
      </w:pPr>
    </w:p>
    <w:p w14:paraId="1A1B1603" w14:textId="5944B529" w:rsidR="00A03BAB" w:rsidRPr="00600A92" w:rsidRDefault="00A03BAB" w:rsidP="00A03BAB">
      <w:pPr>
        <w:pStyle w:val="center"/>
        <w:spacing w:line="240" w:lineRule="auto"/>
        <w:jc w:val="both"/>
        <w:rPr>
          <w:rFonts w:ascii="Arial" w:hAnsi="Arial" w:cs="Arial"/>
          <w:b/>
        </w:rPr>
      </w:pPr>
      <w:r>
        <w:rPr>
          <w:rStyle w:val="bold"/>
          <w:rFonts w:ascii="Arial" w:hAnsi="Arial" w:cs="Arial"/>
        </w:rPr>
        <w:t>Nr sprawy: IZP.271.3.</w:t>
      </w:r>
      <w:r w:rsidR="00F874C3">
        <w:rPr>
          <w:rStyle w:val="bold"/>
          <w:rFonts w:ascii="Arial" w:hAnsi="Arial" w:cs="Arial"/>
        </w:rPr>
        <w:t>7</w:t>
      </w:r>
      <w:r>
        <w:rPr>
          <w:rStyle w:val="bold"/>
          <w:rFonts w:ascii="Arial" w:hAnsi="Arial" w:cs="Arial"/>
        </w:rPr>
        <w:t xml:space="preserve">.2024 </w:t>
      </w:r>
      <w:r w:rsidR="00F874C3">
        <w:rPr>
          <w:rStyle w:val="bold"/>
          <w:rFonts w:ascii="Arial" w:hAnsi="Arial" w:cs="Arial"/>
        </w:rPr>
        <w:t xml:space="preserve"> </w:t>
      </w:r>
      <w:r>
        <w:rPr>
          <w:rStyle w:val="bold"/>
          <w:rFonts w:ascii="Arial" w:hAnsi="Arial" w:cs="Arial"/>
        </w:rPr>
        <w:t xml:space="preserve">Nr ogłoszenia: </w:t>
      </w:r>
      <w:r w:rsidR="00E76569" w:rsidRPr="00E76569">
        <w:rPr>
          <w:rFonts w:ascii="Arial" w:hAnsi="Arial" w:cs="Arial"/>
          <w:b/>
          <w:bCs/>
          <w:color w:val="000000"/>
          <w:shd w:val="clear" w:color="auto" w:fill="FFFFFF"/>
        </w:rPr>
        <w:t>2024/BZP 00326090/01</w:t>
      </w:r>
    </w:p>
    <w:p w14:paraId="25058252" w14:textId="77777777" w:rsidR="00944FDF" w:rsidRDefault="00944FDF" w:rsidP="00944FDF">
      <w:pPr>
        <w:pStyle w:val="p"/>
      </w:pPr>
    </w:p>
    <w:p w14:paraId="5F655B27" w14:textId="77777777" w:rsidR="00944FDF" w:rsidRDefault="00944FDF" w:rsidP="00944FDF">
      <w:pPr>
        <w:pStyle w:val="center"/>
        <w:rPr>
          <w:rStyle w:val="bold"/>
        </w:rPr>
      </w:pPr>
    </w:p>
    <w:p w14:paraId="1A1DA54A" w14:textId="77777777" w:rsidR="00A03BAB" w:rsidRDefault="00A03BAB" w:rsidP="00944FDF">
      <w:pPr>
        <w:pStyle w:val="center"/>
        <w:rPr>
          <w:rStyle w:val="bold"/>
        </w:rPr>
      </w:pPr>
    </w:p>
    <w:p w14:paraId="4E66DF6D" w14:textId="77777777" w:rsidR="00944FDF" w:rsidRDefault="00944FDF" w:rsidP="00944FDF">
      <w:pPr>
        <w:pStyle w:val="center"/>
        <w:rPr>
          <w:rStyle w:val="bold"/>
        </w:rPr>
      </w:pPr>
    </w:p>
    <w:p w14:paraId="5B9646E4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2F2A810E" w14:textId="77777777" w:rsidR="00944FDF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CA5C2F7" w14:textId="77777777" w:rsidR="000A6FC6" w:rsidRDefault="000A6FC6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</w:p>
    <w:p w14:paraId="42D9B303" w14:textId="77777777" w:rsidR="00A9334E" w:rsidRDefault="00A9334E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</w:p>
    <w:p w14:paraId="28EF326D" w14:textId="77777777" w:rsidR="00551366" w:rsidRPr="00551366" w:rsidRDefault="00551366" w:rsidP="00551366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60621355"/>
      <w:r w:rsidRPr="00551366">
        <w:rPr>
          <w:rFonts w:ascii="Arial" w:hAnsi="Arial" w:cs="Arial"/>
          <w:b/>
          <w:bCs/>
        </w:rPr>
        <w:t xml:space="preserve">LIKWIDACJA BARIER TRANSPORTOWYCH </w:t>
      </w:r>
    </w:p>
    <w:p w14:paraId="7B6E5AC8" w14:textId="77777777" w:rsidR="00551366" w:rsidRPr="00551366" w:rsidRDefault="00551366" w:rsidP="0055136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51366">
        <w:rPr>
          <w:rFonts w:ascii="Arial" w:hAnsi="Arial" w:cs="Arial"/>
          <w:b/>
          <w:bCs/>
        </w:rPr>
        <w:t xml:space="preserve">POPRZEZ ZAKUP SAMOCHODU OSOBOWEGO "MIKROBUSA" </w:t>
      </w:r>
    </w:p>
    <w:p w14:paraId="539DAD08" w14:textId="77777777" w:rsidR="00551366" w:rsidRPr="00551366" w:rsidRDefault="00551366" w:rsidP="0055136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51366">
        <w:rPr>
          <w:rFonts w:ascii="Arial" w:hAnsi="Arial" w:cs="Arial"/>
          <w:b/>
          <w:bCs/>
        </w:rPr>
        <w:t>PRZYSTOSOWANEGO DO PRZEWOZU OSÓB NIEPEŁNOSPRAWNYCH</w:t>
      </w:r>
      <w:bookmarkEnd w:id="0"/>
    </w:p>
    <w:p w14:paraId="241AF27E" w14:textId="77777777" w:rsidR="005B1F54" w:rsidRDefault="005B1F54" w:rsidP="00551366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318CEF" w14:textId="6A9D0021" w:rsidR="00900B80" w:rsidRDefault="00900B80" w:rsidP="00551366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C974AC">
        <w:rPr>
          <w:rFonts w:ascii="Arial" w:hAnsi="Arial" w:cs="Arial"/>
          <w:b/>
          <w:bCs/>
          <w:sz w:val="20"/>
          <w:szCs w:val="20"/>
        </w:rPr>
        <w:t>Zakup jest dofinansowany ze</w:t>
      </w:r>
      <w:r w:rsidRPr="00F74F6B">
        <w:rPr>
          <w:rFonts w:ascii="Arial" w:hAnsi="Arial" w:cs="Arial"/>
          <w:b/>
          <w:bCs/>
          <w:sz w:val="20"/>
          <w:szCs w:val="20"/>
        </w:rPr>
        <w:t xml:space="preserve"> środków PFRON</w:t>
      </w:r>
      <w:r>
        <w:rPr>
          <w:rFonts w:ascii="Arial" w:hAnsi="Arial" w:cs="Arial"/>
          <w:b/>
          <w:bCs/>
          <w:sz w:val="20"/>
          <w:szCs w:val="20"/>
        </w:rPr>
        <w:t xml:space="preserve"> w ramach p</w:t>
      </w:r>
      <w:r w:rsidRPr="00F74F6B">
        <w:rPr>
          <w:rFonts w:ascii="Arial" w:hAnsi="Arial" w:cs="Arial"/>
          <w:b/>
          <w:bCs/>
          <w:sz w:val="20"/>
          <w:szCs w:val="20"/>
        </w:rPr>
        <w:t xml:space="preserve">rogramu </w:t>
      </w:r>
      <w:r>
        <w:rPr>
          <w:rFonts w:ascii="Arial" w:hAnsi="Arial" w:cs="Arial"/>
          <w:b/>
          <w:bCs/>
          <w:sz w:val="20"/>
          <w:szCs w:val="20"/>
        </w:rPr>
        <w:t>pn.:</w:t>
      </w:r>
    </w:p>
    <w:p w14:paraId="42F8A77B" w14:textId="77777777" w:rsidR="00900B80" w:rsidRPr="00C726B2" w:rsidRDefault="00900B80" w:rsidP="00551366">
      <w:pPr>
        <w:spacing w:after="0" w:line="240" w:lineRule="auto"/>
        <w:ind w:left="720"/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„Program </w:t>
      </w:r>
      <w:r w:rsidRPr="00F74F6B">
        <w:rPr>
          <w:rFonts w:ascii="Arial" w:hAnsi="Arial" w:cs="Arial"/>
          <w:b/>
          <w:bCs/>
          <w:sz w:val="20"/>
          <w:szCs w:val="20"/>
        </w:rPr>
        <w:t>wyrówny</w:t>
      </w:r>
      <w:r>
        <w:rPr>
          <w:rFonts w:ascii="Arial" w:hAnsi="Arial" w:cs="Arial"/>
          <w:b/>
          <w:bCs/>
          <w:sz w:val="20"/>
          <w:szCs w:val="20"/>
        </w:rPr>
        <w:t>wania różnic między regionami III w obszarze D”</w:t>
      </w:r>
    </w:p>
    <w:p w14:paraId="61A04026" w14:textId="77777777" w:rsidR="00476E71" w:rsidRDefault="00476E71" w:rsidP="002A4425">
      <w:pPr>
        <w:pStyle w:val="p"/>
        <w:rPr>
          <w:rFonts w:ascii="Arial" w:hAnsi="Arial" w:cs="Arial"/>
        </w:rPr>
      </w:pPr>
    </w:p>
    <w:p w14:paraId="34B53F40" w14:textId="77777777" w:rsidR="00A9334E" w:rsidRDefault="00A9334E" w:rsidP="002A4425">
      <w:pPr>
        <w:pStyle w:val="p"/>
        <w:rPr>
          <w:rFonts w:ascii="Arial" w:hAnsi="Arial" w:cs="Arial"/>
        </w:rPr>
      </w:pPr>
    </w:p>
    <w:p w14:paraId="5BC9DF6C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6A8D287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4456758F" w14:textId="77777777" w:rsidR="005E0FB6" w:rsidRDefault="005E0FB6">
      <w:pPr>
        <w:pStyle w:val="p"/>
        <w:rPr>
          <w:rFonts w:ascii="Arial" w:hAnsi="Arial" w:cs="Arial"/>
        </w:rPr>
      </w:pPr>
    </w:p>
    <w:p w14:paraId="43E8D35A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6010CD2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155A810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E1D2423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4F0020A4" w14:textId="77777777" w:rsidR="00FD0344" w:rsidRDefault="00FD0344" w:rsidP="00FD0344">
      <w:pPr>
        <w:pStyle w:val="justify"/>
        <w:jc w:val="center"/>
        <w:rPr>
          <w:rFonts w:ascii="Arial" w:hAnsi="Arial" w:cs="Arial"/>
        </w:rPr>
      </w:pPr>
    </w:p>
    <w:p w14:paraId="5C757976" w14:textId="77777777" w:rsidR="00D864B3" w:rsidRDefault="00D864B3" w:rsidP="00FD0344">
      <w:pPr>
        <w:pStyle w:val="justify"/>
        <w:jc w:val="center"/>
        <w:rPr>
          <w:rFonts w:ascii="Arial" w:hAnsi="Arial" w:cs="Arial"/>
        </w:rPr>
      </w:pPr>
    </w:p>
    <w:p w14:paraId="30DDEB02" w14:textId="77777777" w:rsidR="00D864B3" w:rsidRPr="00E9693F" w:rsidRDefault="00D864B3" w:rsidP="00FD0344">
      <w:pPr>
        <w:pStyle w:val="justify"/>
        <w:jc w:val="center"/>
        <w:rPr>
          <w:rFonts w:ascii="Arial" w:hAnsi="Arial" w:cs="Arial"/>
        </w:rPr>
      </w:pPr>
    </w:p>
    <w:p w14:paraId="52F11549" w14:textId="77777777" w:rsidR="00B02853" w:rsidRPr="00D864B3" w:rsidRDefault="00B02853">
      <w:pPr>
        <w:pStyle w:val="p"/>
        <w:rPr>
          <w:rStyle w:val="bold"/>
          <w:rFonts w:ascii="Arial" w:hAnsi="Arial" w:cs="Arial"/>
        </w:rPr>
      </w:pPr>
    </w:p>
    <w:p w14:paraId="05CA65F8" w14:textId="77777777" w:rsidR="00E6515E" w:rsidRPr="0074130E" w:rsidRDefault="00E6515E">
      <w:pPr>
        <w:pStyle w:val="p"/>
        <w:rPr>
          <w:rStyle w:val="bold"/>
          <w:rFonts w:ascii="Arial" w:hAnsi="Arial" w:cs="Arial"/>
        </w:rPr>
      </w:pPr>
    </w:p>
    <w:p w14:paraId="4F2442E1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D267EEA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8DFB44C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914808F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7294A338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B46A12A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2935CF57" w14:textId="77777777" w:rsidR="00B240A1" w:rsidRDefault="00B240A1" w:rsidP="00E9693F">
      <w:pPr>
        <w:pStyle w:val="p"/>
        <w:rPr>
          <w:rStyle w:val="bold"/>
          <w:rFonts w:ascii="Arial" w:hAnsi="Arial" w:cs="Arial"/>
        </w:rPr>
      </w:pPr>
    </w:p>
    <w:p w14:paraId="3EC42787" w14:textId="77777777" w:rsidR="00E9693F" w:rsidRDefault="00E9693F" w:rsidP="00E9693F">
      <w:pPr>
        <w:pStyle w:val="p"/>
        <w:rPr>
          <w:rStyle w:val="bold"/>
          <w:rFonts w:ascii="Arial" w:hAnsi="Arial" w:cs="Arial"/>
        </w:rPr>
      </w:pPr>
    </w:p>
    <w:p w14:paraId="058E93EC" w14:textId="47CED418" w:rsidR="00E9693F" w:rsidRDefault="00E9693F" w:rsidP="00B240A1">
      <w:pPr>
        <w:pStyle w:val="p"/>
        <w:jc w:val="center"/>
        <w:rPr>
          <w:rStyle w:val="bold"/>
          <w:rFonts w:ascii="Arial" w:hAnsi="Arial" w:cs="Arial"/>
        </w:rPr>
      </w:pPr>
    </w:p>
    <w:p w14:paraId="64AB707D" w14:textId="22DDE3F9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57F7D8E" w14:textId="77008FF7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6B9FFFB2" w14:textId="7421515D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D3B46CF" w14:textId="26184DF0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D72C8C2" w14:textId="078C626B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2FA84F3B" w14:textId="66F4524A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52763BAC" w14:textId="77777777" w:rsidR="00551366" w:rsidRDefault="00551366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605C224" w14:textId="65F5B013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1D70B04E" w14:textId="07286D4B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4F57844" w14:textId="48138E03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13BE39B" w14:textId="619774F8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7AC6DF19" w14:textId="77777777" w:rsidR="00A03BAB" w:rsidRDefault="00A03BAB">
      <w:pPr>
        <w:pStyle w:val="p"/>
        <w:rPr>
          <w:rStyle w:val="bold"/>
          <w:rFonts w:ascii="Arial" w:hAnsi="Arial" w:cs="Arial"/>
        </w:rPr>
      </w:pPr>
    </w:p>
    <w:p w14:paraId="2856FC71" w14:textId="77777777" w:rsidR="001E6815" w:rsidRDefault="001E6815">
      <w:pPr>
        <w:pStyle w:val="p"/>
        <w:rPr>
          <w:rStyle w:val="bold"/>
          <w:rFonts w:ascii="Arial" w:hAnsi="Arial" w:cs="Arial"/>
        </w:rPr>
      </w:pPr>
    </w:p>
    <w:p w14:paraId="45D4C8EE" w14:textId="77777777" w:rsidR="00A03BAB" w:rsidRDefault="00A03BAB">
      <w:pPr>
        <w:pStyle w:val="p"/>
        <w:rPr>
          <w:rStyle w:val="bold"/>
          <w:sz w:val="10"/>
          <w:szCs w:val="10"/>
        </w:rPr>
      </w:pPr>
    </w:p>
    <w:p w14:paraId="485E4DCA" w14:textId="77777777" w:rsidR="00D708CF" w:rsidRPr="00B9283F" w:rsidRDefault="00D3597C" w:rsidP="00C23C2C">
      <w:pPr>
        <w:pStyle w:val="p"/>
        <w:spacing w:line="288" w:lineRule="auto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64DB0A6F" w14:textId="77777777" w:rsidR="00E20D16" w:rsidRPr="00B9283F" w:rsidRDefault="00E20D16" w:rsidP="00C23C2C">
      <w:pPr>
        <w:pStyle w:val="p"/>
        <w:spacing w:line="288" w:lineRule="auto"/>
        <w:rPr>
          <w:rFonts w:cs="Arial"/>
        </w:rPr>
      </w:pPr>
      <w:r w:rsidRPr="00B9283F">
        <w:rPr>
          <w:rFonts w:cs="Arial"/>
        </w:rPr>
        <w:t>1.1 Zamawiający:</w:t>
      </w:r>
    </w:p>
    <w:p w14:paraId="498708EE" w14:textId="77777777" w:rsidR="00A03BAB" w:rsidRPr="00B9283F" w:rsidRDefault="00A03BAB" w:rsidP="00A03BAB">
      <w:pPr>
        <w:pStyle w:val="p"/>
        <w:rPr>
          <w:rFonts w:cs="Arial"/>
          <w:b/>
        </w:rPr>
      </w:pPr>
      <w:r w:rsidRPr="00B9283F">
        <w:rPr>
          <w:rFonts w:cs="Arial"/>
          <w:b/>
        </w:rPr>
        <w:t xml:space="preserve">GMINA STARE MIASTO </w:t>
      </w:r>
    </w:p>
    <w:p w14:paraId="5C6E74B1" w14:textId="77777777" w:rsidR="00A03BAB" w:rsidRPr="00B9283F" w:rsidRDefault="00A03BAB" w:rsidP="00A03BAB">
      <w:pPr>
        <w:pStyle w:val="p"/>
        <w:rPr>
          <w:rFonts w:cs="Arial"/>
          <w:b/>
        </w:rPr>
      </w:pPr>
      <w:r w:rsidRPr="00B9283F">
        <w:rPr>
          <w:rFonts w:cs="Arial"/>
          <w:b/>
        </w:rPr>
        <w:t>ul. Główna 16B 62-571 Stare Miasto</w:t>
      </w:r>
    </w:p>
    <w:p w14:paraId="147F892A" w14:textId="77777777" w:rsidR="00A03BAB" w:rsidRPr="00C90574" w:rsidRDefault="00A03BAB" w:rsidP="00A03BAB">
      <w:pPr>
        <w:pStyle w:val="p"/>
        <w:rPr>
          <w:rFonts w:cs="Arial"/>
          <w:b/>
          <w:lang w:val="en-US"/>
        </w:rPr>
      </w:pPr>
      <w:r w:rsidRPr="00C90574">
        <w:rPr>
          <w:rFonts w:cs="Arial"/>
          <w:b/>
          <w:lang w:val="en-US"/>
        </w:rPr>
        <w:t>NIP: 665-27-33-559 REGON: 311019303</w:t>
      </w:r>
    </w:p>
    <w:p w14:paraId="7BBDC215" w14:textId="77777777" w:rsidR="00A03BAB" w:rsidRPr="00FE1DAF" w:rsidRDefault="00000000" w:rsidP="00A03BAB">
      <w:pPr>
        <w:pStyle w:val="p"/>
        <w:rPr>
          <w:rFonts w:cs="Arial"/>
          <w:lang w:val="en-US"/>
        </w:rPr>
      </w:pPr>
      <w:hyperlink r:id="rId8" w:history="1">
        <w:r w:rsidR="00A03BAB" w:rsidRPr="00FE1DA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="00A03BAB" w:rsidRPr="00FE1DAF">
        <w:rPr>
          <w:rFonts w:cs="Arial"/>
          <w:lang w:val="en-US"/>
        </w:rPr>
        <w:t xml:space="preserve"> </w:t>
      </w:r>
      <w:r w:rsidR="00A03BAB" w:rsidRPr="00B9283F">
        <w:rPr>
          <w:rFonts w:cs="Arial"/>
          <w:lang w:val="en-US"/>
        </w:rPr>
        <w:t xml:space="preserve">Tel: 632416216 Fax: 632416580 Email: </w:t>
      </w:r>
      <w:hyperlink r:id="rId9" w:history="1">
        <w:r w:rsidR="00A03BAB" w:rsidRPr="00B9283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3E1165F1" w14:textId="77777777" w:rsidR="00C378B2" w:rsidRPr="00933F5D" w:rsidRDefault="00C378B2" w:rsidP="00C23C2C">
      <w:pPr>
        <w:pStyle w:val="p"/>
        <w:spacing w:line="288" w:lineRule="auto"/>
        <w:jc w:val="both"/>
        <w:rPr>
          <w:sz w:val="12"/>
          <w:szCs w:val="12"/>
        </w:rPr>
      </w:pPr>
    </w:p>
    <w:p w14:paraId="0B1FD878" w14:textId="77777777" w:rsidR="00E07466" w:rsidRPr="00727E5A" w:rsidRDefault="00E07466" w:rsidP="00C23C2C">
      <w:pPr>
        <w:pStyle w:val="p"/>
        <w:spacing w:line="288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10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5FC02BF0" w14:textId="77777777" w:rsidR="00E07466" w:rsidRDefault="00E07466" w:rsidP="00C23C2C">
      <w:pPr>
        <w:tabs>
          <w:tab w:val="left" w:pos="540"/>
        </w:tabs>
        <w:spacing w:after="0" w:line="288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1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6A6286CD" w14:textId="77777777" w:rsidR="00E07466" w:rsidRPr="00254D64" w:rsidRDefault="00E07466" w:rsidP="00C23C2C">
      <w:pPr>
        <w:tabs>
          <w:tab w:val="left" w:pos="540"/>
        </w:tabs>
        <w:spacing w:after="0" w:line="288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2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05EAC5F2" w14:textId="77777777" w:rsidR="000313E4" w:rsidRPr="00440B76" w:rsidRDefault="000313E4" w:rsidP="00C23C2C">
      <w:pPr>
        <w:pStyle w:val="p"/>
        <w:spacing w:line="288" w:lineRule="auto"/>
        <w:rPr>
          <w:rStyle w:val="bold"/>
          <w:rFonts w:cs="Arial"/>
          <w:sz w:val="12"/>
          <w:szCs w:val="12"/>
        </w:rPr>
      </w:pPr>
    </w:p>
    <w:p w14:paraId="17BB197E" w14:textId="77777777" w:rsidR="00E20D16" w:rsidRPr="00B9283F" w:rsidRDefault="00E20D16" w:rsidP="00C23C2C">
      <w:pPr>
        <w:pStyle w:val="p"/>
        <w:spacing w:line="288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7FCDC1C6" w14:textId="0CB02FA5" w:rsidR="004A4733" w:rsidRDefault="00E20D16" w:rsidP="00C23C2C">
      <w:pPr>
        <w:pStyle w:val="p"/>
        <w:spacing w:line="288" w:lineRule="auto"/>
        <w:rPr>
          <w:b/>
        </w:rPr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A03BAB" w:rsidRPr="00B9283F">
        <w:rPr>
          <w:rFonts w:cs="Arial"/>
        </w:rPr>
        <w:t xml:space="preserve">Postępowanie prowadzone będzie w </w:t>
      </w:r>
      <w:r w:rsidR="00A03BAB" w:rsidRPr="00B9283F">
        <w:rPr>
          <w:rFonts w:cs="Arial"/>
          <w:b/>
        </w:rPr>
        <w:t xml:space="preserve">trybie </w:t>
      </w:r>
      <w:r w:rsidR="00A03BAB" w:rsidRPr="00B9283F">
        <w:rPr>
          <w:rStyle w:val="bold"/>
          <w:rFonts w:cs="Arial"/>
        </w:rPr>
        <w:t>podstawowym</w:t>
      </w:r>
      <w:r w:rsidR="00A03BAB">
        <w:rPr>
          <w:rStyle w:val="bold"/>
          <w:rFonts w:cs="Arial"/>
        </w:rPr>
        <w:t xml:space="preserve">, </w:t>
      </w:r>
      <w:r w:rsidR="00A03BAB" w:rsidRPr="007E2E89">
        <w:rPr>
          <w:b/>
        </w:rPr>
        <w:t xml:space="preserve">na podstawie art. 275 pkt </w:t>
      </w:r>
      <w:r w:rsidR="009E3A7D">
        <w:rPr>
          <w:b/>
        </w:rPr>
        <w:t>2</w:t>
      </w:r>
      <w:r w:rsidR="00A03BAB">
        <w:t xml:space="preserve"> </w:t>
      </w:r>
      <w:r w:rsidR="00A03BAB" w:rsidRPr="000F7BB2">
        <w:rPr>
          <w:b/>
        </w:rPr>
        <w:t>Ustawy</w:t>
      </w:r>
    </w:p>
    <w:p w14:paraId="7E175211" w14:textId="759D11E4" w:rsidR="009E3A7D" w:rsidRPr="004F4F92" w:rsidRDefault="009E3A7D" w:rsidP="009E3A7D">
      <w:pPr>
        <w:widowControl w:val="0"/>
        <w:autoSpaceDE w:val="0"/>
        <w:autoSpaceDN w:val="0"/>
        <w:adjustRightInd w:val="0"/>
        <w:spacing w:after="0" w:line="288" w:lineRule="auto"/>
        <w:contextualSpacing/>
        <w:jc w:val="both"/>
        <w:rPr>
          <w:rFonts w:eastAsiaTheme="majorEastAsia"/>
          <w:b/>
        </w:rPr>
      </w:pPr>
      <w:r w:rsidRPr="004F4F92">
        <w:rPr>
          <w:rFonts w:eastAsiaTheme="majorEastAsia"/>
          <w:b/>
        </w:rPr>
        <w:t>2.1.1. W przypadku skorzystania z możliwości przeprowadzenia negocjacji:</w:t>
      </w:r>
    </w:p>
    <w:p w14:paraId="5FB45B9F" w14:textId="689794CD" w:rsidR="009E3A7D" w:rsidRPr="004F4F92" w:rsidRDefault="009E3A7D" w:rsidP="009E3A7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 xml:space="preserve">Zamawiający ograniczy liczbę wykonawców zapraszanych do negocjacji ofert </w:t>
      </w:r>
      <w:r w:rsidRPr="004F4F92">
        <w:rPr>
          <w:rFonts w:ascii="Arial Narrow" w:eastAsiaTheme="majorEastAsia" w:hAnsi="Arial Narrow"/>
        </w:rPr>
        <w:t xml:space="preserve">i zaprosi </w:t>
      </w:r>
      <w:r w:rsidRPr="004F4F92">
        <w:rPr>
          <w:rFonts w:ascii="Arial Narrow" w:eastAsiaTheme="majorEastAsia" w:hAnsi="Arial Narrow"/>
          <w:u w:val="single"/>
        </w:rPr>
        <w:t>maksymalnie 3 Wykonawców,</w:t>
      </w:r>
      <w:r w:rsidRPr="004F4F92">
        <w:rPr>
          <w:rFonts w:ascii="Arial Narrow" w:eastAsiaTheme="majorEastAsia" w:hAnsi="Arial Narrow"/>
        </w:rPr>
        <w:t xml:space="preserve"> którzy złożyli oferty niepodlegające odrzuceniu i uzyskali w kryteriach oceny ofert punktację klasyfikującą ich na pozycjach od 1 do 3</w:t>
      </w:r>
      <w:r w:rsidRPr="004F4F92">
        <w:rPr>
          <w:rFonts w:ascii="Arial Narrow" w:hAnsi="Arial Narrow" w:cs="Arial"/>
        </w:rPr>
        <w:t xml:space="preserve">. </w:t>
      </w:r>
    </w:p>
    <w:p w14:paraId="252BCFEF" w14:textId="77777777" w:rsidR="009E3A7D" w:rsidRPr="004F4F92" w:rsidRDefault="009E3A7D" w:rsidP="009E3A7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 xml:space="preserve">W przypadku podjęcia decyzji o prowadzeniu negocjacji w pierwszym kroku zamawiający poinformuje równocześnie wszystkich wykonawców, którzy złożyli oferty, o wykonawcach: </w:t>
      </w:r>
    </w:p>
    <w:p w14:paraId="1CD4D041" w14:textId="77777777" w:rsidR="009E3A7D" w:rsidRPr="004F4F92" w:rsidRDefault="009E3A7D" w:rsidP="009E3A7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993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 xml:space="preserve">których oferty nie zostały odrzucone, oraz punktacji przyznanej ofertom w każdym kryterium oceny ofert i łącznej punktacji, </w:t>
      </w:r>
    </w:p>
    <w:p w14:paraId="2B460B95" w14:textId="77777777" w:rsidR="009E3A7D" w:rsidRPr="004F4F92" w:rsidRDefault="009E3A7D" w:rsidP="009E3A7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993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 xml:space="preserve">których oferty zostały odrzucone, </w:t>
      </w:r>
    </w:p>
    <w:p w14:paraId="6C7F7BB5" w14:textId="5450C727" w:rsidR="009E3A7D" w:rsidRPr="004F4F92" w:rsidRDefault="009E3A7D" w:rsidP="009E3A7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993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>którzy nie zostali zakwalifikowani do negocjacji, oraz punktacji przyznanej ich ofertom w każdym kryterium oceny ofert   i łącznej punktacji,</w:t>
      </w:r>
    </w:p>
    <w:p w14:paraId="10444BA1" w14:textId="341D8B8D" w:rsidR="009E3A7D" w:rsidRPr="004F4F92" w:rsidRDefault="009E3A7D" w:rsidP="009E3A7D">
      <w:pPr>
        <w:widowControl w:val="0"/>
        <w:autoSpaceDE w:val="0"/>
        <w:autoSpaceDN w:val="0"/>
        <w:adjustRightInd w:val="0"/>
        <w:spacing w:after="0" w:line="288" w:lineRule="auto"/>
        <w:ind w:left="426"/>
        <w:contextualSpacing/>
        <w:jc w:val="both"/>
        <w:rPr>
          <w:rFonts w:eastAsiaTheme="majorEastAsia"/>
          <w:lang w:eastAsia="en-US"/>
        </w:rPr>
      </w:pPr>
      <w:r w:rsidRPr="004F4F92">
        <w:rPr>
          <w:rFonts w:cs="Arial"/>
        </w:rPr>
        <w:t>podając uzasadnienie faktyczne i prawne.</w:t>
      </w:r>
    </w:p>
    <w:p w14:paraId="27161570" w14:textId="77777777" w:rsidR="009E3A7D" w:rsidRPr="004F4F92" w:rsidRDefault="009E3A7D" w:rsidP="009E3A7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 xml:space="preserve">Zamawiający zaprosi do negocjacji Wykonawców, których oferty nie zostały odrzucone. Zamawiający w zaproszeniu do negocjacji wskaże miejsce, termin i sposób prowadzenia negocjacji oraz kryteria oceny ofert, w ramach których będą prowadzone negocjacje w celu ulepszenia treści ofert. </w:t>
      </w:r>
    </w:p>
    <w:p w14:paraId="15413B23" w14:textId="39F50ACB" w:rsidR="009E3A7D" w:rsidRPr="004F4F92" w:rsidRDefault="009E3A7D" w:rsidP="009E3A7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 xml:space="preserve">Podczas negocjacji Zamawiający zapewnia równe traktowanie wszystkich Wykonawców. Zamawiający nie udziela informacji  w sposób, który mógłby zapewnić niektórym Wykonawcom przewagę nad innymi. Negocjacje mają charakter poufny. </w:t>
      </w:r>
    </w:p>
    <w:p w14:paraId="02867234" w14:textId="2791B704" w:rsidR="009E3A7D" w:rsidRPr="004F4F92" w:rsidRDefault="009E3A7D" w:rsidP="009E3A7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 xml:space="preserve">Po zakończeniu negocjacji Zamawiający poinformuje o tym fakcie równocześnie wszystkich Wykonawców, których oferty                      w odpowiedzi na ogłoszenie o zamówieniu nie zostały odrzucone oraz zaprosi ich do składania ofert dodatkowych. </w:t>
      </w:r>
    </w:p>
    <w:p w14:paraId="7AD7E91D" w14:textId="77777777" w:rsidR="009E3A7D" w:rsidRPr="004F4F92" w:rsidRDefault="009E3A7D" w:rsidP="009E3A7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  <w:b/>
          <w:bCs/>
        </w:rPr>
        <w:t xml:space="preserve">Zaproszenie do złożenia ofert dodatkowych będzie zawierać co najmniej: </w:t>
      </w:r>
    </w:p>
    <w:p w14:paraId="4816EE87" w14:textId="77777777" w:rsidR="009E3A7D" w:rsidRPr="004F4F92" w:rsidRDefault="009E3A7D" w:rsidP="009E3A7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88" w:lineRule="auto"/>
        <w:ind w:left="993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eastAsiaTheme="majorEastAsia" w:hAnsi="Arial Narrow"/>
        </w:rPr>
        <w:t xml:space="preserve">nazwę </w:t>
      </w:r>
      <w:r w:rsidRPr="004F4F92">
        <w:rPr>
          <w:rFonts w:ascii="Arial Narrow" w:hAnsi="Arial Narrow" w:cs="Arial"/>
        </w:rPr>
        <w:t>oraz adres zamawiającego, numer telefonu, adres poczty elektronicznej oraz strony internetowej prowadzonego postępowania;</w:t>
      </w:r>
    </w:p>
    <w:p w14:paraId="38BC9A7F" w14:textId="77777777" w:rsidR="009E3A7D" w:rsidRPr="004F4F92" w:rsidRDefault="009E3A7D" w:rsidP="009E3A7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88" w:lineRule="auto"/>
        <w:ind w:left="993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eastAsiaTheme="majorEastAsia" w:hAnsi="Arial Narrow"/>
        </w:rPr>
        <w:t xml:space="preserve">sposób </w:t>
      </w:r>
      <w:r w:rsidRPr="004F4F92">
        <w:rPr>
          <w:rFonts w:ascii="Arial Narrow" w:hAnsi="Arial Narrow" w:cs="Arial"/>
        </w:rPr>
        <w:t>i termin składania ofert dodatkowych oraz język lub języki, w jakich muszą one być sporządzone, a także termin otwarcia tych ofert.</w:t>
      </w:r>
    </w:p>
    <w:p w14:paraId="7BD8AFA1" w14:textId="6B8DC49D" w:rsidR="009E3A7D" w:rsidRPr="004F4F92" w:rsidRDefault="009E3A7D" w:rsidP="009E3A7D">
      <w:pPr>
        <w:pStyle w:val="Akapitzlist"/>
        <w:widowControl w:val="0"/>
        <w:autoSpaceDE w:val="0"/>
        <w:autoSpaceDN w:val="0"/>
        <w:adjustRightInd w:val="0"/>
        <w:spacing w:line="288" w:lineRule="auto"/>
        <w:ind w:left="993"/>
        <w:contextualSpacing/>
        <w:jc w:val="both"/>
        <w:rPr>
          <w:rFonts w:ascii="Arial Narrow" w:eastAsiaTheme="majorEastAsia" w:hAnsi="Arial Narrow"/>
        </w:rPr>
      </w:pPr>
      <w:r w:rsidRPr="004F4F92">
        <w:rPr>
          <w:rFonts w:ascii="Arial Narrow" w:hAnsi="Arial Narrow" w:cs="Aria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  <w:r w:rsidRPr="004F4F92">
        <w:rPr>
          <w:rFonts w:ascii="Arial Narrow" w:hAnsi="Arial Narrow" w:cs="Arial"/>
          <w:b/>
        </w:rPr>
        <w:t>Oferta dodatkowa nie może być mniej korzystna</w:t>
      </w:r>
      <w:r w:rsidRPr="004F4F92">
        <w:rPr>
          <w:rFonts w:ascii="Arial Narrow" w:hAnsi="Arial Narrow" w:cs="Arial"/>
        </w:rPr>
        <w:t xml:space="preserve"> w żadnym z kryteriów oceny ofert wskazanych w zaproszeniu do negocjacji niż oferta złożona w odpowiedzi na ogłoszenie o zamówieniu. Oferta przestaje wiązać wykonawcę w zakresie, w jakim złoży on ofertę dodatkową zawierającą korzystniejsze propozycje w ramach każdego z kryteriów oceny ofert wskazanych w zaproszeniu do negocjacji. Oferta dodatkowa, która jest mniej korzystna w którymkolwiek z kryteriów oceny ofert wskazanych w zaproszeniu do negocjacji niż oferta złożona w odpowiedzi na ogłoszenie o zamówieniu, podlega odrzuceniu.</w:t>
      </w:r>
    </w:p>
    <w:p w14:paraId="0D1E5ACC" w14:textId="767AF335" w:rsidR="005F288F" w:rsidRPr="000C1F74" w:rsidRDefault="005F288F" w:rsidP="00C23C2C">
      <w:pPr>
        <w:pStyle w:val="p"/>
        <w:spacing w:line="288" w:lineRule="auto"/>
        <w:jc w:val="both"/>
      </w:pPr>
      <w:r w:rsidRPr="000C1F74">
        <w:t>2.</w:t>
      </w:r>
      <w:r w:rsidR="009E3A7D">
        <w:t>2</w:t>
      </w:r>
      <w:r w:rsidRPr="000C1F74">
        <w:t xml:space="preserve">. Zgodnie z art. 20 ust. 1 i 2 Ustawy postępowanie prowadzi się </w:t>
      </w:r>
      <w:r w:rsidRPr="000C1F74">
        <w:rPr>
          <w:b/>
        </w:rPr>
        <w:t xml:space="preserve">pisemnie </w:t>
      </w:r>
      <w:r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Pr="000C1F74">
        <w:rPr>
          <w:b/>
        </w:rPr>
        <w:t>w języku polskim.</w:t>
      </w:r>
      <w:r w:rsidRPr="000C1F74">
        <w:t xml:space="preserve"> </w:t>
      </w:r>
    </w:p>
    <w:p w14:paraId="608DEE84" w14:textId="4FEC46FA" w:rsidR="005F288F" w:rsidRPr="000C1F74" w:rsidRDefault="005F288F" w:rsidP="00C23C2C">
      <w:pPr>
        <w:pStyle w:val="p"/>
        <w:spacing w:line="288" w:lineRule="auto"/>
        <w:jc w:val="both"/>
      </w:pPr>
      <w:r w:rsidRPr="000C1F74">
        <w:t>2.</w:t>
      </w:r>
      <w:r w:rsidR="009E3A7D">
        <w:t>3</w:t>
      </w:r>
      <w:r w:rsidRPr="000C1F74">
        <w:t xml:space="preserve">. Zgodnie z art. 8 ust. 1 Ustawy do czynności podejmowanych przez Zamawiającego oraz Wykonawców w postępowaniu </w:t>
      </w:r>
      <w:r w:rsidR="005513BA">
        <w:t xml:space="preserve">                          </w:t>
      </w:r>
      <w:r w:rsidRPr="000C1F74">
        <w:t xml:space="preserve"> o udzielenie zamówienia oraz do umów w sprawach zamówień publicznych stosuje się przepisy ustawy z dnia 23 kwietnia 1964r. </w:t>
      </w:r>
      <w:r w:rsidRPr="00EC7E4B">
        <w:t>Kodeks cywilny (Dz. U. z 202</w:t>
      </w:r>
      <w:r w:rsidR="00223D64">
        <w:t>3</w:t>
      </w:r>
      <w:r w:rsidRPr="00EC7E4B">
        <w:t xml:space="preserve">r. poz. </w:t>
      </w:r>
      <w:r w:rsidR="00BA47CC" w:rsidRPr="00EC7E4B">
        <w:t>1</w:t>
      </w:r>
      <w:r w:rsidR="00223D64">
        <w:t>610</w:t>
      </w:r>
      <w:r w:rsidRPr="00EC7E4B">
        <w:t xml:space="preserve"> ze zm.), zwanej dalej „kodeksem cywilnym”, jeżeli przepisy Ustawy nie stanowią inaczej.</w:t>
      </w:r>
      <w:r w:rsidRPr="000C1F74">
        <w:t xml:space="preserve"> </w:t>
      </w:r>
    </w:p>
    <w:p w14:paraId="400436D0" w14:textId="40DC6B91" w:rsidR="005F288F" w:rsidRPr="000C1F74" w:rsidRDefault="005F288F" w:rsidP="00C23C2C">
      <w:pPr>
        <w:pStyle w:val="p"/>
        <w:spacing w:line="288" w:lineRule="auto"/>
        <w:jc w:val="both"/>
      </w:pPr>
      <w:r w:rsidRPr="000C1F74">
        <w:t>2.</w:t>
      </w:r>
      <w:r w:rsidR="009E3A7D">
        <w:t>4</w:t>
      </w:r>
      <w:r w:rsidRPr="000C1F74">
        <w:t xml:space="preserve">. Obliczanie terminów w postępowaniu o udzielenie zamówienia publicznego: </w:t>
      </w:r>
    </w:p>
    <w:p w14:paraId="7CB7A2E0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lastRenderedPageBreak/>
        <w:t xml:space="preserve">1) termin oznaczony w dniach kończy się z upływem ostatniego dnia - zgodnie z art. 111 § 1 Kodeksu cywilnego; </w:t>
      </w:r>
    </w:p>
    <w:p w14:paraId="2BF058FF" w14:textId="45F3CDD9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2) jeżeli początkiem terminu oznaczonego w dniach jest pewne zdarzenie, nie uwzględnia się przy obliczaniu terminu dnia, w którym to zdarzenie nastąpiło - zgodnie z art. 111 § 2 Kodeksu cywilnego; </w:t>
      </w:r>
    </w:p>
    <w:p w14:paraId="3E92FE96" w14:textId="352CD008" w:rsidR="005F288F" w:rsidRPr="000C1F74" w:rsidRDefault="005F288F" w:rsidP="00C23C2C">
      <w:pPr>
        <w:pStyle w:val="p"/>
        <w:spacing w:line="288" w:lineRule="auto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z art. 112 K</w:t>
      </w:r>
      <w:r w:rsidRPr="000C1F74">
        <w:t xml:space="preserve">odeksu cywilnego; </w:t>
      </w:r>
    </w:p>
    <w:p w14:paraId="283D9311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5D3FAD18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6EE05B37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30184398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2DE5E660" w14:textId="13358BD1" w:rsidR="005F288F" w:rsidRDefault="005F288F" w:rsidP="00C23C2C">
      <w:pPr>
        <w:pStyle w:val="p"/>
        <w:spacing w:line="288" w:lineRule="auto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5513BA">
        <w:t xml:space="preserve">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1AB88672" w14:textId="77777777" w:rsidR="000313E4" w:rsidRPr="00440B76" w:rsidRDefault="000313E4" w:rsidP="00C23C2C">
      <w:pPr>
        <w:pStyle w:val="p"/>
        <w:spacing w:line="288" w:lineRule="auto"/>
        <w:rPr>
          <w:rStyle w:val="bold"/>
          <w:rFonts w:cs="Arial"/>
          <w:sz w:val="12"/>
          <w:szCs w:val="12"/>
        </w:rPr>
      </w:pPr>
    </w:p>
    <w:p w14:paraId="5CCEC574" w14:textId="77777777" w:rsidR="00CB400F" w:rsidRPr="00B9283F" w:rsidRDefault="00E20D16" w:rsidP="00C23C2C">
      <w:pPr>
        <w:pStyle w:val="p"/>
        <w:spacing w:line="288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04539F50" w14:textId="3B50755B" w:rsidR="00900B80" w:rsidRPr="00F2767B" w:rsidRDefault="00900B80" w:rsidP="00DC2063">
      <w:pPr>
        <w:tabs>
          <w:tab w:val="left" w:pos="326"/>
        </w:tabs>
        <w:spacing w:after="0" w:line="240" w:lineRule="auto"/>
        <w:ind w:right="170"/>
        <w:jc w:val="both"/>
        <w:rPr>
          <w:b/>
        </w:rPr>
      </w:pPr>
      <w:r w:rsidRPr="00900B80">
        <w:rPr>
          <w:bCs/>
        </w:rPr>
        <w:t>3.1.</w:t>
      </w:r>
      <w:r>
        <w:rPr>
          <w:b/>
        </w:rPr>
        <w:t xml:space="preserve"> </w:t>
      </w:r>
      <w:r w:rsidRPr="00F2767B">
        <w:rPr>
          <w:b/>
        </w:rPr>
        <w:t>Przedmiot zamówienia obejmuje dostawę fabrycznie nowego samochodu</w:t>
      </w:r>
      <w:r w:rsidR="003B54E1">
        <w:rPr>
          <w:b/>
        </w:rPr>
        <w:t xml:space="preserve"> osobowego</w:t>
      </w:r>
      <w:r w:rsidRPr="00F2767B">
        <w:rPr>
          <w:b/>
        </w:rPr>
        <w:t xml:space="preserve"> </w:t>
      </w:r>
      <w:r w:rsidR="003B54E1">
        <w:rPr>
          <w:b/>
        </w:rPr>
        <w:t>„</w:t>
      </w:r>
      <w:proofErr w:type="spellStart"/>
      <w:r w:rsidRPr="00F2767B">
        <w:rPr>
          <w:b/>
        </w:rPr>
        <w:t>mikrobus</w:t>
      </w:r>
      <w:r w:rsidR="003B54E1">
        <w:rPr>
          <w:b/>
        </w:rPr>
        <w:t>a</w:t>
      </w:r>
      <w:proofErr w:type="spellEnd"/>
      <w:r w:rsidR="003B54E1">
        <w:rPr>
          <w:b/>
        </w:rPr>
        <w:t>”</w:t>
      </w:r>
      <w:r w:rsidRPr="00F2767B">
        <w:rPr>
          <w:b/>
        </w:rPr>
        <w:t xml:space="preserve"> przystosowanego do przewozu os</w:t>
      </w:r>
      <w:r w:rsidR="003B54E1">
        <w:rPr>
          <w:b/>
        </w:rPr>
        <w:t>ób</w:t>
      </w:r>
      <w:r w:rsidRPr="00F2767B">
        <w:rPr>
          <w:b/>
        </w:rPr>
        <w:t xml:space="preserve"> niepełnosprawn</w:t>
      </w:r>
      <w:r w:rsidR="003B54E1">
        <w:rPr>
          <w:b/>
        </w:rPr>
        <w:t>ych.</w:t>
      </w:r>
    </w:p>
    <w:p w14:paraId="17136E5F" w14:textId="0EB38CFE" w:rsidR="00900B80" w:rsidRPr="0039411B" w:rsidRDefault="00900B80" w:rsidP="00DC2063">
      <w:pPr>
        <w:tabs>
          <w:tab w:val="left" w:pos="326"/>
        </w:tabs>
        <w:spacing w:after="0" w:line="240" w:lineRule="auto"/>
        <w:ind w:right="170"/>
        <w:jc w:val="both"/>
      </w:pPr>
      <w:r w:rsidRPr="0039411B">
        <w:t xml:space="preserve">Szczegółowy opis przedmiotu zamówienia zawiera </w:t>
      </w:r>
      <w:r w:rsidRPr="0039411B">
        <w:rPr>
          <w:b/>
        </w:rPr>
        <w:t xml:space="preserve">Specyfikacja techniczna – stanowiąca załącznik nr </w:t>
      </w:r>
      <w:r w:rsidR="00DC2063">
        <w:rPr>
          <w:b/>
        </w:rPr>
        <w:t xml:space="preserve">6 </w:t>
      </w:r>
      <w:r w:rsidRPr="0039411B">
        <w:rPr>
          <w:b/>
        </w:rPr>
        <w:t>do niniejszej</w:t>
      </w:r>
      <w:r w:rsidRPr="0039411B">
        <w:rPr>
          <w:b/>
          <w:spacing w:val="-7"/>
        </w:rPr>
        <w:t xml:space="preserve"> </w:t>
      </w:r>
      <w:r>
        <w:rPr>
          <w:b/>
        </w:rPr>
        <w:t>S</w:t>
      </w:r>
      <w:r w:rsidRPr="0039411B">
        <w:rPr>
          <w:b/>
        </w:rPr>
        <w:t>WZ.</w:t>
      </w:r>
    </w:p>
    <w:p w14:paraId="5E7D6807" w14:textId="4E507679" w:rsidR="007666A4" w:rsidRPr="00B0422B" w:rsidRDefault="00B469B4" w:rsidP="00C23C2C">
      <w:pPr>
        <w:pStyle w:val="p"/>
        <w:spacing w:line="288" w:lineRule="auto"/>
        <w:rPr>
          <w:rStyle w:val="bold"/>
          <w:rFonts w:cs="Arial"/>
          <w:b w:val="0"/>
          <w:u w:val="single"/>
        </w:rPr>
      </w:pPr>
      <w:r w:rsidRPr="00B0422B">
        <w:rPr>
          <w:rStyle w:val="bold"/>
          <w:rFonts w:cs="Arial"/>
          <w:b w:val="0"/>
          <w:u w:val="single"/>
        </w:rPr>
        <w:t>3.</w:t>
      </w:r>
      <w:r w:rsidR="00900B80">
        <w:rPr>
          <w:rStyle w:val="bold"/>
          <w:rFonts w:cs="Arial"/>
          <w:b w:val="0"/>
          <w:u w:val="single"/>
        </w:rPr>
        <w:t>2</w:t>
      </w:r>
      <w:r w:rsidRPr="00B0422B">
        <w:rPr>
          <w:rStyle w:val="bold"/>
          <w:rFonts w:cs="Arial"/>
          <w:b w:val="0"/>
          <w:u w:val="single"/>
        </w:rPr>
        <w:t xml:space="preserve"> Nazwy i kody Wspólnego słownika Zamówień (CPV):</w:t>
      </w:r>
    </w:p>
    <w:p w14:paraId="47BA58DC" w14:textId="65D050D0" w:rsidR="00900B80" w:rsidRDefault="00900B80" w:rsidP="00900B80">
      <w:pPr>
        <w:spacing w:line="288" w:lineRule="auto"/>
        <w:ind w:left="709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34 11 00 00 – 1 Samochody osobowe</w:t>
      </w:r>
    </w:p>
    <w:p w14:paraId="73424ADD" w14:textId="7257E411" w:rsidR="00900B80" w:rsidRDefault="00900B80" w:rsidP="00900B80">
      <w:pPr>
        <w:spacing w:line="288" w:lineRule="auto"/>
        <w:ind w:left="709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34 11 40 00 – 9 Pojazdy specjalne</w:t>
      </w:r>
    </w:p>
    <w:p w14:paraId="04F35A29" w14:textId="65401AA0" w:rsidR="00900B80" w:rsidRDefault="00900B80" w:rsidP="00900B80">
      <w:pPr>
        <w:spacing w:line="288" w:lineRule="auto"/>
        <w:ind w:left="709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34 11 44 00 – 3 Minibusy</w:t>
      </w:r>
    </w:p>
    <w:p w14:paraId="0C0CAD09" w14:textId="7C7ABE78" w:rsidR="00E92216" w:rsidRDefault="00507D5F" w:rsidP="00C23C2C">
      <w:pPr>
        <w:spacing w:after="0" w:line="288" w:lineRule="auto"/>
        <w:jc w:val="both"/>
        <w:rPr>
          <w:rStyle w:val="bold"/>
          <w:rFonts w:cs="Arial"/>
          <w:b w:val="0"/>
          <w:u w:val="single"/>
        </w:rPr>
      </w:pPr>
      <w:r w:rsidRPr="00B0422B">
        <w:rPr>
          <w:rStyle w:val="bold"/>
          <w:rFonts w:cs="Arial"/>
          <w:b w:val="0"/>
          <w:u w:val="single"/>
        </w:rPr>
        <w:t>3.</w:t>
      </w:r>
      <w:r w:rsidR="00900B80">
        <w:rPr>
          <w:rStyle w:val="bold"/>
          <w:rFonts w:cs="Arial"/>
          <w:b w:val="0"/>
          <w:u w:val="single"/>
        </w:rPr>
        <w:t>3</w:t>
      </w:r>
      <w:r w:rsidR="00B469B4" w:rsidRPr="00B0422B">
        <w:rPr>
          <w:rStyle w:val="bold"/>
          <w:rFonts w:cs="Arial"/>
          <w:b w:val="0"/>
          <w:u w:val="single"/>
        </w:rPr>
        <w:t xml:space="preserve">. Zamawiający </w:t>
      </w:r>
      <w:r w:rsidR="00A9334E" w:rsidRPr="00B0422B">
        <w:rPr>
          <w:rStyle w:val="bold"/>
          <w:rFonts w:cs="Arial"/>
          <w:b w:val="0"/>
          <w:u w:val="single"/>
        </w:rPr>
        <w:t>nie dopuszcza</w:t>
      </w:r>
      <w:r w:rsidR="00B469B4" w:rsidRPr="00B0422B">
        <w:rPr>
          <w:rStyle w:val="bold"/>
          <w:rFonts w:cs="Arial"/>
          <w:b w:val="0"/>
          <w:u w:val="single"/>
        </w:rPr>
        <w:t xml:space="preserve"> składani</w:t>
      </w:r>
      <w:r w:rsidR="009E61EC" w:rsidRPr="00B0422B">
        <w:rPr>
          <w:rStyle w:val="bold"/>
          <w:rFonts w:cs="Arial"/>
          <w:b w:val="0"/>
          <w:u w:val="single"/>
        </w:rPr>
        <w:t>a</w:t>
      </w:r>
      <w:r w:rsidR="00405108" w:rsidRPr="00B0422B">
        <w:rPr>
          <w:rStyle w:val="bold"/>
          <w:rFonts w:cs="Arial"/>
          <w:b w:val="0"/>
          <w:u w:val="single"/>
        </w:rPr>
        <w:t xml:space="preserve"> </w:t>
      </w:r>
      <w:r w:rsidR="00B469B4" w:rsidRPr="00B0422B">
        <w:rPr>
          <w:rStyle w:val="bold"/>
          <w:rFonts w:cs="Arial"/>
          <w:b w:val="0"/>
          <w:u w:val="single"/>
        </w:rPr>
        <w:t>ofert częściowych</w:t>
      </w:r>
      <w:r w:rsidR="00A9334E" w:rsidRPr="00B0422B">
        <w:rPr>
          <w:rStyle w:val="bold"/>
          <w:rFonts w:cs="Arial"/>
          <w:b w:val="0"/>
          <w:u w:val="single"/>
        </w:rPr>
        <w:t>.</w:t>
      </w:r>
    </w:p>
    <w:p w14:paraId="12BE8320" w14:textId="2C1F5365" w:rsidR="0043197A" w:rsidRPr="001E6815" w:rsidRDefault="008073A3" w:rsidP="00C23C2C">
      <w:pPr>
        <w:spacing w:after="0" w:line="288" w:lineRule="auto"/>
        <w:jc w:val="both"/>
        <w:rPr>
          <w:rStyle w:val="bold"/>
          <w:rFonts w:eastAsia="Times New Roman" w:cstheme="minorHAnsi"/>
          <w:b w:val="0"/>
        </w:rPr>
      </w:pPr>
      <w:r w:rsidRPr="008073A3">
        <w:rPr>
          <w:rFonts w:eastAsia="Times New Roman" w:cstheme="minorHAnsi"/>
        </w:rPr>
        <w:t>Zamawiający nie dzieli bieżącego postępowania na części, ponieważ zakres zamówienia dotyczy dostawy jednego pojazdu oraz przedmiotowe zamówienie ze względów technicznych, organizacyjnych i ekonomicznych tworzy nierozerwalną całość.</w:t>
      </w:r>
    </w:p>
    <w:p w14:paraId="2153A3D9" w14:textId="0222F931" w:rsidR="00323DC5" w:rsidRPr="00B0422B" w:rsidRDefault="00323DC5" w:rsidP="00C23C2C">
      <w:pPr>
        <w:spacing w:after="0" w:line="288" w:lineRule="auto"/>
        <w:jc w:val="both"/>
        <w:rPr>
          <w:rStyle w:val="bold"/>
          <w:rFonts w:cs="Arial"/>
          <w:b w:val="0"/>
          <w:u w:val="single"/>
        </w:rPr>
      </w:pPr>
      <w:r>
        <w:rPr>
          <w:rStyle w:val="bold"/>
          <w:rFonts w:cs="Arial"/>
          <w:b w:val="0"/>
          <w:u w:val="single"/>
        </w:rPr>
        <w:t>3.</w:t>
      </w:r>
      <w:r w:rsidR="00900B80">
        <w:rPr>
          <w:rStyle w:val="bold"/>
          <w:rFonts w:cs="Arial"/>
          <w:b w:val="0"/>
          <w:u w:val="single"/>
        </w:rPr>
        <w:t>4</w:t>
      </w:r>
      <w:r>
        <w:rPr>
          <w:rStyle w:val="bold"/>
          <w:rFonts w:cs="Arial"/>
          <w:b w:val="0"/>
          <w:u w:val="single"/>
        </w:rPr>
        <w:t>. Równoważność:</w:t>
      </w:r>
    </w:p>
    <w:p w14:paraId="770FBDE6" w14:textId="71618C15" w:rsidR="00323DC5" w:rsidRPr="00323DC5" w:rsidRDefault="00323DC5" w:rsidP="00C23C2C">
      <w:pPr>
        <w:pStyle w:val="Akapitzlist"/>
        <w:numPr>
          <w:ilvl w:val="3"/>
          <w:numId w:val="28"/>
        </w:numPr>
        <w:spacing w:line="288" w:lineRule="auto"/>
        <w:ind w:left="850" w:hanging="425"/>
        <w:jc w:val="both"/>
        <w:rPr>
          <w:rFonts w:ascii="Arial Narrow" w:hAnsi="Arial Narrow"/>
        </w:rPr>
      </w:pPr>
      <w:r w:rsidRPr="00323DC5">
        <w:rPr>
          <w:rFonts w:ascii="Arial Narrow" w:hAnsi="Arial Narrow"/>
        </w:rPr>
        <w:t xml:space="preserve">Zamawiający, zgodnie z zapisami art. 99 ust. 5 i art. 101 ust. 4 ustawy </w:t>
      </w:r>
      <w:proofErr w:type="spellStart"/>
      <w:r w:rsidRPr="00323DC5">
        <w:rPr>
          <w:rFonts w:ascii="Arial Narrow" w:hAnsi="Arial Narrow"/>
        </w:rPr>
        <w:t>Pzp</w:t>
      </w:r>
      <w:proofErr w:type="spellEnd"/>
      <w:r w:rsidRPr="00323DC5">
        <w:rPr>
          <w:rFonts w:ascii="Arial Narrow" w:hAnsi="Arial Narrow"/>
        </w:rPr>
        <w:t xml:space="preserve">, dopuszcza rozwiązania równoważne dla dostaw, prac, materiałów, systemów spełniające wymagania określone dokumentami zamówienia. Zamawiający zastrzega, że wszędzie tam, gdzie w treści załącznika nr </w:t>
      </w:r>
      <w:r w:rsidR="007B4AA8">
        <w:rPr>
          <w:rFonts w:ascii="Arial Narrow" w:hAnsi="Arial Narrow"/>
        </w:rPr>
        <w:t>6</w:t>
      </w:r>
      <w:r w:rsidRPr="00323DC5">
        <w:rPr>
          <w:rFonts w:ascii="Arial Narrow" w:hAnsi="Arial Narrow"/>
        </w:rPr>
        <w:t xml:space="preserve"> do SWZ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 xml:space="preserve">i właściwościach użytkowych oraz funkcjonalnych. </w:t>
      </w:r>
      <w:r w:rsidR="005513BA">
        <w:rPr>
          <w:rFonts w:ascii="Arial Narrow" w:hAnsi="Arial Narrow"/>
        </w:rPr>
        <w:t xml:space="preserve">                      </w:t>
      </w:r>
      <w:r w:rsidRPr="00323DC5">
        <w:rPr>
          <w:rFonts w:ascii="Arial Narrow" w:hAnsi="Arial Narrow"/>
        </w:rPr>
        <w:t>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 punktu stosuje się odpowiednio;</w:t>
      </w:r>
    </w:p>
    <w:p w14:paraId="31F5245B" w14:textId="77777777" w:rsidR="00323DC5" w:rsidRPr="00323DC5" w:rsidRDefault="00323DC5" w:rsidP="00C23C2C">
      <w:pPr>
        <w:pStyle w:val="Akapitzlist"/>
        <w:numPr>
          <w:ilvl w:val="3"/>
          <w:numId w:val="28"/>
        </w:numPr>
        <w:spacing w:line="288" w:lineRule="auto"/>
        <w:ind w:left="850" w:hanging="425"/>
        <w:jc w:val="both"/>
        <w:rPr>
          <w:rFonts w:ascii="Arial Narrow" w:hAnsi="Arial Narrow"/>
        </w:rPr>
      </w:pPr>
      <w:r w:rsidRPr="00323DC5">
        <w:rPr>
          <w:rFonts w:ascii="Arial Narrow" w:hAnsi="Arial Narrow"/>
        </w:rPr>
        <w:t>w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jednoznacznego typu urządzenia lub materiału;</w:t>
      </w:r>
    </w:p>
    <w:p w14:paraId="24807E05" w14:textId="77777777" w:rsidR="00323DC5" w:rsidRPr="00323DC5" w:rsidRDefault="00323DC5" w:rsidP="00C23C2C">
      <w:pPr>
        <w:pStyle w:val="Akapitzlist"/>
        <w:numPr>
          <w:ilvl w:val="3"/>
          <w:numId w:val="28"/>
        </w:numPr>
        <w:spacing w:line="288" w:lineRule="auto"/>
        <w:ind w:left="850" w:hanging="425"/>
        <w:jc w:val="both"/>
        <w:rPr>
          <w:rFonts w:ascii="Arial Narrow" w:hAnsi="Arial Narrow"/>
        </w:rPr>
      </w:pPr>
      <w:r w:rsidRPr="00323DC5">
        <w:rPr>
          <w:rFonts w:ascii="Arial Narrow" w:hAnsi="Arial Narrow"/>
        </w:rPr>
        <w:t xml:space="preserve">ponadto, dla technologii/systemów/urządzeń/materiałów równoważnych Zamawiający wymaga udokumentowania równoważności, m.in. za pomocą załączonych do wykazu technologii/systemów/urządzeń/materiałów równoważnych; </w:t>
      </w:r>
      <w:r w:rsidRPr="00323DC5">
        <w:rPr>
          <w:rFonts w:ascii="Arial Narrow" w:hAnsi="Arial Narrow"/>
        </w:rPr>
        <w:lastRenderedPageBreak/>
        <w:t>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technologii/systemów/urządzeń/materiałów;</w:t>
      </w:r>
    </w:p>
    <w:p w14:paraId="545344E0" w14:textId="20C3B326" w:rsidR="00A00CFC" w:rsidRDefault="00323DC5" w:rsidP="00C23C2C">
      <w:pPr>
        <w:pStyle w:val="Akapitzlist"/>
        <w:numPr>
          <w:ilvl w:val="3"/>
          <w:numId w:val="28"/>
        </w:numPr>
        <w:spacing w:line="288" w:lineRule="auto"/>
        <w:ind w:left="850" w:hanging="425"/>
        <w:jc w:val="both"/>
        <w:rPr>
          <w:rFonts w:ascii="Arial Narrow" w:hAnsi="Arial Narrow"/>
        </w:rPr>
      </w:pPr>
      <w:r w:rsidRPr="00323DC5">
        <w:rPr>
          <w:rFonts w:ascii="Arial Narrow" w:hAnsi="Arial Narrow"/>
        </w:rPr>
        <w:t>w przypadku wątpliwości co do równoważności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zaproponowanych w ofercie zamienników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technologii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</w:t>
      </w:r>
      <w:r w:rsidR="00924F8F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systemów</w:t>
      </w:r>
      <w:r w:rsidR="00924F8F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urządzeń</w:t>
      </w:r>
      <w:r w:rsidR="00924F8F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</w:t>
      </w:r>
      <w:r w:rsidR="00924F8F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materiałów równoważnych,</w:t>
      </w:r>
      <w:r w:rsidR="00924F8F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Zamawiający etapie badania oferty może wymagać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wykazania</w:t>
      </w:r>
      <w:r w:rsidR="00924F8F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</w:t>
      </w:r>
      <w:r w:rsidR="005513BA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</w:t>
      </w:r>
      <w:r w:rsidR="005513BA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systemów</w:t>
      </w:r>
      <w:r w:rsidR="005513BA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/urządzeń</w:t>
      </w:r>
      <w:r w:rsidR="005513BA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</w:t>
      </w:r>
      <w:r w:rsidR="005513BA"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materiałów poziomu funkcjonalności, kosztów eksploatacji, niezawodności działania.</w:t>
      </w:r>
    </w:p>
    <w:p w14:paraId="2A9C7E4E" w14:textId="0ED5271F" w:rsidR="00E30BF2" w:rsidRPr="008A2BAB" w:rsidRDefault="00E30BF2" w:rsidP="00E30BF2">
      <w:pPr>
        <w:pStyle w:val="Akapitzlist"/>
        <w:numPr>
          <w:ilvl w:val="1"/>
          <w:numId w:val="38"/>
        </w:numPr>
        <w:jc w:val="both"/>
        <w:rPr>
          <w:rFonts w:ascii="Arial Narrow" w:hAnsi="Arial Narrow" w:cs="Arial"/>
          <w:b/>
          <w:bCs/>
          <w:u w:val="single"/>
        </w:rPr>
      </w:pPr>
      <w:r w:rsidRPr="008A2BAB">
        <w:rPr>
          <w:rFonts w:ascii="Arial Narrow" w:hAnsi="Arial Narrow" w:cs="Arial"/>
          <w:b/>
          <w:bCs/>
          <w:u w:val="single"/>
        </w:rPr>
        <w:t>Informacja o przedmiotowych środkach dowodowych</w:t>
      </w:r>
      <w:r w:rsidRPr="008A2BAB">
        <w:rPr>
          <w:rFonts w:ascii="Arial Narrow" w:hAnsi="Arial Narrow"/>
          <w:b/>
          <w:bCs/>
          <w:u w:val="single"/>
        </w:rPr>
        <w:t>.</w:t>
      </w:r>
    </w:p>
    <w:p w14:paraId="50A651E6" w14:textId="47F43680" w:rsidR="00E30BF2" w:rsidRPr="008A2BAB" w:rsidRDefault="00E30BF2" w:rsidP="00E30BF2">
      <w:pPr>
        <w:spacing w:after="0"/>
        <w:jc w:val="both"/>
        <w:rPr>
          <w:rFonts w:cs="Arial"/>
        </w:rPr>
      </w:pPr>
      <w:r w:rsidRPr="008A2BAB">
        <w:rPr>
          <w:rFonts w:cs="Arial"/>
        </w:rPr>
        <w:t xml:space="preserve">3.5.1. Przedmiotowe środki dowodowe składane wraz z ofertą: </w:t>
      </w:r>
    </w:p>
    <w:p w14:paraId="1DF0E3AD" w14:textId="2AC43276" w:rsidR="00E30BF2" w:rsidRPr="008A2BAB" w:rsidRDefault="005A081B" w:rsidP="00E30BF2">
      <w:pPr>
        <w:spacing w:after="0"/>
        <w:jc w:val="both"/>
        <w:rPr>
          <w:rFonts w:cs="Times New Roman"/>
          <w:b/>
          <w:bCs/>
        </w:rPr>
      </w:pPr>
      <w:r w:rsidRPr="008A2BAB">
        <w:rPr>
          <w:rFonts w:cs="Times New Roman"/>
          <w:b/>
          <w:bCs/>
          <w:shd w:val="clear" w:color="auto" w:fill="FFFFFF"/>
        </w:rPr>
        <w:t>Wykonawca składa wraz z ofertą f</w:t>
      </w:r>
      <w:r w:rsidR="00A35B72" w:rsidRPr="008A2BAB">
        <w:rPr>
          <w:rFonts w:cs="Times New Roman"/>
          <w:b/>
          <w:bCs/>
          <w:shd w:val="clear" w:color="auto" w:fill="FFFFFF"/>
        </w:rPr>
        <w:t xml:space="preserve">oldery, ulotki, katalogi, karty produktu lub inne </w:t>
      </w:r>
      <w:r w:rsidRPr="008A2BAB">
        <w:rPr>
          <w:rFonts w:cs="Times New Roman"/>
          <w:b/>
          <w:bCs/>
          <w:shd w:val="clear" w:color="auto" w:fill="FFFFFF"/>
        </w:rPr>
        <w:t xml:space="preserve">dokumenty </w:t>
      </w:r>
      <w:r w:rsidR="00A35B72" w:rsidRPr="008A2BAB">
        <w:rPr>
          <w:rFonts w:cs="Times New Roman"/>
          <w:b/>
          <w:bCs/>
          <w:shd w:val="clear" w:color="auto" w:fill="FFFFFF"/>
        </w:rPr>
        <w:t>potwierdzające oferowane/wymagane minimalne parametry techniczne</w:t>
      </w:r>
      <w:r w:rsidRPr="008A2BAB">
        <w:rPr>
          <w:rFonts w:cs="Times New Roman"/>
          <w:b/>
          <w:bCs/>
          <w:shd w:val="clear" w:color="auto" w:fill="FFFFFF"/>
        </w:rPr>
        <w:t>, zawarte w załączniku nr 6 do SWZ.</w:t>
      </w:r>
    </w:p>
    <w:p w14:paraId="0C813CB2" w14:textId="644AA034" w:rsidR="00E30BF2" w:rsidRPr="008A2BAB" w:rsidRDefault="00E30BF2" w:rsidP="00E30BF2">
      <w:pPr>
        <w:spacing w:after="0"/>
        <w:jc w:val="both"/>
        <w:rPr>
          <w:rFonts w:cs="Arial"/>
        </w:rPr>
      </w:pPr>
      <w:r w:rsidRPr="008A2BAB">
        <w:rPr>
          <w:rFonts w:cs="Arial"/>
        </w:rPr>
        <w:t xml:space="preserve">3.5.2. Jeżeli wykonawca nie złoży przedmiotowych środków dowodowych, o których mowa w pkt. 3.5.1. lub złożone przedmiotowe środki dowodowe są niekompletne, zgodnie z art. 107 ust. 2 Ustawy, zamawiający wezwie do ich złożenia w wyznaczonym terminie. </w:t>
      </w:r>
    </w:p>
    <w:p w14:paraId="1BB819FD" w14:textId="77777777" w:rsidR="007B4AA8" w:rsidRPr="007B4AA8" w:rsidRDefault="007B4AA8" w:rsidP="00C23C2C">
      <w:pPr>
        <w:pStyle w:val="p"/>
        <w:spacing w:line="288" w:lineRule="auto"/>
        <w:rPr>
          <w:rStyle w:val="bold"/>
          <w:rFonts w:cs="Arial"/>
          <w:sz w:val="12"/>
          <w:szCs w:val="12"/>
        </w:rPr>
      </w:pPr>
    </w:p>
    <w:p w14:paraId="6CB25FC9" w14:textId="6ED926F3" w:rsidR="00E20D16" w:rsidRPr="00B9283F" w:rsidRDefault="00E20D16" w:rsidP="00C23C2C">
      <w:pPr>
        <w:pStyle w:val="p"/>
        <w:spacing w:line="288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10DEB63C" w14:textId="4849A4F9" w:rsidR="000313E4" w:rsidRPr="001E6815" w:rsidRDefault="00222AAF" w:rsidP="00C23C2C">
      <w:pPr>
        <w:pStyle w:val="p"/>
        <w:spacing w:line="288" w:lineRule="auto"/>
        <w:rPr>
          <w:rFonts w:cs="Arial"/>
        </w:rPr>
      </w:pPr>
      <w:r w:rsidRPr="00B9283F">
        <w:rPr>
          <w:rStyle w:val="bold"/>
          <w:rFonts w:cs="Arial"/>
          <w:b w:val="0"/>
        </w:rPr>
        <w:t>Wymagany termin wykonania zamówienia</w:t>
      </w:r>
      <w:r w:rsidR="009E61EC">
        <w:rPr>
          <w:rStyle w:val="bold"/>
          <w:rFonts w:cs="Arial"/>
          <w:b w:val="0"/>
        </w:rPr>
        <w:t xml:space="preserve">: </w:t>
      </w:r>
      <w:r w:rsidR="007E2D8E" w:rsidRPr="007E2D8E">
        <w:rPr>
          <w:rStyle w:val="bold"/>
          <w:rFonts w:cs="Arial"/>
          <w:bCs/>
        </w:rPr>
        <w:t>do</w:t>
      </w:r>
      <w:r w:rsidR="007E2D8E">
        <w:rPr>
          <w:rStyle w:val="bold"/>
          <w:rFonts w:cs="Arial"/>
          <w:b w:val="0"/>
        </w:rPr>
        <w:t xml:space="preserve"> </w:t>
      </w:r>
      <w:r w:rsidR="00922D64">
        <w:rPr>
          <w:rFonts w:cs="Times New Roman"/>
          <w:b/>
        </w:rPr>
        <w:t>3</w:t>
      </w:r>
      <w:r w:rsidR="001D0A8F" w:rsidRPr="001D0A8F">
        <w:rPr>
          <w:rFonts w:cs="Times New Roman"/>
          <w:b/>
        </w:rPr>
        <w:t xml:space="preserve"> </w:t>
      </w:r>
      <w:r w:rsidR="007E2D8E" w:rsidRPr="001D0A8F">
        <w:rPr>
          <w:rFonts w:cs="Times New Roman"/>
          <w:b/>
        </w:rPr>
        <w:t>miesięc</w:t>
      </w:r>
      <w:r w:rsidR="007E2D8E">
        <w:rPr>
          <w:rFonts w:cs="Times New Roman"/>
          <w:b/>
        </w:rPr>
        <w:t>y</w:t>
      </w:r>
      <w:r w:rsidR="00656179" w:rsidRPr="001D0A8F">
        <w:rPr>
          <w:rFonts w:cs="Times New Roman"/>
          <w:b/>
        </w:rPr>
        <w:t xml:space="preserve"> od daty </w:t>
      </w:r>
      <w:r w:rsidR="00A37247" w:rsidRPr="001D0A8F">
        <w:rPr>
          <w:rFonts w:cs="Times New Roman"/>
          <w:b/>
        </w:rPr>
        <w:t>podpisania</w:t>
      </w:r>
      <w:r w:rsidR="00656179" w:rsidRPr="001D0A8F">
        <w:rPr>
          <w:rFonts w:cs="Times New Roman"/>
          <w:b/>
        </w:rPr>
        <w:t xml:space="preserve"> umowy</w:t>
      </w:r>
    </w:p>
    <w:p w14:paraId="2AFF8576" w14:textId="77777777" w:rsidR="001E6815" w:rsidRPr="001E6815" w:rsidRDefault="001E6815" w:rsidP="00C23C2C">
      <w:pPr>
        <w:pStyle w:val="p"/>
        <w:spacing w:line="288" w:lineRule="auto"/>
        <w:rPr>
          <w:rFonts w:cs="Arial"/>
          <w:b/>
          <w:sz w:val="10"/>
          <w:szCs w:val="10"/>
        </w:rPr>
      </w:pPr>
    </w:p>
    <w:p w14:paraId="6349313C" w14:textId="1311C000" w:rsidR="00BC27DD" w:rsidRPr="00B9283F" w:rsidRDefault="00BC27DD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09F2A670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3CE7CFC9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241B153B" w14:textId="18F5B026" w:rsidR="00BC27DD" w:rsidRDefault="00BC27DD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1CA81C07" w14:textId="77777777" w:rsidR="005A4E25" w:rsidRPr="00B9283F" w:rsidRDefault="005A4E25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2C9E7DA1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574659A9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40EA8FDF" w14:textId="77777777" w:rsidR="00BC27DD" w:rsidRDefault="00BC27DD" w:rsidP="00C23C2C">
      <w:pPr>
        <w:pStyle w:val="p"/>
        <w:spacing w:line="288" w:lineRule="auto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220604BF" w14:textId="48CF0316" w:rsidR="000313E4" w:rsidRPr="001E6815" w:rsidRDefault="003D5913" w:rsidP="001E6815">
      <w:pPr>
        <w:pStyle w:val="Tekstpodstawowy"/>
        <w:spacing w:before="1"/>
        <w:jc w:val="both"/>
      </w:pPr>
      <w:r w:rsidRPr="00F40C7C">
        <w:t>Zamawiający uzna warunek za spełniony, jeżeli Wykonawca na czas realizacji zamówienia będzie dysponował potencjałem technicznym dla wykonania zamówienia tj</w:t>
      </w:r>
      <w:r w:rsidRPr="00D71DC0">
        <w:t>. wykonawca musi wykazać, że</w:t>
      </w:r>
      <w:r w:rsidRPr="00D71DC0">
        <w:rPr>
          <w:b/>
        </w:rPr>
        <w:t xml:space="preserve"> dysponuje</w:t>
      </w:r>
      <w:r w:rsidRPr="00D71DC0">
        <w:t xml:space="preserve"> </w:t>
      </w:r>
      <w:r w:rsidRPr="00D71DC0">
        <w:rPr>
          <w:b/>
        </w:rPr>
        <w:t>co najmniej jedną stacją serwisową obsługi dla oferowanego samochodu znajdującą</w:t>
      </w:r>
      <w:r w:rsidRPr="00354673">
        <w:rPr>
          <w:b/>
        </w:rPr>
        <w:t xml:space="preserve"> się w odległości nie większej niż 100 km od miejscowości Stare Miasto.</w:t>
      </w:r>
      <w:r w:rsidRPr="00F40C7C">
        <w:t xml:space="preserve"> </w:t>
      </w:r>
    </w:p>
    <w:p w14:paraId="3607EE58" w14:textId="7F313ABA" w:rsidR="00BC27DD" w:rsidRPr="00B9283F" w:rsidRDefault="00BC27DD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C7E4B">
        <w:rPr>
          <w:rFonts w:cs="Arial"/>
          <w:b/>
        </w:rPr>
        <w:t>ZENIA</w:t>
      </w:r>
      <w:r w:rsidRPr="00B9283F">
        <w:rPr>
          <w:rFonts w:cs="Arial"/>
          <w:b/>
        </w:rPr>
        <w:t>:</w:t>
      </w:r>
    </w:p>
    <w:p w14:paraId="694F63B5" w14:textId="77777777" w:rsidR="00BC27DD" w:rsidRPr="000A7525" w:rsidRDefault="00E94A86" w:rsidP="00C23C2C">
      <w:pPr>
        <w:pStyle w:val="p"/>
        <w:spacing w:line="288" w:lineRule="auto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25B10A5F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3E79C68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3767F69B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2A6C7452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1DB749BA" w14:textId="59DC2BB0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>c) o którym mowa w art. 228–230a, art. 250a Kodeksu karnego lub w art. 46 lub art. 4</w:t>
      </w:r>
      <w:r w:rsidR="00EC7E4B">
        <w:rPr>
          <w:rFonts w:cs="Arial"/>
        </w:rPr>
        <w:t>8 ustawy z dnia 25 czerwca 2010</w:t>
      </w:r>
      <w:r w:rsidRPr="00B9283F">
        <w:rPr>
          <w:rFonts w:cs="Arial"/>
        </w:rPr>
        <w:t xml:space="preserve">r. </w:t>
      </w:r>
      <w:r w:rsidR="00924F8F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sporcie, </w:t>
      </w:r>
    </w:p>
    <w:p w14:paraId="1B94398B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0703C3A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0CC32F6D" w14:textId="41ECD0F3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924F8F">
        <w:rPr>
          <w:rFonts w:cs="Arial"/>
        </w:rPr>
        <w:t>1</w:t>
      </w:r>
      <w:r w:rsidRPr="00B9283F">
        <w:rPr>
          <w:rFonts w:cs="Arial"/>
        </w:rPr>
        <w:t xml:space="preserve">5 czerwca 2012r. o skutkach powierzania wykonywania pracy cudzoziemcom przebywającym wbrew przepisom na </w:t>
      </w:r>
      <w:r w:rsidRPr="0094471E">
        <w:rPr>
          <w:rFonts w:cs="Arial"/>
        </w:rPr>
        <w:t>terytorium Rzeczpospolitej Polskiej (</w:t>
      </w:r>
      <w:r w:rsidRPr="008A7A33">
        <w:rPr>
          <w:rFonts w:cs="Arial"/>
        </w:rPr>
        <w:t xml:space="preserve">Dz. U. </w:t>
      </w:r>
      <w:r w:rsidR="00E947C4" w:rsidRPr="008A7A33">
        <w:rPr>
          <w:rFonts w:cs="Arial"/>
        </w:rPr>
        <w:t>z 2021</w:t>
      </w:r>
      <w:r w:rsidR="00393961" w:rsidRPr="008A7A33">
        <w:rPr>
          <w:rFonts w:cs="Arial"/>
        </w:rPr>
        <w:t xml:space="preserve">r. </w:t>
      </w:r>
      <w:r w:rsidRPr="008A7A33">
        <w:rPr>
          <w:rFonts w:cs="Arial"/>
        </w:rPr>
        <w:t xml:space="preserve">Poz. </w:t>
      </w:r>
      <w:r w:rsidR="00E947C4" w:rsidRPr="008A7A33">
        <w:rPr>
          <w:rFonts w:cs="Arial"/>
        </w:rPr>
        <w:t>1745</w:t>
      </w:r>
      <w:r w:rsidRPr="008A7A33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6FF1E79" w14:textId="1DDAF6B2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440D26F" w14:textId="7608479E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h) o którym mowa w art. 9 ust. 1 i 3 lub art. 10 ustawy z dnia 15 czerwca 2012r. o skutkach powierzania wykonywania pracy cudzoziemcom przebywającym wbrew przepisom na terytorium Rzeczypospolitej Polskiej – lub za odpowiedni czyn zabroniony określony w przepisach prawa obcego; </w:t>
      </w:r>
    </w:p>
    <w:p w14:paraId="75D5DB4A" w14:textId="538AA6C1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5513BA">
        <w:rPr>
          <w:rFonts w:cs="Arial"/>
        </w:rPr>
        <w:t xml:space="preserve">                    </w:t>
      </w:r>
      <w:r w:rsidRPr="00B9283F">
        <w:rPr>
          <w:rFonts w:cs="Arial"/>
        </w:rPr>
        <w:t xml:space="preserve">o którym mowa w pkt 1; </w:t>
      </w:r>
    </w:p>
    <w:p w14:paraId="284AA689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2E3AAF6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3228D5E" w14:textId="60FD68C1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</w:t>
      </w:r>
      <w:r w:rsidR="00B1288D">
        <w:rPr>
          <w:rFonts w:cs="Arial"/>
        </w:rPr>
        <w:t xml:space="preserve">          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5F95F523" w14:textId="5E756525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</w:t>
      </w:r>
      <w:r w:rsidR="00845579">
        <w:rPr>
          <w:rFonts w:cs="Arial"/>
        </w:rPr>
        <w:t xml:space="preserve">  </w:t>
      </w:r>
      <w:r w:rsidRPr="00B9283F">
        <w:rPr>
          <w:rFonts w:cs="Arial"/>
        </w:rPr>
        <w:t xml:space="preserve">z wcześniejszego zaangażowania tego wykonawcy lub podmiotu, który należy z wykonawcą do tej samej grupy kapitałowej w rozumieniu ustawy </w:t>
      </w:r>
      <w:r w:rsidR="00217B7A">
        <w:rPr>
          <w:rFonts w:cs="Arial"/>
        </w:rPr>
        <w:t xml:space="preserve">                  </w:t>
      </w:r>
      <w:r w:rsidRPr="00B9283F">
        <w:rPr>
          <w:rFonts w:cs="Arial"/>
        </w:rPr>
        <w:t>z dnia 16 lutego 2007r.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36A5EFE9" w14:textId="27AFC1F5" w:rsidR="00C23C2C" w:rsidRPr="001E6815" w:rsidRDefault="00E94A86" w:rsidP="00C23C2C">
      <w:pPr>
        <w:pStyle w:val="p"/>
        <w:spacing w:line="288" w:lineRule="auto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41D25C86" w14:textId="0B64D758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3E346156" w14:textId="77777777" w:rsidR="00BC27DD" w:rsidRPr="00B9283F" w:rsidRDefault="00BC27DD" w:rsidP="00C23C2C">
      <w:pPr>
        <w:pStyle w:val="p"/>
        <w:numPr>
          <w:ilvl w:val="0"/>
          <w:numId w:val="3"/>
        </w:numPr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2906745A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77AA6AA5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5FCA46DB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6E0D36C4" w14:textId="77777777" w:rsidR="00E94A86" w:rsidRPr="00B9283F" w:rsidRDefault="00E94A86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0BFAFD09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4F3C9325" w14:textId="77777777" w:rsidR="00924F8F" w:rsidRDefault="00E94A86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7C38F9D1" w14:textId="58DA7162" w:rsidR="00E94A86" w:rsidRPr="00924F8F" w:rsidRDefault="00E94A86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30D4B166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AA6743D" w14:textId="77777777" w:rsidR="00E94A86" w:rsidRPr="00B9283F" w:rsidRDefault="00E94A86" w:rsidP="00C23C2C">
      <w:pPr>
        <w:pStyle w:val="justify"/>
        <w:spacing w:line="288" w:lineRule="auto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0EC62E5E" w14:textId="77777777" w:rsidR="00E94A86" w:rsidRPr="00B9283F" w:rsidRDefault="00E94A86" w:rsidP="00C23C2C">
      <w:pPr>
        <w:pStyle w:val="justify"/>
        <w:spacing w:line="288" w:lineRule="auto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63ED7655" w14:textId="77777777" w:rsidR="00E94A86" w:rsidRPr="00B9283F" w:rsidRDefault="00E94A86" w:rsidP="00C23C2C">
      <w:pPr>
        <w:pStyle w:val="justify"/>
        <w:spacing w:line="288" w:lineRule="auto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27E17ED6" w14:textId="77777777" w:rsidR="00E94A86" w:rsidRPr="00B9283F" w:rsidRDefault="00E94A86" w:rsidP="00C23C2C">
      <w:pPr>
        <w:pStyle w:val="justify"/>
        <w:spacing w:line="288" w:lineRule="auto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10CB970F" w14:textId="656E5FE2" w:rsidR="00E94A86" w:rsidRDefault="00E94A86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6D6EE094" w14:textId="77777777" w:rsidR="00E23747" w:rsidRPr="00E23747" w:rsidRDefault="00E23747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51AA8E91" w14:textId="196C6C91" w:rsidR="00E23747" w:rsidRDefault="00E23747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lastRenderedPageBreak/>
        <w:t>6.8. W przypadku wspólnego ubiegania się Wykonawców o udzielenie zamówienia Zamawiający bada, czy nie zachodzą podstawy wykluczenia wobec każdego z tych Wykonawców.</w:t>
      </w:r>
    </w:p>
    <w:p w14:paraId="3F761DC8" w14:textId="1CDF2E91" w:rsidR="00BA47CC" w:rsidRPr="00EC7E4B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</w:rPr>
        <w:t xml:space="preserve">6.9. </w:t>
      </w:r>
      <w:r w:rsidRPr="00EC7E4B">
        <w:rPr>
          <w:rFonts w:cs="Arial"/>
          <w:u w:val="single"/>
          <w:shd w:val="clear" w:color="auto" w:fill="FFFFFF"/>
        </w:rPr>
        <w:t>Ponadto 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(przesłanki obligatoryjne</w:t>
      </w:r>
      <w:r w:rsidRPr="00EC7E4B">
        <w:rPr>
          <w:rFonts w:cs="Arial"/>
          <w:shd w:val="clear" w:color="auto" w:fill="FFFFFF"/>
        </w:rPr>
        <w:t>).</w:t>
      </w:r>
    </w:p>
    <w:p w14:paraId="316166D0" w14:textId="77777777" w:rsidR="00BA47CC" w:rsidRPr="00EC7E4B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00B1F549" w14:textId="77777777" w:rsidR="00BA47CC" w:rsidRPr="00EC7E4B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61B9C14" w14:textId="0E5615A8" w:rsidR="00BA47CC" w:rsidRPr="00EC7E4B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 xml:space="preserve">2) wykonawcę oraz uczestnika konkursu, którego beneficjentem rzeczywistym w rozumieniu ustawy z dnia 1 marca 2018r. </w:t>
      </w:r>
      <w:r w:rsidR="00BA6B07">
        <w:rPr>
          <w:rFonts w:cs="Arial"/>
          <w:shd w:val="clear" w:color="auto" w:fill="FFFFFF"/>
        </w:rPr>
        <w:t xml:space="preserve">                           </w:t>
      </w:r>
      <w:r w:rsidRPr="00EC7E4B">
        <w:rPr>
          <w:rFonts w:cs="Arial"/>
          <w:shd w:val="clear" w:color="auto" w:fill="FFFFFF"/>
        </w:rPr>
        <w:t xml:space="preserve">o przeciwdziałaniu praniu pieniędzy oraz finansowaniu terroryzmu (Dz. U. z 2022r. poz. 593 ze zm.) jest osoba wymieniona </w:t>
      </w:r>
      <w:r w:rsidR="00BA6B07">
        <w:rPr>
          <w:rFonts w:cs="Arial"/>
          <w:shd w:val="clear" w:color="auto" w:fill="FFFFFF"/>
        </w:rPr>
        <w:t xml:space="preserve">                        </w:t>
      </w:r>
      <w:r w:rsidRPr="00EC7E4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C3F8BB3" w14:textId="64758B14" w:rsidR="00BA47CC" w:rsidRPr="004B4BB6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>3) wykonawcę oraz uczestnika konkursu, którego jednostką dominującą w rozumieniu art. 3 ust. 1 pkt 37 ustawy z dnia 29 września 1994r. o rachunkowości (Dz. U. z 2021 r. poz. 217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AB53F98" w14:textId="77777777" w:rsidR="00C23C2C" w:rsidRDefault="00C23C2C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15CC4B97" w14:textId="16F1862E" w:rsidR="008827D2" w:rsidRDefault="008827D2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97CACF5" w14:textId="77777777" w:rsidR="00C4093F" w:rsidRPr="00C4093F" w:rsidRDefault="00C4093F" w:rsidP="00C23C2C">
      <w:pPr>
        <w:pStyle w:val="p"/>
        <w:spacing w:line="288" w:lineRule="auto"/>
        <w:rPr>
          <w:rFonts w:cs="Arial"/>
          <w:b/>
          <w:sz w:val="6"/>
          <w:szCs w:val="6"/>
        </w:rPr>
      </w:pPr>
    </w:p>
    <w:p w14:paraId="1F040953" w14:textId="4FB82CF6" w:rsidR="008827D2" w:rsidRPr="008827D2" w:rsidRDefault="008827D2" w:rsidP="00C23C2C">
      <w:pPr>
        <w:pStyle w:val="Akapitzlist"/>
        <w:numPr>
          <w:ilvl w:val="1"/>
          <w:numId w:val="4"/>
        </w:numPr>
        <w:tabs>
          <w:tab w:val="left" w:pos="261"/>
        </w:tabs>
        <w:spacing w:line="288" w:lineRule="auto"/>
        <w:ind w:left="709" w:hanging="709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>oświadczeń, które wykonawca składa wraz z ofertą lub wnioskiem o dopuszczenie do udziału 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>ykonawca nie podlega wykluczeniu oraz spełnia warunki udziału</w:t>
      </w:r>
      <w:r w:rsidR="00456FD1">
        <w:rPr>
          <w:rFonts w:ascii="Arial Narrow" w:eastAsia="Times New Roman" w:hAnsi="Arial Narrow"/>
          <w:b/>
        </w:rPr>
        <w:t xml:space="preserve"> </w:t>
      </w:r>
      <w:r w:rsidR="008341B5">
        <w:rPr>
          <w:rFonts w:ascii="Arial Narrow" w:eastAsia="Times New Roman" w:hAnsi="Arial Narrow"/>
          <w:b/>
        </w:rPr>
        <w:t xml:space="preserve">  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78E67237" w14:textId="77777777" w:rsidR="00E502AE" w:rsidRPr="00E502AE" w:rsidRDefault="00E502AE" w:rsidP="00C23C2C">
      <w:pPr>
        <w:pStyle w:val="Akapitzlist"/>
        <w:numPr>
          <w:ilvl w:val="0"/>
          <w:numId w:val="3"/>
        </w:numPr>
        <w:tabs>
          <w:tab w:val="left" w:pos="1276"/>
        </w:tabs>
        <w:spacing w:line="288" w:lineRule="auto"/>
        <w:ind w:left="1134"/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  <w:u w:val="single"/>
        </w:rPr>
        <w:t>Formularz ofertowy</w:t>
      </w:r>
      <w:r w:rsidRPr="00E502AE">
        <w:rPr>
          <w:rFonts w:ascii="Arial Narrow" w:hAnsi="Arial Narrow" w:cs="Arial"/>
        </w:rPr>
        <w:t>.</w:t>
      </w:r>
    </w:p>
    <w:p w14:paraId="3BB8A99B" w14:textId="77777777" w:rsidR="00E502AE" w:rsidRPr="00E502AE" w:rsidRDefault="00E502AE" w:rsidP="00C23C2C">
      <w:pPr>
        <w:pStyle w:val="Akapitzlist"/>
        <w:tabs>
          <w:tab w:val="left" w:pos="1276"/>
        </w:tabs>
        <w:spacing w:line="288" w:lineRule="auto"/>
        <w:ind w:left="1134"/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24D732CA" w14:textId="77777777" w:rsidR="003D5913" w:rsidRPr="003D5913" w:rsidRDefault="008827D2" w:rsidP="003D5913">
      <w:pPr>
        <w:pStyle w:val="Akapitzlist"/>
        <w:numPr>
          <w:ilvl w:val="0"/>
          <w:numId w:val="3"/>
        </w:numPr>
        <w:tabs>
          <w:tab w:val="left" w:pos="1276"/>
        </w:tabs>
        <w:spacing w:line="288" w:lineRule="auto"/>
        <w:ind w:left="1134"/>
        <w:jc w:val="both"/>
        <w:rPr>
          <w:rFonts w:ascii="Arial Narrow" w:eastAsia="Symbol" w:hAnsi="Arial Narrow"/>
        </w:rPr>
      </w:pPr>
      <w:r w:rsidRPr="00FF44C1">
        <w:rPr>
          <w:rFonts w:ascii="Arial Narrow" w:eastAsia="Times New Roman" w:hAnsi="Arial Narrow"/>
          <w:u w:val="single"/>
        </w:rPr>
        <w:t>oświadczenie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</w:p>
    <w:p w14:paraId="33EDB100" w14:textId="1D65A6F4" w:rsidR="0039677C" w:rsidRPr="003C4AFE" w:rsidRDefault="0039677C" w:rsidP="00C23C2C">
      <w:pPr>
        <w:pStyle w:val="Akapitzlist"/>
        <w:numPr>
          <w:ilvl w:val="0"/>
          <w:numId w:val="6"/>
        </w:numPr>
        <w:tabs>
          <w:tab w:val="left" w:pos="1276"/>
        </w:tabs>
        <w:spacing w:line="288" w:lineRule="auto"/>
        <w:ind w:left="1134"/>
        <w:jc w:val="both"/>
        <w:rPr>
          <w:rFonts w:ascii="Arial Narrow" w:eastAsia="Times New Roman" w:hAnsi="Arial Narrow"/>
        </w:rPr>
      </w:pPr>
      <w:r w:rsidRPr="0039677C">
        <w:rPr>
          <w:rFonts w:ascii="Arial Narrow" w:hAnsi="Arial Narrow"/>
        </w:rPr>
        <w:t>pełnomocnictwo lub inny dokument określający zakres umocowania do reprezentowania Wykonawcy, o ile ofertę składa pełnomocnik Wykonawcy.</w:t>
      </w:r>
    </w:p>
    <w:p w14:paraId="4FBB3811" w14:textId="664241DB" w:rsidR="003C4AFE" w:rsidRPr="003C4AFE" w:rsidRDefault="003C4AFE" w:rsidP="00C23C2C">
      <w:pPr>
        <w:pStyle w:val="Akapitzlist"/>
        <w:tabs>
          <w:tab w:val="left" w:pos="1276"/>
        </w:tabs>
        <w:spacing w:line="288" w:lineRule="auto"/>
        <w:ind w:left="1134"/>
        <w:jc w:val="both"/>
        <w:rPr>
          <w:rFonts w:ascii="Arial Narrow" w:hAnsi="Arial Narrow" w:cs="Arial"/>
        </w:rPr>
      </w:pPr>
      <w:bookmarkStart w:id="1" w:name="_Hlk122434606"/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bookmarkEnd w:id="1"/>
    <w:p w14:paraId="40AC099E" w14:textId="77777777" w:rsidR="00C4093F" w:rsidRPr="00C4093F" w:rsidRDefault="00C4093F" w:rsidP="00C23C2C">
      <w:pPr>
        <w:pStyle w:val="p"/>
        <w:spacing w:line="288" w:lineRule="auto"/>
        <w:ind w:left="363"/>
        <w:jc w:val="both"/>
        <w:rPr>
          <w:b/>
          <w:sz w:val="6"/>
          <w:szCs w:val="6"/>
        </w:rPr>
      </w:pPr>
    </w:p>
    <w:p w14:paraId="22F9CA37" w14:textId="1EA6EBC8" w:rsidR="008827D2" w:rsidRPr="00EC7E4B" w:rsidRDefault="008827D2" w:rsidP="00C23C2C">
      <w:pPr>
        <w:pStyle w:val="p"/>
        <w:numPr>
          <w:ilvl w:val="1"/>
          <w:numId w:val="4"/>
        </w:numPr>
        <w:spacing w:line="288" w:lineRule="auto"/>
        <w:ind w:left="709" w:hanging="709"/>
        <w:jc w:val="both"/>
        <w:rPr>
          <w:b/>
          <w:strike/>
        </w:rPr>
      </w:pPr>
      <w:r w:rsidRPr="00EC7E4B">
        <w:rPr>
          <w:b/>
        </w:rPr>
        <w:t>Wykaz podmioto</w:t>
      </w:r>
      <w:r w:rsidR="005A031E" w:rsidRPr="00EC7E4B">
        <w:rPr>
          <w:b/>
        </w:rPr>
        <w:t>wych środków dowodowych, które W</w:t>
      </w:r>
      <w:r w:rsidRPr="00EC7E4B">
        <w:rPr>
          <w:b/>
        </w:rPr>
        <w:t>ykonawca skł</w:t>
      </w:r>
      <w:r w:rsidR="005A031E" w:rsidRPr="00EC7E4B">
        <w:rPr>
          <w:b/>
        </w:rPr>
        <w:t>ada w postępowaniu na wezwanie Z</w:t>
      </w:r>
      <w:r w:rsidRPr="00EC7E4B">
        <w:rPr>
          <w:b/>
        </w:rPr>
        <w:t>amawiającego na potwierdzenie braku podstaw wyklucze</w:t>
      </w:r>
      <w:r w:rsidR="00DA6AA8" w:rsidRPr="00EC7E4B">
        <w:rPr>
          <w:b/>
        </w:rPr>
        <w:t>nia</w:t>
      </w:r>
    </w:p>
    <w:p w14:paraId="63CF7552" w14:textId="77777777" w:rsidR="00E127E1" w:rsidRPr="00E127E1" w:rsidRDefault="00E127E1" w:rsidP="00C23C2C">
      <w:pPr>
        <w:pStyle w:val="Tekstpodstawowy"/>
        <w:spacing w:after="0" w:line="288" w:lineRule="auto"/>
        <w:ind w:left="709" w:right="20"/>
        <w:jc w:val="both"/>
      </w:pPr>
      <w:r w:rsidRPr="00E127E1">
        <w:t xml:space="preserve">Zgodnie z art. 274 ust. 1 ustawy </w:t>
      </w:r>
      <w:proofErr w:type="spellStart"/>
      <w:r w:rsidRPr="00E127E1">
        <w:t>Pzp</w:t>
      </w:r>
      <w:proofErr w:type="spellEnd"/>
      <w:r w:rsidRPr="00E127E1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28D4C6B9" w14:textId="45BC1097" w:rsidR="00C4093F" w:rsidRDefault="008827D2" w:rsidP="00C23C2C">
      <w:pPr>
        <w:pStyle w:val="p"/>
        <w:numPr>
          <w:ilvl w:val="0"/>
          <w:numId w:val="3"/>
        </w:numPr>
        <w:spacing w:line="288" w:lineRule="auto"/>
        <w:ind w:left="1134"/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 xml:space="preserve">ZAŁĄCZNIK NR </w:t>
      </w:r>
      <w:r w:rsidR="008B4A32">
        <w:rPr>
          <w:b/>
        </w:rPr>
        <w:t>3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5D86B52" w14:textId="77777777" w:rsidR="00E23747" w:rsidRPr="00E23747" w:rsidRDefault="00E23747" w:rsidP="00C23C2C">
      <w:pPr>
        <w:pStyle w:val="p"/>
        <w:spacing w:line="288" w:lineRule="auto"/>
        <w:ind w:left="1134"/>
        <w:jc w:val="both"/>
        <w:rPr>
          <w:rFonts w:eastAsia="Times New Roman"/>
          <w:color w:val="FF0000"/>
          <w:sz w:val="10"/>
          <w:szCs w:val="10"/>
        </w:rPr>
      </w:pPr>
    </w:p>
    <w:p w14:paraId="5A99E089" w14:textId="77777777" w:rsidR="00E23747" w:rsidRPr="00E23747" w:rsidRDefault="00E23747" w:rsidP="00C23C2C">
      <w:pPr>
        <w:pStyle w:val="p"/>
        <w:spacing w:line="288" w:lineRule="auto"/>
        <w:ind w:left="1134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C47C701" w14:textId="77777777" w:rsidR="00E23747" w:rsidRDefault="00E23747" w:rsidP="00C23C2C">
      <w:pPr>
        <w:pStyle w:val="p"/>
        <w:spacing w:line="288" w:lineRule="auto"/>
        <w:ind w:left="1134"/>
        <w:jc w:val="both"/>
      </w:pPr>
      <w:r w:rsidRPr="00E23747">
        <w:rPr>
          <w:rFonts w:eastAsia="Times New Roman"/>
        </w:rPr>
        <w:lastRenderedPageBreak/>
        <w:t xml:space="preserve">W przypadku podmiotu, na którego zdolnościach lub sytuacji Wykonawca polega na zasadach określonych w art. 118 ustawy </w:t>
      </w:r>
      <w:proofErr w:type="spellStart"/>
      <w:r w:rsidRPr="00E23747">
        <w:rPr>
          <w:rFonts w:eastAsia="Times New Roman"/>
        </w:rPr>
        <w:t>Pzp</w:t>
      </w:r>
      <w:proofErr w:type="spellEnd"/>
      <w:r w:rsidRPr="00E23747">
        <w:rPr>
          <w:rFonts w:eastAsia="Times New Roman"/>
        </w:rPr>
        <w:t>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474D847C" w14:textId="77777777" w:rsidR="00C4093F" w:rsidRPr="00074310" w:rsidRDefault="00C4093F" w:rsidP="00C23C2C">
      <w:pPr>
        <w:pStyle w:val="p"/>
        <w:spacing w:line="288" w:lineRule="auto"/>
        <w:ind w:left="720"/>
        <w:jc w:val="both"/>
        <w:rPr>
          <w:sz w:val="6"/>
          <w:szCs w:val="6"/>
        </w:rPr>
      </w:pPr>
    </w:p>
    <w:p w14:paraId="4DD46370" w14:textId="05DFB2E6" w:rsidR="00BA6B07" w:rsidRDefault="00DA6AA8" w:rsidP="00C23C2C">
      <w:pPr>
        <w:pStyle w:val="Akapitzlist"/>
        <w:numPr>
          <w:ilvl w:val="1"/>
          <w:numId w:val="4"/>
        </w:numPr>
        <w:spacing w:line="288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</w:t>
      </w:r>
      <w:r w:rsidR="00BA6B07">
        <w:rPr>
          <w:rFonts w:ascii="Arial Narrow" w:eastAsia="Times New Roman" w:hAnsi="Arial Narrow"/>
          <w:b/>
        </w:rPr>
        <w:t xml:space="preserve">      </w:t>
      </w:r>
      <w:r w:rsidRPr="00074310">
        <w:rPr>
          <w:rFonts w:ascii="Arial Narrow" w:eastAsia="Times New Roman" w:hAnsi="Arial Narrow"/>
          <w:b/>
        </w:rPr>
        <w:t xml:space="preserve">Wykaz podmiotowych środków dowodowych, które wykonawca składa w postępowaniu na wezwanie </w:t>
      </w:r>
      <w:r w:rsidR="00BA6B07">
        <w:rPr>
          <w:rFonts w:ascii="Arial Narrow" w:eastAsia="Times New Roman" w:hAnsi="Arial Narrow"/>
          <w:b/>
        </w:rPr>
        <w:t xml:space="preserve">          </w:t>
      </w:r>
    </w:p>
    <w:p w14:paraId="03E07240" w14:textId="06A847BE" w:rsidR="00DA6AA8" w:rsidRPr="00074310" w:rsidRDefault="00BA6B07" w:rsidP="00C23C2C">
      <w:pPr>
        <w:pStyle w:val="Akapitzlist"/>
        <w:spacing w:line="288" w:lineRule="auto"/>
        <w:ind w:left="363"/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 xml:space="preserve">       </w:t>
      </w:r>
      <w:r w:rsidR="00DA6AA8" w:rsidRPr="00074310">
        <w:rPr>
          <w:rFonts w:ascii="Arial Narrow" w:eastAsia="Times New Roman" w:hAnsi="Arial Narrow"/>
          <w:b/>
        </w:rPr>
        <w:t xml:space="preserve">Zamawiającego </w:t>
      </w:r>
      <w:r>
        <w:rPr>
          <w:rFonts w:ascii="Arial Narrow" w:eastAsia="Times New Roman" w:hAnsi="Arial Narrow"/>
          <w:b/>
        </w:rPr>
        <w:t xml:space="preserve"> </w:t>
      </w:r>
      <w:r w:rsidR="00DA6AA8" w:rsidRPr="00074310">
        <w:rPr>
          <w:rFonts w:ascii="Arial Narrow" w:eastAsia="Times New Roman" w:hAnsi="Arial Narrow"/>
          <w:b/>
        </w:rPr>
        <w:t>na potwierdzenie spełnienia warunków udziału w postępowaniu:</w:t>
      </w:r>
    </w:p>
    <w:p w14:paraId="2BCD583E" w14:textId="1D68F3B5" w:rsidR="003D5913" w:rsidRPr="00924F8F" w:rsidRDefault="003D5913" w:rsidP="003D5913">
      <w:pPr>
        <w:pStyle w:val="Akapitzlist"/>
        <w:numPr>
          <w:ilvl w:val="0"/>
          <w:numId w:val="3"/>
        </w:numPr>
        <w:tabs>
          <w:tab w:val="left" w:pos="1276"/>
        </w:tabs>
        <w:spacing w:line="288" w:lineRule="auto"/>
        <w:ind w:left="1134"/>
        <w:jc w:val="both"/>
        <w:rPr>
          <w:rFonts w:ascii="Arial Narrow" w:eastAsia="Symbol" w:hAnsi="Arial Narrow"/>
        </w:rPr>
      </w:pPr>
      <w:r w:rsidRPr="00924F8F">
        <w:rPr>
          <w:rFonts w:ascii="Arial Narrow" w:hAnsi="Arial Narrow"/>
        </w:rPr>
        <w:t xml:space="preserve">Wykaz narzędzi, wyposażenia zakładu lub urządzeń technicznych dostępnych wykonawcy w celu wykonania zamówienia publicznego wraz z informacją o podstawie do dysponowania tymi zasobami  – </w:t>
      </w:r>
      <w:r w:rsidRPr="00924F8F">
        <w:rPr>
          <w:rFonts w:ascii="Arial Narrow" w:hAnsi="Arial Narrow"/>
          <w:b/>
          <w:bCs/>
        </w:rPr>
        <w:t>wykaz stacji serwisowych</w:t>
      </w:r>
      <w:r w:rsidRPr="00924F8F">
        <w:rPr>
          <w:rFonts w:ascii="Arial Narrow" w:hAnsi="Arial Narrow"/>
        </w:rPr>
        <w:t xml:space="preserve"> według wzoru stanowiącego </w:t>
      </w:r>
      <w:r w:rsidR="00924F8F" w:rsidRPr="00924F8F">
        <w:rPr>
          <w:rFonts w:ascii="Arial Narrow" w:hAnsi="Arial Narrow"/>
          <w:b/>
          <w:bCs/>
        </w:rPr>
        <w:t>ZAŁĄCZNIK NR 4 DO SWZ</w:t>
      </w:r>
      <w:r w:rsidR="00924F8F" w:rsidRPr="00924F8F">
        <w:rPr>
          <w:rFonts w:ascii="Arial Narrow" w:hAnsi="Arial Narrow"/>
        </w:rPr>
        <w:t xml:space="preserve"> </w:t>
      </w:r>
    </w:p>
    <w:p w14:paraId="0005BB9B" w14:textId="77777777" w:rsidR="001B1F3B" w:rsidRPr="001B1F3B" w:rsidRDefault="001B1F3B" w:rsidP="00C23C2C">
      <w:pPr>
        <w:pStyle w:val="p"/>
        <w:numPr>
          <w:ilvl w:val="1"/>
          <w:numId w:val="4"/>
        </w:numPr>
        <w:spacing w:line="288" w:lineRule="auto"/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76FAD5AA" w14:textId="77777777" w:rsidR="001B1F3B" w:rsidRPr="001B1F3B" w:rsidRDefault="001B1F3B" w:rsidP="00C23C2C">
      <w:pPr>
        <w:pStyle w:val="p"/>
        <w:spacing w:line="288" w:lineRule="auto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0FE3C8FB" w14:textId="77777777" w:rsidR="001B1F3B" w:rsidRPr="001B1F3B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0A20DF1" w14:textId="1F5FA3FE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53FD9856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2CA0784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5B8F187C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1BAB3C78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133B7EE5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6C7FCC9D" w14:textId="6BAA52AD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7DD9906D" w14:textId="4EB1493B" w:rsidR="00965282" w:rsidRPr="00965282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933F5D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D70201" w:rsidRPr="00933F5D">
        <w:rPr>
          <w:rFonts w:ascii="Arial Narrow" w:hAnsi="Arial Narrow"/>
          <w:color w:val="000000"/>
          <w:shd w:val="clear" w:color="auto" w:fill="FFFFFF"/>
        </w:rPr>
        <w:t>3</w:t>
      </w:r>
      <w:r w:rsidRPr="00933F5D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933F5D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D70201" w:rsidRPr="00933F5D">
        <w:rPr>
          <w:rFonts w:ascii="Arial Narrow" w:hAnsi="Arial Narrow"/>
          <w:color w:val="000000"/>
          <w:shd w:val="clear" w:color="auto" w:fill="FFFFFF"/>
        </w:rPr>
        <w:t>57</w:t>
      </w:r>
      <w:r w:rsidR="00F91276" w:rsidRPr="00933F5D">
        <w:rPr>
          <w:rFonts w:ascii="Arial Narrow" w:hAnsi="Arial Narrow"/>
          <w:color w:val="000000"/>
          <w:shd w:val="clear" w:color="auto" w:fill="FFFFFF"/>
        </w:rPr>
        <w:t xml:space="preserve"> ze zm.</w:t>
      </w:r>
      <w:r w:rsidRPr="00933F5D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933F5D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933F5D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933F5D">
        <w:rPr>
          <w:rFonts w:ascii="Arial Narrow" w:hAnsi="Arial Narrow"/>
          <w:shd w:val="clear" w:color="auto" w:fill="FFFFFF"/>
        </w:rPr>
        <w:t>art. 66 ust. 1</w:t>
      </w:r>
      <w:r w:rsidRPr="00933F5D">
        <w:rPr>
          <w:rFonts w:ascii="Arial Narrow" w:hAnsi="Arial Narrow"/>
          <w:color w:val="000000"/>
          <w:shd w:val="clear" w:color="auto" w:fill="FFFFFF"/>
        </w:rPr>
        <w:t xml:space="preserve"> ustawy,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414E4C">
        <w:rPr>
          <w:rFonts w:ascii="Arial Narrow" w:hAnsi="Arial Narrow"/>
          <w:color w:val="000000"/>
          <w:shd w:val="clear" w:color="auto" w:fill="FFFFFF"/>
        </w:rPr>
        <w:t xml:space="preserve">             </w:t>
      </w:r>
      <w:r w:rsidRPr="001B1F3B">
        <w:rPr>
          <w:rFonts w:ascii="Arial Narrow" w:hAnsi="Arial Narrow"/>
          <w:color w:val="000000"/>
          <w:shd w:val="clear" w:color="auto" w:fill="FFFFFF"/>
        </w:rPr>
        <w:t>z uwzględnieniem rodzaju przekazywanych danych.</w:t>
      </w:r>
    </w:p>
    <w:p w14:paraId="1E86AD4C" w14:textId="77777777" w:rsidR="00965282" w:rsidRPr="00965282" w:rsidRDefault="00965282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61E8D32D" w14:textId="43874F46" w:rsidR="005513BA" w:rsidRPr="005513BA" w:rsidRDefault="00965282" w:rsidP="005513BA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7E6C50C4" w14:textId="26B42206" w:rsidR="00965282" w:rsidRPr="00965282" w:rsidRDefault="00965282" w:rsidP="00C23C2C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A9334E">
        <w:rPr>
          <w:rFonts w:ascii="Arial Narrow" w:hAnsi="Arial Narrow"/>
          <w:b/>
          <w:bCs/>
          <w:color w:val="000000"/>
        </w:rPr>
        <w:t xml:space="preserve">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1C635EC6" w14:textId="678A1200" w:rsidR="00965282" w:rsidRDefault="00965282" w:rsidP="00C23C2C">
      <w:pPr>
        <w:pStyle w:val="Akapitzlist"/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 xml:space="preserve">z dokumentem w postaci papierowej może dokonać również notariusz. Przez cyfrowe odwzorowanie należy </w:t>
      </w:r>
      <w:r w:rsidRPr="00965282">
        <w:rPr>
          <w:rFonts w:ascii="Arial Narrow" w:hAnsi="Arial Narrow"/>
          <w:i/>
          <w:iCs/>
          <w:color w:val="000000"/>
        </w:rPr>
        <w:lastRenderedPageBreak/>
        <w:t>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B37973D" w14:textId="77777777" w:rsidR="00965282" w:rsidRDefault="00965282" w:rsidP="00C23C2C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0EB1D9AD" w14:textId="0538E737" w:rsidR="00965282" w:rsidRPr="00965282" w:rsidRDefault="00965282" w:rsidP="00C23C2C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="00A9334E">
        <w:rPr>
          <w:rFonts w:ascii="Arial Narrow" w:hAnsi="Arial Narrow"/>
          <w:color w:val="000000"/>
          <w:shd w:val="clear" w:color="auto" w:fill="FFFFFF"/>
        </w:rPr>
        <w:t>jako dokument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7F88582" w14:textId="3A7C569F" w:rsidR="00965282" w:rsidRDefault="00965282" w:rsidP="00C23C2C">
      <w:pPr>
        <w:pStyle w:val="Akapitzlist"/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</w:t>
      </w:r>
      <w:r w:rsidR="00A9334E">
        <w:rPr>
          <w:rFonts w:ascii="Arial Narrow" w:hAnsi="Arial Narrow"/>
          <w:i/>
          <w:iCs/>
          <w:color w:val="000000"/>
        </w:rPr>
        <w:t xml:space="preserve"> podmiot udostępniający zasoby, </w:t>
      </w:r>
      <w:r w:rsidR="00BA6B07">
        <w:rPr>
          <w:rFonts w:ascii="Arial Narrow" w:hAnsi="Arial Narrow"/>
          <w:i/>
          <w:iCs/>
          <w:color w:val="000000"/>
        </w:rPr>
        <w:t xml:space="preserve">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426A6E3" w14:textId="77777777" w:rsidR="00965282" w:rsidRDefault="00965282" w:rsidP="00C23C2C">
      <w:pPr>
        <w:pStyle w:val="Akapitzlist"/>
        <w:autoSpaceDE w:val="0"/>
        <w:autoSpaceDN w:val="0"/>
        <w:adjustRightInd w:val="0"/>
        <w:spacing w:line="288" w:lineRule="auto"/>
        <w:ind w:left="708"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9DD4A6E" w14:textId="77777777" w:rsidR="00422F20" w:rsidRPr="00422F20" w:rsidRDefault="00422F20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97D0A19" w14:textId="25BEEBC3" w:rsidR="00422F20" w:rsidRPr="00422F20" w:rsidRDefault="00965282" w:rsidP="00C23C2C">
      <w:pPr>
        <w:pStyle w:val="Akapitzlist"/>
        <w:autoSpaceDE w:val="0"/>
        <w:autoSpaceDN w:val="0"/>
        <w:adjustRightInd w:val="0"/>
        <w:spacing w:line="288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 w:rsidRPr="00EC7E4B">
        <w:rPr>
          <w:rFonts w:ascii="Arial Narrow" w:hAnsi="Arial Narrow"/>
          <w:color w:val="000000"/>
          <w:shd w:val="clear" w:color="auto" w:fill="FFFFFF"/>
        </w:rPr>
        <w:t>(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3518DF" w:rsidRPr="00EC7E4B">
        <w:rPr>
          <w:rFonts w:ascii="Arial Narrow" w:hAnsi="Arial Narrow"/>
          <w:color w:val="000000"/>
          <w:shd w:val="clear" w:color="auto" w:fill="FFFFFF"/>
        </w:rPr>
        <w:t>2022</w:t>
      </w:r>
      <w:r w:rsidR="00A8163A">
        <w:rPr>
          <w:rFonts w:ascii="Arial Narrow" w:hAnsi="Arial Narrow"/>
          <w:color w:val="000000"/>
          <w:shd w:val="clear" w:color="auto" w:fill="FFFFFF"/>
        </w:rPr>
        <w:t>r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 xml:space="preserve">. poz. </w:t>
      </w:r>
      <w:r w:rsidR="003518DF" w:rsidRPr="00EC7E4B">
        <w:rPr>
          <w:rFonts w:ascii="Arial Narrow" w:hAnsi="Arial Narrow"/>
          <w:color w:val="000000"/>
          <w:shd w:val="clear" w:color="auto" w:fill="FFFFFF"/>
        </w:rPr>
        <w:t>1233</w:t>
      </w:r>
      <w:r w:rsidRPr="00EC7E4B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>ji, przekazuje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EC7E4B">
        <w:rPr>
          <w:rFonts w:ascii="Arial Narrow" w:hAnsi="Arial Narrow"/>
          <w:color w:val="000000"/>
          <w:shd w:val="clear" w:color="auto" w:fill="FFFFFF"/>
        </w:rPr>
        <w:t xml:space="preserve">    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1CF91409" w14:textId="77777777" w:rsidR="00965282" w:rsidRPr="00422F20" w:rsidRDefault="00965282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1A826487" w14:textId="77777777" w:rsidR="00965282" w:rsidRPr="00965282" w:rsidRDefault="00965282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17575EEB" w14:textId="77777777" w:rsidR="00965282" w:rsidRPr="00965282" w:rsidRDefault="00965282" w:rsidP="00C23C2C">
      <w:pPr>
        <w:shd w:val="clear" w:color="auto" w:fill="FFFFFF"/>
        <w:spacing w:after="0" w:line="288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DE128FA" w14:textId="77777777" w:rsidR="00965282" w:rsidRPr="00965282" w:rsidRDefault="00965282" w:rsidP="00C23C2C">
      <w:pPr>
        <w:shd w:val="clear" w:color="auto" w:fill="FFFFFF"/>
        <w:spacing w:after="0" w:line="288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11EDBCDD" w14:textId="77777777" w:rsidR="00965282" w:rsidRPr="00965282" w:rsidRDefault="00965282" w:rsidP="00C23C2C">
      <w:pPr>
        <w:shd w:val="clear" w:color="auto" w:fill="FFFFFF"/>
        <w:spacing w:after="0" w:line="288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68732D0B" w14:textId="77777777" w:rsidR="00965282" w:rsidRDefault="00965282" w:rsidP="00C23C2C">
      <w:pPr>
        <w:shd w:val="clear" w:color="auto" w:fill="FFFFFF"/>
        <w:spacing w:after="0" w:line="288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428215FF" w14:textId="77777777" w:rsidR="000313E4" w:rsidRPr="00440B76" w:rsidRDefault="000313E4" w:rsidP="00C23C2C">
      <w:pPr>
        <w:pStyle w:val="p"/>
        <w:spacing w:line="288" w:lineRule="auto"/>
        <w:jc w:val="both"/>
        <w:rPr>
          <w:rStyle w:val="bold"/>
          <w:rFonts w:cs="Arial"/>
          <w:sz w:val="12"/>
          <w:szCs w:val="12"/>
        </w:rPr>
      </w:pPr>
    </w:p>
    <w:p w14:paraId="2593F922" w14:textId="5E5A17D5" w:rsidR="007C22B7" w:rsidRPr="00B9283F" w:rsidRDefault="00426A3B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38C943AD" w14:textId="0B84D044" w:rsidR="00E20D16" w:rsidRPr="00106827" w:rsidRDefault="00F96437" w:rsidP="00C23C2C">
      <w:pPr>
        <w:pStyle w:val="p"/>
        <w:spacing w:line="288" w:lineRule="auto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52417D">
        <w:rPr>
          <w:rFonts w:cs="Arial"/>
          <w:b/>
        </w:rPr>
        <w:t xml:space="preserve"> </w:t>
      </w:r>
      <w:r w:rsidR="00924F8F">
        <w:rPr>
          <w:rFonts w:cs="Arial"/>
          <w:b/>
        </w:rPr>
        <w:t>5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1392A99C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6154AF2C" w14:textId="77777777" w:rsidR="007E0760" w:rsidRPr="00B9283F" w:rsidRDefault="00E36EB6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</w:t>
      </w:r>
      <w:r w:rsidR="009F0FB6">
        <w:rPr>
          <w:rFonts w:cs="Arial"/>
          <w:b/>
        </w:rPr>
        <w:t>E KOMUNIKOWAŁ SIĘ Z WYKONAWCAMI</w:t>
      </w:r>
      <w:r w:rsidR="00E20D16" w:rsidRPr="00B9283F">
        <w:rPr>
          <w:rFonts w:cs="Arial"/>
          <w:b/>
        </w:rPr>
        <w:t xml:space="preserve"> ORAZ INFORMACJE O WYMAGANIACH TECHNICZNYCH</w:t>
      </w:r>
      <w:r w:rsidR="009F0FB6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238B96F1" w14:textId="475E4E6F" w:rsidR="008A2BAB" w:rsidRPr="004F4F92" w:rsidRDefault="008A2BAB" w:rsidP="008A2BAB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4F4F92">
        <w:rPr>
          <w:rFonts w:ascii="Arial Narrow" w:eastAsiaTheme="majorEastAsia" w:hAnsi="Arial Narrow"/>
        </w:rPr>
        <w:t xml:space="preserve">W toku postępowania, zgodnie z art. 61 ust. 2 ustawy </w:t>
      </w:r>
      <w:proofErr w:type="spellStart"/>
      <w:r w:rsidRPr="004F4F92">
        <w:rPr>
          <w:rFonts w:ascii="Arial Narrow" w:eastAsiaTheme="majorEastAsia" w:hAnsi="Arial Narrow"/>
        </w:rPr>
        <w:t>Pzp</w:t>
      </w:r>
      <w:proofErr w:type="spellEnd"/>
      <w:r w:rsidRPr="004F4F92">
        <w:rPr>
          <w:rFonts w:ascii="Arial Narrow" w:eastAsiaTheme="majorEastAsia" w:hAnsi="Arial Narrow"/>
        </w:rPr>
        <w:t xml:space="preserve"> komunikacja ustna dopuszczalna jest jedynie w toku negocjacji lub dialogu oraz w odniesieniu do informacji, które nie są istotne. </w:t>
      </w:r>
    </w:p>
    <w:p w14:paraId="5C9C1EAB" w14:textId="186437A0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3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6C516B1F" w14:textId="77777777" w:rsidR="0043459C" w:rsidRPr="007A061C" w:rsidRDefault="0043459C" w:rsidP="00C23C2C">
      <w:pPr>
        <w:pStyle w:val="Akapitzlist"/>
        <w:spacing w:line="288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4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0A877EC6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0B1724CF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11EBD97E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20036468" w14:textId="4245CAAF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3D2FB502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lastRenderedPageBreak/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A3FF5A6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32BFDF09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05DC2E2C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6AE3EF8D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4569DC73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5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093AF4BB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6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35CB7251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17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58ED52BC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38BD0D0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19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45D67F39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50DB885F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0B761D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7FBEE297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5907B390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17808D22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Szyfrowanie na platformazakupowa.pl odbywa się za pomocą protokołu TLS 1.3.</w:t>
      </w:r>
    </w:p>
    <w:p w14:paraId="39B30175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Oznaczenie czasu odbioru danych przez platformę zakupową stanowi datę oraz dokładny czas (</w:t>
      </w:r>
      <w:proofErr w:type="spellStart"/>
      <w:r w:rsidRPr="007A061C">
        <w:rPr>
          <w:rFonts w:eastAsia="Calibri" w:cs="Calibri"/>
        </w:rPr>
        <w:t>hh:mm:ss</w:t>
      </w:r>
      <w:proofErr w:type="spellEnd"/>
      <w:r w:rsidRPr="007A061C">
        <w:rPr>
          <w:rFonts w:eastAsia="Calibri" w:cs="Calibri"/>
        </w:rPr>
        <w:t>) generowany wg. czasu lokalnego serwera synchronizowanego z zegarem Głównego Urzędu Miar.</w:t>
      </w:r>
    </w:p>
    <w:p w14:paraId="234BB082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29BF3E40" w14:textId="77777777" w:rsidR="0043459C" w:rsidRPr="007A061C" w:rsidRDefault="0043459C" w:rsidP="00C23C2C">
      <w:pPr>
        <w:pStyle w:val="Akapitzlist"/>
        <w:numPr>
          <w:ilvl w:val="0"/>
          <w:numId w:val="32"/>
        </w:numPr>
        <w:spacing w:line="288" w:lineRule="auto"/>
        <w:ind w:left="1276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20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1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28C3DA9E" w14:textId="77777777" w:rsidR="0043459C" w:rsidRPr="007A061C" w:rsidRDefault="0043459C" w:rsidP="00C23C2C">
      <w:pPr>
        <w:pStyle w:val="Akapitzlist"/>
        <w:numPr>
          <w:ilvl w:val="0"/>
          <w:numId w:val="32"/>
        </w:numPr>
        <w:spacing w:line="288" w:lineRule="auto"/>
        <w:ind w:left="1276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7CA6B02B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2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1C15A7C" w14:textId="77777777" w:rsidR="0043459C" w:rsidRPr="005576D1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5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1B8FA14" w14:textId="77777777" w:rsidR="0043459C" w:rsidRPr="00933F5D" w:rsidRDefault="0043459C" w:rsidP="00C23C2C">
      <w:pPr>
        <w:pStyle w:val="Nagwek1"/>
        <w:spacing w:line="288" w:lineRule="auto"/>
        <w:ind w:left="0"/>
        <w:jc w:val="both"/>
        <w:rPr>
          <w:rFonts w:ascii="Arial Narrow" w:eastAsia="Calibri" w:hAnsi="Arial Narrow" w:cs="Calibri"/>
          <w:sz w:val="12"/>
          <w:szCs w:val="12"/>
        </w:rPr>
      </w:pPr>
    </w:p>
    <w:p w14:paraId="005E7922" w14:textId="77777777" w:rsidR="0043459C" w:rsidRPr="00D85EB2" w:rsidRDefault="0043459C" w:rsidP="00C23C2C">
      <w:pPr>
        <w:pStyle w:val="Nagwek1"/>
        <w:spacing w:line="288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D85EB2">
        <w:rPr>
          <w:rFonts w:ascii="Arial Narrow" w:eastAsia="Calibri" w:hAnsi="Arial Narrow" w:cs="Calibri"/>
          <w:sz w:val="22"/>
          <w:szCs w:val="22"/>
        </w:rPr>
        <w:t>Zalecenia</w:t>
      </w:r>
    </w:p>
    <w:p w14:paraId="4359B2BE" w14:textId="77777777" w:rsidR="0043459C" w:rsidRPr="00D85EB2" w:rsidRDefault="0043459C" w:rsidP="00C23C2C">
      <w:p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  <w:b/>
        </w:rPr>
        <w:t>Formaty plików wykorzystywanych przez wykonawców powinny być zgodne z</w:t>
      </w:r>
      <w:r w:rsidRPr="00D85EB2">
        <w:rPr>
          <w:rFonts w:eastAsia="Calibri"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11FC246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534A3941" w14:textId="34DB7556" w:rsidR="0043459C" w:rsidRPr="00BA6B07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lastRenderedPageBreak/>
        <w:t>W celu ewentualnej kompresji danych Zamawiający rekomenduje wykorzystanie jednego z formatów:</w:t>
      </w:r>
      <w:r w:rsidR="00BA6B07">
        <w:rPr>
          <w:rFonts w:eastAsia="Calibri" w:cs="Calibri"/>
        </w:rPr>
        <w:t xml:space="preserve"> </w:t>
      </w:r>
      <w:r w:rsidRPr="00BA6B07">
        <w:rPr>
          <w:rFonts w:eastAsia="Calibri" w:cs="Calibri"/>
        </w:rPr>
        <w:t>zip</w:t>
      </w:r>
      <w:r w:rsidR="00BA6B07">
        <w:rPr>
          <w:rFonts w:eastAsia="Calibri" w:cs="Calibri"/>
        </w:rPr>
        <w:t xml:space="preserve">, </w:t>
      </w:r>
      <w:r w:rsidRPr="00BA6B07">
        <w:rPr>
          <w:rFonts w:eastAsia="Calibri" w:cs="Calibri"/>
        </w:rPr>
        <w:t xml:space="preserve"> .7Z</w:t>
      </w:r>
    </w:p>
    <w:p w14:paraId="6183530B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0615C470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0C1D9E55" w14:textId="227F45DC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>w miarę możliwości, przekonwertowanie plików składających się na ofertę na format .pdf i</w:t>
      </w:r>
      <w:r w:rsidR="008A2BAB">
        <w:rPr>
          <w:rFonts w:eastAsia="Calibri" w:cs="Calibri"/>
        </w:rPr>
        <w:t xml:space="preserve"> </w:t>
      </w:r>
      <w:r w:rsidRPr="00D85EB2">
        <w:rPr>
          <w:rFonts w:eastAsia="Calibri" w:cs="Calibri"/>
        </w:rPr>
        <w:t xml:space="preserve">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74FEBB5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00126DE0" w14:textId="0EF5DD3F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 aby w przypadku podpisywania pliku przez kilka osób, stosować podpisy tego samego rodzaju. Podpisywanie różnymi rodzajami podpisów np. osobistym i kwalifikowanym może doprowadzić do problemów</w:t>
      </w:r>
      <w:r w:rsidR="008A2BAB">
        <w:rPr>
          <w:rFonts w:eastAsia="Calibri" w:cs="Calibri"/>
        </w:rPr>
        <w:t xml:space="preserve"> </w:t>
      </w:r>
      <w:r w:rsidRPr="00D85EB2">
        <w:rPr>
          <w:rFonts w:eastAsia="Calibri" w:cs="Calibri"/>
        </w:rPr>
        <w:t xml:space="preserve">w weryfikacji plików. </w:t>
      </w:r>
    </w:p>
    <w:p w14:paraId="5E0DEC29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5729CD2B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Zaleca się, aby komunikacja z wykonawcami odbywała się tylko na Platformie za pośrednictwem formularza “Wyślij wiadomość do zamawiającego”, nie za pośrednictwem adresu email.</w:t>
      </w:r>
    </w:p>
    <w:p w14:paraId="79B0BDCA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0C6DE00D" w14:textId="5B2AE105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Ofertę należy przygotować z należytą starannością dla podmiotu ubiegającego się o udzielenie zamówienia publicznego </w:t>
      </w:r>
      <w:r w:rsidR="008A2BAB">
        <w:rPr>
          <w:rFonts w:eastAsia="Calibri" w:cs="Calibri"/>
        </w:rPr>
        <w:t xml:space="preserve">             </w:t>
      </w:r>
      <w:r w:rsidRPr="00D85EB2">
        <w:rPr>
          <w:rFonts w:eastAsia="Calibri" w:cs="Calibri"/>
        </w:rPr>
        <w:t>i zachowaniem odpowiedniego odstępu czasu do zakończenia przyjmowania ofert/wniosków. Sugerujemy złożenie oferty na 24 godziny przed terminem składania ofert/wniosków.</w:t>
      </w:r>
    </w:p>
    <w:p w14:paraId="6E391B53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1FDA3FBB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12CBB716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2C3B8BC7" w14:textId="074DF4DE" w:rsidR="0043459C" w:rsidRPr="00FD6EBB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C819491" w14:textId="77777777" w:rsidR="000313E4" w:rsidRPr="00440B76" w:rsidRDefault="000313E4" w:rsidP="00C23C2C">
      <w:pPr>
        <w:pStyle w:val="p"/>
        <w:spacing w:line="288" w:lineRule="auto"/>
        <w:jc w:val="both"/>
        <w:rPr>
          <w:rStyle w:val="bold"/>
          <w:rFonts w:cs="Arial"/>
          <w:sz w:val="12"/>
          <w:szCs w:val="12"/>
        </w:rPr>
      </w:pPr>
    </w:p>
    <w:p w14:paraId="6CCFF1A7" w14:textId="77777777" w:rsidR="00E21010" w:rsidRPr="00B9283F" w:rsidRDefault="00E36EB6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0076911A" w14:textId="77777777" w:rsidR="007E0760" w:rsidRPr="00B9283F" w:rsidRDefault="00254F7C" w:rsidP="00C23C2C">
      <w:pPr>
        <w:pStyle w:val="p"/>
        <w:spacing w:line="288" w:lineRule="auto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122D8925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7C53BBC0" w14:textId="77777777" w:rsidR="007E0760" w:rsidRPr="00B9283F" w:rsidRDefault="00E36EB6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77F31DB0" w14:textId="44A2C3A1" w:rsidR="000313E4" w:rsidRPr="001E6815" w:rsidRDefault="00944FDF" w:rsidP="00C23C2C">
      <w:pPr>
        <w:pStyle w:val="p"/>
        <w:numPr>
          <w:ilvl w:val="0"/>
          <w:numId w:val="10"/>
        </w:numPr>
        <w:spacing w:line="288" w:lineRule="auto"/>
        <w:rPr>
          <w:rFonts w:cs="Arial"/>
        </w:rPr>
      </w:pPr>
      <w:r>
        <w:rPr>
          <w:rFonts w:cs="Arial"/>
        </w:rPr>
        <w:t xml:space="preserve">Radosław Kaczmarek, email: </w:t>
      </w:r>
      <w:r>
        <w:rPr>
          <w:rFonts w:cs="Arial"/>
          <w:b/>
        </w:rPr>
        <w:t>rkaczmarek@stare-miasto.pl</w:t>
      </w:r>
    </w:p>
    <w:p w14:paraId="4C2981BD" w14:textId="77777777" w:rsidR="008A2BAB" w:rsidRPr="008A2BAB" w:rsidRDefault="008A2BAB" w:rsidP="00C23C2C">
      <w:pPr>
        <w:pStyle w:val="justify"/>
        <w:spacing w:line="288" w:lineRule="auto"/>
        <w:rPr>
          <w:rFonts w:cs="Arial"/>
          <w:b/>
          <w:sz w:val="12"/>
          <w:szCs w:val="12"/>
        </w:rPr>
      </w:pPr>
    </w:p>
    <w:p w14:paraId="7EE1AAAA" w14:textId="07A7D1D5" w:rsidR="0032165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325D2BED" w14:textId="09E2BA2C" w:rsidR="00321652" w:rsidRPr="00B9283F" w:rsidRDefault="00E36EB6" w:rsidP="00C23C2C">
      <w:pPr>
        <w:pStyle w:val="justify"/>
        <w:spacing w:line="288" w:lineRule="auto"/>
        <w:rPr>
          <w:rFonts w:cs="Arial"/>
        </w:rPr>
      </w:pPr>
      <w:r w:rsidRPr="00BA6B07">
        <w:rPr>
          <w:rFonts w:cs="Arial"/>
        </w:rPr>
        <w:t>12</w:t>
      </w:r>
      <w:r w:rsidR="00321652" w:rsidRPr="00BA6B07">
        <w:rPr>
          <w:rFonts w:cs="Arial"/>
        </w:rPr>
        <w:t xml:space="preserve">.1. Wykonawca pozostaje związany ofertą przez okres </w:t>
      </w:r>
      <w:r w:rsidR="00321652" w:rsidRPr="00BA6B07">
        <w:rPr>
          <w:rFonts w:cs="Arial"/>
          <w:b/>
        </w:rPr>
        <w:t>30 dni</w:t>
      </w:r>
      <w:r w:rsidR="00774031" w:rsidRPr="00BA6B07">
        <w:rPr>
          <w:rFonts w:cs="Arial"/>
          <w:b/>
        </w:rPr>
        <w:t xml:space="preserve"> </w:t>
      </w:r>
      <w:r w:rsidR="00774031" w:rsidRPr="00BA6B07">
        <w:rPr>
          <w:rFonts w:cs="Arial"/>
        </w:rPr>
        <w:t>od dnia upływu składania ofert</w:t>
      </w:r>
      <w:r w:rsidR="00321652" w:rsidRPr="00BA6B07">
        <w:rPr>
          <w:rFonts w:cs="Arial"/>
        </w:rPr>
        <w:t xml:space="preserve">, tj. </w:t>
      </w:r>
      <w:r w:rsidR="00D2053D" w:rsidRPr="00BA6B07">
        <w:rPr>
          <w:rFonts w:cs="Arial"/>
          <w:b/>
        </w:rPr>
        <w:t xml:space="preserve">do dnia </w:t>
      </w:r>
      <w:r w:rsidR="00E26AB4">
        <w:rPr>
          <w:rFonts w:cs="Arial"/>
          <w:b/>
        </w:rPr>
        <w:t>22</w:t>
      </w:r>
      <w:r w:rsidR="00D2053D" w:rsidRPr="00BA6B07">
        <w:rPr>
          <w:rFonts w:cs="Arial"/>
          <w:b/>
        </w:rPr>
        <w:t>.</w:t>
      </w:r>
      <w:r w:rsidR="008B4A32" w:rsidRPr="00BA6B07">
        <w:rPr>
          <w:rFonts w:cs="Arial"/>
          <w:b/>
        </w:rPr>
        <w:t>0</w:t>
      </w:r>
      <w:r w:rsidR="0042730F">
        <w:rPr>
          <w:rFonts w:cs="Arial"/>
          <w:b/>
        </w:rPr>
        <w:t>6</w:t>
      </w:r>
      <w:r w:rsidR="00D2053D" w:rsidRPr="00BA6B07">
        <w:rPr>
          <w:rFonts w:cs="Arial"/>
          <w:b/>
        </w:rPr>
        <w:t>.202</w:t>
      </w:r>
      <w:r w:rsidR="00924F8F">
        <w:rPr>
          <w:rFonts w:cs="Arial"/>
          <w:b/>
        </w:rPr>
        <w:t>4</w:t>
      </w:r>
      <w:r w:rsidR="00D2053D" w:rsidRPr="00BA6B07">
        <w:rPr>
          <w:rFonts w:cs="Arial"/>
          <w:b/>
        </w:rPr>
        <w:t>r.</w:t>
      </w:r>
      <w:r w:rsidR="004365AD" w:rsidRPr="00BA6B07">
        <w:rPr>
          <w:rFonts w:cs="Arial"/>
          <w:b/>
        </w:rPr>
        <w:t xml:space="preserve"> </w:t>
      </w:r>
      <w:r w:rsidR="00FA7687" w:rsidRPr="00BA6B07">
        <w:rPr>
          <w:rFonts w:cs="Arial"/>
          <w:b/>
        </w:rPr>
        <w:t xml:space="preserve"> </w:t>
      </w:r>
      <w:r w:rsidR="004365AD" w:rsidRPr="00BA6B07">
        <w:t xml:space="preserve">przy czym </w:t>
      </w:r>
      <w:r w:rsidR="004365AD">
        <w:t>pierwszym dniem terminu związania ofertą jest dzień, w którym upływa termin składania ofert.</w:t>
      </w:r>
    </w:p>
    <w:p w14:paraId="3B6AF9CA" w14:textId="54B7A7E3" w:rsidR="00321652" w:rsidRPr="00B9283F" w:rsidRDefault="00E36EB6" w:rsidP="00C23C2C">
      <w:pPr>
        <w:pStyle w:val="justify"/>
        <w:spacing w:line="288" w:lineRule="auto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11FD9A4B" w14:textId="77777777" w:rsidR="0032165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4914F5E7" w14:textId="421D2335" w:rsidR="007E0760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442A83C6" w14:textId="77777777" w:rsidR="00321652" w:rsidRPr="00D2053D" w:rsidRDefault="00321652" w:rsidP="00C23C2C">
      <w:pPr>
        <w:pStyle w:val="justify"/>
        <w:spacing w:line="288" w:lineRule="auto"/>
        <w:rPr>
          <w:rFonts w:cs="Arial"/>
          <w:sz w:val="12"/>
          <w:szCs w:val="12"/>
        </w:rPr>
      </w:pPr>
    </w:p>
    <w:p w14:paraId="2E0E0924" w14:textId="77777777" w:rsidR="007E0760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46F73395" w14:textId="77777777" w:rsidR="008A2BAB" w:rsidRDefault="0043459C" w:rsidP="00C23C2C">
      <w:pPr>
        <w:pStyle w:val="justify"/>
        <w:spacing w:line="288" w:lineRule="auto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 xml:space="preserve">. </w:t>
      </w:r>
    </w:p>
    <w:p w14:paraId="5010DD4E" w14:textId="6F6313B0" w:rsidR="0043459C" w:rsidRPr="004A17C7" w:rsidRDefault="0043459C" w:rsidP="00C23C2C">
      <w:pPr>
        <w:pStyle w:val="justify"/>
        <w:spacing w:line="288" w:lineRule="auto"/>
        <w:rPr>
          <w:rFonts w:eastAsia="Calibri" w:cs="Calibri"/>
        </w:rPr>
      </w:pPr>
      <w:r w:rsidRPr="004A17C7">
        <w:rPr>
          <w:rFonts w:eastAsia="Calibri" w:cs="Calibri"/>
        </w:rPr>
        <w:lastRenderedPageBreak/>
        <w:t xml:space="preserve">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3206D1D4" w14:textId="77777777" w:rsidR="0043459C" w:rsidRPr="004A17C7" w:rsidRDefault="0043459C" w:rsidP="00C23C2C">
      <w:pPr>
        <w:pStyle w:val="justify"/>
        <w:spacing w:line="288" w:lineRule="auto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4AAC7959" w14:textId="77777777" w:rsidR="0043459C" w:rsidRPr="004A17C7" w:rsidRDefault="0043459C" w:rsidP="00C23C2C">
      <w:pPr>
        <w:pStyle w:val="justify"/>
        <w:numPr>
          <w:ilvl w:val="1"/>
          <w:numId w:val="34"/>
        </w:numPr>
        <w:spacing w:line="288" w:lineRule="auto"/>
        <w:rPr>
          <w:rFonts w:cs="Arial"/>
        </w:rPr>
      </w:pPr>
      <w:r w:rsidRPr="004A17C7">
        <w:rPr>
          <w:rFonts w:eastAsia="Calibri" w:cs="Calibri"/>
        </w:rPr>
        <w:t xml:space="preserve"> Oferta powinna być:</w:t>
      </w:r>
    </w:p>
    <w:p w14:paraId="55B8222C" w14:textId="77777777" w:rsidR="0043459C" w:rsidRPr="004A17C7" w:rsidRDefault="0043459C" w:rsidP="00C23C2C">
      <w:pPr>
        <w:numPr>
          <w:ilvl w:val="1"/>
          <w:numId w:val="33"/>
        </w:numPr>
        <w:spacing w:after="0" w:line="288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1403DFD5" w14:textId="77777777" w:rsidR="0043459C" w:rsidRPr="004A17C7" w:rsidRDefault="0043459C" w:rsidP="00C23C2C">
      <w:pPr>
        <w:numPr>
          <w:ilvl w:val="1"/>
          <w:numId w:val="33"/>
        </w:numPr>
        <w:spacing w:after="0" w:line="288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26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73AEACCB" w14:textId="77777777" w:rsidR="0043459C" w:rsidRPr="004A17C7" w:rsidRDefault="0043459C" w:rsidP="00C23C2C">
      <w:pPr>
        <w:numPr>
          <w:ilvl w:val="1"/>
          <w:numId w:val="33"/>
        </w:numPr>
        <w:spacing w:after="0" w:line="288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0F27CD5A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04FDB4DD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14103A7C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B6BC329" w14:textId="77777777" w:rsidR="00C23C2C" w:rsidRDefault="0043459C" w:rsidP="00C23C2C">
      <w:pPr>
        <w:pStyle w:val="justify"/>
        <w:spacing w:line="288" w:lineRule="auto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  <w:r w:rsidR="00C23C2C">
        <w:rPr>
          <w:rFonts w:cs="Arial"/>
          <w:b/>
        </w:rPr>
        <w:t xml:space="preserve"> </w:t>
      </w:r>
    </w:p>
    <w:p w14:paraId="1D10C918" w14:textId="0ABA62C5" w:rsidR="0043459C" w:rsidRPr="004A17C7" w:rsidRDefault="0043459C" w:rsidP="00C23C2C">
      <w:pPr>
        <w:pStyle w:val="justify"/>
        <w:spacing w:line="288" w:lineRule="auto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27FF5D2F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rPr>
          <w:b/>
        </w:rPr>
        <w:t xml:space="preserve">Uwaga! </w:t>
      </w:r>
    </w:p>
    <w:p w14:paraId="0AA6A826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 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368D65A3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69810204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1537518F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79ACAED7" w14:textId="68B64F5D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27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8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70BC5834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0490A487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lastRenderedPageBreak/>
        <w:t xml:space="preserve"> Ceny oferty muszą zawierać wszystkie koszty, jakie musi ponieść wykonawca, aby zrealizować zamówienie z najwyższą starannością oraz ewentualne rabaty.</w:t>
      </w:r>
    </w:p>
    <w:p w14:paraId="3C04763B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12388F33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DA623C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4C6F38E" w14:textId="77777777" w:rsidR="000313E4" w:rsidRPr="00440B76" w:rsidRDefault="000313E4" w:rsidP="00C23C2C">
      <w:pPr>
        <w:pStyle w:val="justify"/>
        <w:spacing w:line="288" w:lineRule="auto"/>
        <w:rPr>
          <w:rFonts w:cs="Arial"/>
          <w:b/>
          <w:sz w:val="12"/>
          <w:szCs w:val="12"/>
        </w:rPr>
      </w:pPr>
    </w:p>
    <w:p w14:paraId="4B0542CE" w14:textId="77777777" w:rsidR="007E0760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1D0ED6E4" w14:textId="77777777" w:rsidR="0043459C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29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5D56BACC" w14:textId="203CABCB" w:rsidR="0043459C" w:rsidRPr="00BA6B07" w:rsidRDefault="00000000" w:rsidP="00C23C2C">
      <w:pPr>
        <w:pStyle w:val="Akapitzlist"/>
        <w:spacing w:line="288" w:lineRule="auto"/>
        <w:ind w:left="435"/>
        <w:rPr>
          <w:rFonts w:ascii="Arial Narrow" w:hAnsi="Arial Narrow"/>
          <w:b/>
        </w:rPr>
      </w:pPr>
      <w:hyperlink r:id="rId30" w:history="1">
        <w:r w:rsidR="0043459C"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 w:rsidR="0043459C">
        <w:rPr>
          <w:rFonts w:ascii="Arial Narrow" w:hAnsi="Arial Narrow"/>
          <w:b/>
        </w:rPr>
        <w:t xml:space="preserve">, </w:t>
      </w:r>
      <w:r w:rsidR="0043459C" w:rsidRPr="00894912">
        <w:rPr>
          <w:rFonts w:ascii="Arial Narrow" w:eastAsia="Calibri" w:hAnsi="Arial Narrow"/>
        </w:rPr>
        <w:t xml:space="preserve">w myśl Ustawy na stronie internetowej prowadzonego postępowania  </w:t>
      </w:r>
      <w:r w:rsidR="0043459C">
        <w:rPr>
          <w:rFonts w:ascii="Arial Narrow" w:eastAsia="Calibri" w:hAnsi="Arial Narrow"/>
        </w:rPr>
        <w:t xml:space="preserve">             </w:t>
      </w:r>
      <w:r w:rsidR="0043459C" w:rsidRPr="00BA6B07">
        <w:rPr>
          <w:rFonts w:ascii="Arial Narrow" w:hAnsi="Arial Narrow" w:cs="Arial"/>
          <w:b/>
        </w:rPr>
        <w:t xml:space="preserve">do dnia </w:t>
      </w:r>
      <w:r w:rsidR="00E26AB4">
        <w:rPr>
          <w:rFonts w:ascii="Arial Narrow" w:hAnsi="Arial Narrow" w:cs="Arial"/>
          <w:b/>
        </w:rPr>
        <w:t>24</w:t>
      </w:r>
      <w:r w:rsidR="0043459C" w:rsidRPr="00BA6B07">
        <w:rPr>
          <w:rFonts w:ascii="Arial Narrow" w:hAnsi="Arial Narrow" w:cs="Arial"/>
          <w:b/>
        </w:rPr>
        <w:t>.0</w:t>
      </w:r>
      <w:r w:rsidR="008341B5">
        <w:rPr>
          <w:rFonts w:ascii="Arial Narrow" w:hAnsi="Arial Narrow" w:cs="Arial"/>
          <w:b/>
        </w:rPr>
        <w:t>5</w:t>
      </w:r>
      <w:r w:rsidR="0043459C" w:rsidRPr="00BA6B07">
        <w:rPr>
          <w:rFonts w:ascii="Arial Narrow" w:hAnsi="Arial Narrow" w:cs="Arial"/>
          <w:b/>
        </w:rPr>
        <w:t>.202</w:t>
      </w:r>
      <w:r w:rsidR="00924F8F">
        <w:rPr>
          <w:rFonts w:ascii="Arial Narrow" w:hAnsi="Arial Narrow" w:cs="Arial"/>
          <w:b/>
        </w:rPr>
        <w:t>4</w:t>
      </w:r>
      <w:r w:rsidR="0043459C" w:rsidRPr="00BA6B07">
        <w:rPr>
          <w:rFonts w:ascii="Arial Narrow" w:hAnsi="Arial Narrow" w:cs="Arial"/>
          <w:b/>
        </w:rPr>
        <w:t>r. do godziny</w:t>
      </w:r>
      <w:r w:rsidR="0043459C" w:rsidRPr="00BA6B07">
        <w:rPr>
          <w:rFonts w:ascii="Arial Narrow" w:hAnsi="Arial Narrow" w:cs="Arial"/>
          <w:b/>
          <w:spacing w:val="-14"/>
        </w:rPr>
        <w:t xml:space="preserve"> </w:t>
      </w:r>
      <w:r w:rsidR="0043459C" w:rsidRPr="00BA6B07">
        <w:rPr>
          <w:rFonts w:ascii="Arial Narrow" w:hAnsi="Arial Narrow" w:cs="Arial"/>
          <w:b/>
        </w:rPr>
        <w:t>1</w:t>
      </w:r>
      <w:r w:rsidR="004F4F92">
        <w:rPr>
          <w:rFonts w:ascii="Arial Narrow" w:hAnsi="Arial Narrow" w:cs="Arial"/>
          <w:b/>
        </w:rPr>
        <w:t>0</w:t>
      </w:r>
      <w:r w:rsidR="0043459C" w:rsidRPr="00BA6B07">
        <w:rPr>
          <w:rFonts w:ascii="Arial Narrow" w:hAnsi="Arial Narrow" w:cs="Arial"/>
          <w:b/>
        </w:rPr>
        <w:t>:00</w:t>
      </w:r>
    </w:p>
    <w:p w14:paraId="6349195F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>Do oferty należy dołączyć wszystkie wymagane w SWZ dokumenty.</w:t>
      </w:r>
    </w:p>
    <w:p w14:paraId="065F359F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>Po wypełnieniu Formularza składania oferty lub wniosku i dołączenia  wszystkich wymaganych załączników należy kliknąć przycisk „Przejdź do podsumowania”.</w:t>
      </w:r>
    </w:p>
    <w:p w14:paraId="0D98BBA7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1">
        <w:r w:rsidRPr="00BA6B07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BA6B07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2">
        <w:r w:rsidRPr="00BA6B07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BA6B07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BA6B07">
        <w:rPr>
          <w:rFonts w:ascii="Arial Narrow" w:eastAsia="Calibri" w:hAnsi="Arial Narrow"/>
        </w:rPr>
        <w:t>Pzp</w:t>
      </w:r>
      <w:proofErr w:type="spellEnd"/>
      <w:r w:rsidRPr="00BA6B07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763B38F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6EC5024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BA6B07">
        <w:rPr>
          <w:rFonts w:ascii="Arial Narrow" w:eastAsia="Calibri" w:hAnsi="Arial Narrow"/>
          <w:b/>
          <w:bCs/>
        </w:rPr>
        <w:t xml:space="preserve"> </w:t>
      </w:r>
      <w:hyperlink r:id="rId33">
        <w:r w:rsidRPr="00BA6B07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F7A69ED" w14:textId="77777777" w:rsidR="000313E4" w:rsidRPr="00BA6B07" w:rsidRDefault="000313E4" w:rsidP="00C23C2C">
      <w:pPr>
        <w:pStyle w:val="justify"/>
        <w:spacing w:line="288" w:lineRule="auto"/>
        <w:rPr>
          <w:rFonts w:cs="Arial"/>
          <w:b/>
          <w:sz w:val="12"/>
          <w:szCs w:val="12"/>
        </w:rPr>
      </w:pPr>
    </w:p>
    <w:p w14:paraId="21569BBA" w14:textId="77777777" w:rsidR="003D57A9" w:rsidRPr="00BA6B07" w:rsidRDefault="00E36EB6" w:rsidP="00C23C2C">
      <w:pPr>
        <w:pStyle w:val="justify"/>
        <w:spacing w:line="288" w:lineRule="auto"/>
        <w:rPr>
          <w:rFonts w:cs="Arial"/>
          <w:b/>
        </w:rPr>
      </w:pPr>
      <w:r w:rsidRPr="00BA6B07">
        <w:rPr>
          <w:rFonts w:cs="Arial"/>
          <w:b/>
        </w:rPr>
        <w:t>15</w:t>
      </w:r>
      <w:r w:rsidR="007E0760" w:rsidRPr="00BA6B07">
        <w:rPr>
          <w:rFonts w:cs="Arial"/>
        </w:rPr>
        <w:t xml:space="preserve">. </w:t>
      </w:r>
      <w:r w:rsidR="00E20D16" w:rsidRPr="00BA6B07">
        <w:rPr>
          <w:rFonts w:cs="Arial"/>
          <w:b/>
        </w:rPr>
        <w:t xml:space="preserve">TERMIN OTWARCIA OFERT: </w:t>
      </w:r>
    </w:p>
    <w:p w14:paraId="29DF3A2C" w14:textId="3D4E7C69" w:rsidR="0043459C" w:rsidRPr="00BA6B07" w:rsidRDefault="0043459C" w:rsidP="00C23C2C">
      <w:pPr>
        <w:pStyle w:val="justify"/>
        <w:spacing w:line="288" w:lineRule="auto"/>
        <w:rPr>
          <w:rFonts w:cs="Arial"/>
        </w:rPr>
      </w:pPr>
      <w:r w:rsidRPr="00BA6B07">
        <w:rPr>
          <w:rFonts w:cs="Arial"/>
        </w:rPr>
        <w:t xml:space="preserve">15.1.  Otwarcie ofert nastąpi niezwłocznie po upływie terminu składania ofert, tj. </w:t>
      </w:r>
      <w:r w:rsidRPr="00BA6B07">
        <w:rPr>
          <w:rFonts w:cs="Arial"/>
          <w:b/>
        </w:rPr>
        <w:t xml:space="preserve">w dniu </w:t>
      </w:r>
      <w:r w:rsidR="00E26AB4">
        <w:rPr>
          <w:rFonts w:cs="Arial"/>
          <w:b/>
        </w:rPr>
        <w:t>24</w:t>
      </w:r>
      <w:r w:rsidRPr="00BA6B07">
        <w:rPr>
          <w:rFonts w:cs="Arial"/>
          <w:b/>
        </w:rPr>
        <w:t>.0</w:t>
      </w:r>
      <w:r w:rsidR="008341B5">
        <w:rPr>
          <w:rFonts w:cs="Arial"/>
          <w:b/>
        </w:rPr>
        <w:t>5</w:t>
      </w:r>
      <w:r w:rsidRPr="00BA6B07">
        <w:rPr>
          <w:rFonts w:cs="Arial"/>
          <w:b/>
        </w:rPr>
        <w:t>.202</w:t>
      </w:r>
      <w:r w:rsidR="00924F8F">
        <w:rPr>
          <w:rFonts w:cs="Arial"/>
          <w:b/>
        </w:rPr>
        <w:t>4</w:t>
      </w:r>
      <w:r w:rsidRPr="00BA6B07">
        <w:rPr>
          <w:rFonts w:cs="Arial"/>
          <w:b/>
        </w:rPr>
        <w:t>r. o godz.</w:t>
      </w:r>
      <w:r w:rsidRPr="00BA6B07">
        <w:rPr>
          <w:rFonts w:cs="Arial"/>
          <w:b/>
          <w:spacing w:val="-14"/>
        </w:rPr>
        <w:t xml:space="preserve"> </w:t>
      </w:r>
      <w:r w:rsidRPr="00BA6B07">
        <w:rPr>
          <w:rFonts w:cs="Arial"/>
          <w:b/>
        </w:rPr>
        <w:t>1</w:t>
      </w:r>
      <w:r w:rsidR="004F4F92">
        <w:rPr>
          <w:rFonts w:cs="Arial"/>
          <w:b/>
        </w:rPr>
        <w:t>0</w:t>
      </w:r>
      <w:r w:rsidRPr="00BA6B07">
        <w:rPr>
          <w:rFonts w:cs="Arial"/>
          <w:b/>
        </w:rPr>
        <w:t>:</w:t>
      </w:r>
      <w:r w:rsidR="008B4A32" w:rsidRPr="00BA6B07">
        <w:rPr>
          <w:rFonts w:cs="Arial"/>
          <w:b/>
        </w:rPr>
        <w:t>15</w:t>
      </w:r>
      <w:r w:rsidRPr="00BA6B07">
        <w:rPr>
          <w:rFonts w:cs="Arial"/>
          <w:b/>
        </w:rPr>
        <w:t xml:space="preserve">, </w:t>
      </w:r>
      <w:r w:rsidRPr="00BA6B07">
        <w:rPr>
          <w:rFonts w:cs="Arial"/>
        </w:rPr>
        <w:t xml:space="preserve">nie później jednak niż następnego dnia po dniu, w którym upłynął termin składania ofert. </w:t>
      </w:r>
    </w:p>
    <w:p w14:paraId="73C76DDE" w14:textId="77777777" w:rsidR="0043459C" w:rsidRDefault="0043459C" w:rsidP="00C23C2C">
      <w:pPr>
        <w:pStyle w:val="justify"/>
        <w:spacing w:line="288" w:lineRule="auto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4CECD37" w14:textId="77777777" w:rsidR="0043459C" w:rsidRPr="009F0AFF" w:rsidRDefault="0043459C" w:rsidP="00C23C2C">
      <w:pPr>
        <w:pStyle w:val="justify"/>
        <w:spacing w:line="288" w:lineRule="auto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CA3A2A7" w14:textId="77777777" w:rsidR="0043459C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3CA3BB2F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7050BDBB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48BAFF5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5DEA421D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34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7EF732E4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6C68454B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7A5014DF" w14:textId="77777777" w:rsidR="0043459C" w:rsidRPr="00440B76" w:rsidRDefault="0043459C" w:rsidP="00C23C2C">
      <w:pPr>
        <w:pStyle w:val="justify"/>
        <w:spacing w:line="288" w:lineRule="auto"/>
        <w:rPr>
          <w:rFonts w:cs="Arial"/>
          <w:b/>
          <w:sz w:val="12"/>
          <w:szCs w:val="12"/>
        </w:rPr>
      </w:pPr>
    </w:p>
    <w:p w14:paraId="35236E2F" w14:textId="77777777" w:rsidR="004F4F92" w:rsidRDefault="004F4F92" w:rsidP="00C23C2C">
      <w:pPr>
        <w:pStyle w:val="justify"/>
        <w:spacing w:line="288" w:lineRule="auto"/>
        <w:rPr>
          <w:rFonts w:cs="Arial"/>
          <w:b/>
        </w:rPr>
      </w:pPr>
    </w:p>
    <w:p w14:paraId="0A67712E" w14:textId="3371F07B" w:rsidR="009F58D3" w:rsidRPr="00B9283F" w:rsidRDefault="00E20D16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  <w:b/>
        </w:rPr>
        <w:lastRenderedPageBreak/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3D6DB06D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4A7D30">
        <w:rPr>
          <w:rFonts w:cs="Arial"/>
        </w:rPr>
        <w:t>brutto realizacji zamówienia oraz stawkę podatku VAT.</w:t>
      </w:r>
    </w:p>
    <w:p w14:paraId="341620B6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4FF1BB29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07A5F3F5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7E5F1ED6" w14:textId="68ED27A9" w:rsidR="00E521B5" w:rsidRPr="00AE21AC" w:rsidRDefault="00E36EB6" w:rsidP="00C23C2C">
      <w:pPr>
        <w:pStyle w:val="justify"/>
        <w:spacing w:line="288" w:lineRule="auto"/>
      </w:pPr>
      <w:r w:rsidRPr="00AE21AC">
        <w:rPr>
          <w:rFonts w:cs="Arial"/>
        </w:rPr>
        <w:t>16</w:t>
      </w:r>
      <w:r w:rsidR="007723C2" w:rsidRPr="00AE21AC">
        <w:rPr>
          <w:rFonts w:cs="Arial"/>
        </w:rPr>
        <w:t>.5.</w:t>
      </w:r>
      <w:r w:rsidR="00924F8F">
        <w:rPr>
          <w:rFonts w:cs="Arial"/>
        </w:rPr>
        <w:t xml:space="preserve"> </w:t>
      </w:r>
      <w:r w:rsidR="007723C2" w:rsidRPr="00AE21AC">
        <w:rPr>
          <w:rFonts w:cs="Arial"/>
        </w:rPr>
        <w:t xml:space="preserve">Cena oferty </w:t>
      </w:r>
      <w:r w:rsidR="00C5292F" w:rsidRPr="00AE21AC">
        <w:rPr>
          <w:rFonts w:cs="Arial"/>
        </w:rPr>
        <w:t xml:space="preserve">stanowić będzie </w:t>
      </w:r>
      <w:r w:rsidR="00E521B5" w:rsidRPr="00AE21AC">
        <w:rPr>
          <w:rFonts w:cs="Arial"/>
          <w:b/>
        </w:rPr>
        <w:t xml:space="preserve">wynagrodzenie </w:t>
      </w:r>
      <w:r w:rsidR="002D6EE2" w:rsidRPr="00AE21AC">
        <w:rPr>
          <w:rFonts w:cs="Arial"/>
        </w:rPr>
        <w:t>o</w:t>
      </w:r>
      <w:r w:rsidR="00E521B5" w:rsidRPr="00AE21AC">
        <w:rPr>
          <w:rFonts w:cs="Times New Roman"/>
          <w:sz w:val="24"/>
          <w:szCs w:val="24"/>
        </w:rPr>
        <w:t>kreślone</w:t>
      </w:r>
      <w:r w:rsidR="00924F8F">
        <w:rPr>
          <w:rFonts w:cs="Times New Roman"/>
          <w:sz w:val="24"/>
          <w:szCs w:val="24"/>
        </w:rPr>
        <w:t xml:space="preserve"> </w:t>
      </w:r>
      <w:r w:rsidR="00E521B5" w:rsidRPr="00AE21AC">
        <w:rPr>
          <w:rFonts w:cs="Times New Roman"/>
          <w:sz w:val="24"/>
          <w:szCs w:val="24"/>
        </w:rPr>
        <w:t>przez Wykonawcę za wykonanie</w:t>
      </w:r>
      <w:r w:rsidR="003F060A">
        <w:rPr>
          <w:rFonts w:cs="Times New Roman"/>
          <w:sz w:val="24"/>
          <w:szCs w:val="24"/>
        </w:rPr>
        <w:t xml:space="preserve"> całości przedmiotu</w:t>
      </w:r>
      <w:r w:rsidR="00924F8F">
        <w:rPr>
          <w:rFonts w:cs="Times New Roman"/>
          <w:sz w:val="24"/>
          <w:szCs w:val="24"/>
        </w:rPr>
        <w:t xml:space="preserve"> </w:t>
      </w:r>
      <w:r w:rsidR="003F060A">
        <w:rPr>
          <w:rFonts w:cs="Times New Roman"/>
          <w:sz w:val="24"/>
          <w:szCs w:val="24"/>
        </w:rPr>
        <w:t>zamówienia.</w:t>
      </w:r>
    </w:p>
    <w:p w14:paraId="7D17DCCE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177ECD70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769C0C3D" w14:textId="2AE29241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5513BA">
        <w:rPr>
          <w:rFonts w:cs="Arial"/>
        </w:rPr>
        <w:t xml:space="preserve">            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5B8E7619" w14:textId="77777777" w:rsidR="00EC0CB8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13DC4946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0036139E" w14:textId="77777777" w:rsidR="00D13C31" w:rsidRPr="00845579" w:rsidRDefault="00E36EB6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41D27FC9" w14:textId="270787D5" w:rsidR="008B4A32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935"/>
        <w:gridCol w:w="4611"/>
        <w:gridCol w:w="4579"/>
      </w:tblGrid>
      <w:tr w:rsidR="001E6815" w:rsidRPr="0099538B" w14:paraId="675F9D0E" w14:textId="77777777" w:rsidTr="00DA2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" w:type="dxa"/>
            <w:vAlign w:val="center"/>
          </w:tcPr>
          <w:p w14:paraId="159751AA" w14:textId="77777777" w:rsidR="001E6815" w:rsidRDefault="001E6815" w:rsidP="00DA29DF">
            <w:pPr>
              <w:pStyle w:val="tableCenter"/>
            </w:pPr>
            <w:r>
              <w:rPr>
                <w:rStyle w:val="bold"/>
              </w:rPr>
              <w:t>Nr</w:t>
            </w:r>
          </w:p>
        </w:tc>
        <w:tc>
          <w:tcPr>
            <w:tcW w:w="4611" w:type="dxa"/>
            <w:vAlign w:val="center"/>
          </w:tcPr>
          <w:p w14:paraId="69249403" w14:textId="77777777" w:rsidR="001E6815" w:rsidRDefault="001E6815" w:rsidP="00DA29DF">
            <w:pPr>
              <w:pStyle w:val="tableCenter"/>
            </w:pPr>
            <w:r>
              <w:rPr>
                <w:rStyle w:val="bold"/>
              </w:rPr>
              <w:t>Nazwa kryterium</w:t>
            </w:r>
          </w:p>
        </w:tc>
        <w:tc>
          <w:tcPr>
            <w:tcW w:w="4579" w:type="dxa"/>
            <w:vAlign w:val="center"/>
          </w:tcPr>
          <w:p w14:paraId="3B4F2C34" w14:textId="77777777" w:rsidR="001E6815" w:rsidRDefault="001E6815" w:rsidP="00DA29DF">
            <w:pPr>
              <w:pStyle w:val="tableCenter"/>
            </w:pPr>
            <w:r>
              <w:rPr>
                <w:rStyle w:val="bold"/>
              </w:rPr>
              <w:t>Waga</w:t>
            </w:r>
          </w:p>
        </w:tc>
      </w:tr>
      <w:tr w:rsidR="001E6815" w:rsidRPr="0099538B" w14:paraId="37288B49" w14:textId="77777777" w:rsidTr="00DA29DF">
        <w:tc>
          <w:tcPr>
            <w:tcW w:w="935" w:type="dxa"/>
          </w:tcPr>
          <w:p w14:paraId="5A191DF1" w14:textId="77777777" w:rsidR="001E6815" w:rsidRPr="0099538B" w:rsidRDefault="001E6815" w:rsidP="00DA29DF">
            <w:pPr>
              <w:snapToGrid w:val="0"/>
              <w:spacing w:before="60" w:after="60"/>
              <w:jc w:val="center"/>
            </w:pPr>
            <w:r w:rsidRPr="0099538B">
              <w:t>1</w:t>
            </w:r>
          </w:p>
        </w:tc>
        <w:tc>
          <w:tcPr>
            <w:tcW w:w="4611" w:type="dxa"/>
          </w:tcPr>
          <w:p w14:paraId="109E8A0F" w14:textId="77777777" w:rsidR="001E6815" w:rsidRPr="0099538B" w:rsidRDefault="001E6815" w:rsidP="00DA29DF">
            <w:pPr>
              <w:snapToGrid w:val="0"/>
              <w:spacing w:before="60" w:after="60"/>
            </w:pPr>
            <w:r w:rsidRPr="0099538B">
              <w:t xml:space="preserve">Cena </w:t>
            </w:r>
          </w:p>
        </w:tc>
        <w:tc>
          <w:tcPr>
            <w:tcW w:w="4579" w:type="dxa"/>
          </w:tcPr>
          <w:p w14:paraId="2D231D52" w14:textId="77777777" w:rsidR="001E6815" w:rsidRPr="0099538B" w:rsidRDefault="001E6815" w:rsidP="00DA29DF">
            <w:pPr>
              <w:snapToGrid w:val="0"/>
              <w:spacing w:before="60" w:after="60"/>
              <w:jc w:val="center"/>
            </w:pPr>
            <w:r w:rsidRPr="0099538B">
              <w:t>60 %</w:t>
            </w:r>
          </w:p>
        </w:tc>
      </w:tr>
      <w:tr w:rsidR="001E6815" w:rsidRPr="0099538B" w14:paraId="7D07A602" w14:textId="77777777" w:rsidTr="00DA29DF">
        <w:tc>
          <w:tcPr>
            <w:tcW w:w="935" w:type="dxa"/>
          </w:tcPr>
          <w:p w14:paraId="297447B6" w14:textId="77777777" w:rsidR="001E6815" w:rsidRPr="0099538B" w:rsidRDefault="001E6815" w:rsidP="00DA29DF">
            <w:pPr>
              <w:snapToGrid w:val="0"/>
              <w:spacing w:before="60" w:after="60"/>
              <w:jc w:val="center"/>
            </w:pPr>
            <w:r w:rsidRPr="0099538B">
              <w:t>2</w:t>
            </w:r>
          </w:p>
        </w:tc>
        <w:tc>
          <w:tcPr>
            <w:tcW w:w="4611" w:type="dxa"/>
          </w:tcPr>
          <w:p w14:paraId="6CEFE2F0" w14:textId="70E07921" w:rsidR="001E6815" w:rsidRPr="0099538B" w:rsidRDefault="001E6815" w:rsidP="00DA29DF">
            <w:pPr>
              <w:snapToGrid w:val="0"/>
              <w:spacing w:before="60" w:after="60"/>
            </w:pPr>
            <w:r w:rsidRPr="0099538B">
              <w:t>Okres gwarancji mechanicznej</w:t>
            </w:r>
            <w:r w:rsidR="00745791">
              <w:t xml:space="preserve"> (bez limitu kilometrów)</w:t>
            </w:r>
          </w:p>
        </w:tc>
        <w:tc>
          <w:tcPr>
            <w:tcW w:w="4579" w:type="dxa"/>
          </w:tcPr>
          <w:p w14:paraId="49E1F883" w14:textId="77777777" w:rsidR="001E6815" w:rsidRPr="0099538B" w:rsidRDefault="001E6815" w:rsidP="00DA29DF">
            <w:pPr>
              <w:snapToGrid w:val="0"/>
              <w:spacing w:before="60" w:after="60"/>
              <w:jc w:val="center"/>
            </w:pPr>
            <w:r w:rsidRPr="0099538B">
              <w:t>20 %</w:t>
            </w:r>
          </w:p>
        </w:tc>
      </w:tr>
      <w:tr w:rsidR="001E6815" w:rsidRPr="0099538B" w14:paraId="7CF264CB" w14:textId="77777777" w:rsidTr="00DA29DF">
        <w:tc>
          <w:tcPr>
            <w:tcW w:w="935" w:type="dxa"/>
          </w:tcPr>
          <w:p w14:paraId="29789490" w14:textId="77777777" w:rsidR="001E6815" w:rsidRPr="0099538B" w:rsidRDefault="001E6815" w:rsidP="00DA29DF">
            <w:pPr>
              <w:snapToGrid w:val="0"/>
              <w:spacing w:before="60" w:after="60"/>
              <w:jc w:val="center"/>
            </w:pPr>
            <w:r w:rsidRPr="0099538B">
              <w:t>3</w:t>
            </w:r>
          </w:p>
        </w:tc>
        <w:tc>
          <w:tcPr>
            <w:tcW w:w="4611" w:type="dxa"/>
          </w:tcPr>
          <w:p w14:paraId="11E81947" w14:textId="77777777" w:rsidR="001E6815" w:rsidRPr="0099538B" w:rsidRDefault="001E6815" w:rsidP="00DA29DF">
            <w:pPr>
              <w:snapToGrid w:val="0"/>
              <w:spacing w:before="60" w:after="60"/>
            </w:pPr>
            <w:r w:rsidRPr="0099538B">
              <w:t>Okres gwarancji na perforację nadwozia</w:t>
            </w:r>
          </w:p>
        </w:tc>
        <w:tc>
          <w:tcPr>
            <w:tcW w:w="4579" w:type="dxa"/>
          </w:tcPr>
          <w:p w14:paraId="101E7EC7" w14:textId="77777777" w:rsidR="001E6815" w:rsidRPr="0099538B" w:rsidRDefault="001E6815" w:rsidP="00DA29DF">
            <w:pPr>
              <w:snapToGrid w:val="0"/>
              <w:spacing w:before="60" w:after="60"/>
              <w:jc w:val="center"/>
            </w:pPr>
            <w:r w:rsidRPr="0099538B">
              <w:t>10 %</w:t>
            </w:r>
          </w:p>
        </w:tc>
      </w:tr>
      <w:tr w:rsidR="001E6815" w:rsidRPr="0099538B" w14:paraId="179C4AA6" w14:textId="77777777" w:rsidTr="00DA29DF">
        <w:tc>
          <w:tcPr>
            <w:tcW w:w="935" w:type="dxa"/>
          </w:tcPr>
          <w:p w14:paraId="7A11AB0A" w14:textId="77777777" w:rsidR="001E6815" w:rsidRPr="0099538B" w:rsidRDefault="001E6815" w:rsidP="00DA29DF">
            <w:pPr>
              <w:snapToGrid w:val="0"/>
              <w:spacing w:before="60" w:after="60"/>
              <w:jc w:val="center"/>
            </w:pPr>
            <w:r w:rsidRPr="0099538B">
              <w:t>4</w:t>
            </w:r>
          </w:p>
        </w:tc>
        <w:tc>
          <w:tcPr>
            <w:tcW w:w="4611" w:type="dxa"/>
          </w:tcPr>
          <w:p w14:paraId="12DBA309" w14:textId="77777777" w:rsidR="001E6815" w:rsidRPr="0099538B" w:rsidRDefault="001E6815" w:rsidP="00DA29DF">
            <w:pPr>
              <w:snapToGrid w:val="0"/>
              <w:spacing w:before="60" w:after="60"/>
            </w:pPr>
            <w:r w:rsidRPr="0099538B">
              <w:t>Okres gwarancji na powłokę lakierniczą</w:t>
            </w:r>
          </w:p>
        </w:tc>
        <w:tc>
          <w:tcPr>
            <w:tcW w:w="4579" w:type="dxa"/>
          </w:tcPr>
          <w:p w14:paraId="0F0A4240" w14:textId="77777777" w:rsidR="001E6815" w:rsidRPr="0099538B" w:rsidRDefault="001E6815" w:rsidP="00DA29DF">
            <w:pPr>
              <w:snapToGrid w:val="0"/>
              <w:spacing w:before="60" w:after="60"/>
              <w:jc w:val="center"/>
            </w:pPr>
            <w:r w:rsidRPr="0099538B">
              <w:t>10 %</w:t>
            </w:r>
          </w:p>
        </w:tc>
      </w:tr>
    </w:tbl>
    <w:p w14:paraId="61E87B06" w14:textId="77777777" w:rsidR="001E6815" w:rsidRDefault="001E6815" w:rsidP="001E6815">
      <w:pPr>
        <w:pStyle w:val="justify"/>
      </w:pPr>
    </w:p>
    <w:p w14:paraId="6B1F4FF4" w14:textId="77777777" w:rsidR="001E6815" w:rsidRPr="00C07BB2" w:rsidRDefault="001E6815" w:rsidP="001E6815">
      <w:pPr>
        <w:pStyle w:val="justify"/>
        <w:spacing w:line="288" w:lineRule="auto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p w14:paraId="3671B6B3" w14:textId="77777777" w:rsidR="001E6815" w:rsidRPr="00F87C3E" w:rsidRDefault="001E6815" w:rsidP="001E6815">
      <w:pPr>
        <w:pStyle w:val="BodyTextCharChar"/>
        <w:spacing w:after="60"/>
        <w:jc w:val="both"/>
        <w:rPr>
          <w:rFonts w:ascii="Arial Narrow" w:hAnsi="Arial Narrow"/>
          <w:sz w:val="22"/>
          <w:szCs w:val="22"/>
        </w:rPr>
      </w:pPr>
      <w:r w:rsidRPr="00F87C3E">
        <w:rPr>
          <w:rFonts w:ascii="Arial Narrow" w:hAnsi="Arial Narrow"/>
          <w:sz w:val="22"/>
          <w:szCs w:val="22"/>
        </w:rPr>
        <w:t xml:space="preserve">1. Liczba punktów, które można uzyskać w kryterium „Cena” </w:t>
      </w:r>
      <w:r>
        <w:rPr>
          <w:rFonts w:ascii="Arial Narrow" w:hAnsi="Arial Narrow"/>
          <w:b/>
          <w:sz w:val="22"/>
          <w:szCs w:val="22"/>
        </w:rPr>
        <w:t>(C</w:t>
      </w:r>
      <w:r w:rsidRPr="00F87C3E">
        <w:rPr>
          <w:rFonts w:ascii="Arial Narrow" w:hAnsi="Arial Narrow"/>
          <w:b/>
          <w:sz w:val="22"/>
          <w:szCs w:val="22"/>
        </w:rPr>
        <w:t>)</w:t>
      </w:r>
      <w:r w:rsidRPr="00F87C3E">
        <w:rPr>
          <w:rFonts w:ascii="Arial Narrow" w:hAnsi="Arial Narrow"/>
          <w:sz w:val="22"/>
          <w:szCs w:val="22"/>
        </w:rPr>
        <w:t xml:space="preserve"> zostanie obliczona wg następującego wzoru:</w:t>
      </w:r>
    </w:p>
    <w:p w14:paraId="437AD2CF" w14:textId="77777777" w:rsidR="001E6815" w:rsidRPr="00980383" w:rsidRDefault="001E6815" w:rsidP="001E6815">
      <w:pPr>
        <w:pStyle w:val="BodyTextCharChar"/>
        <w:numPr>
          <w:ilvl w:val="2"/>
          <w:numId w:val="37"/>
        </w:numPr>
        <w:spacing w:after="60"/>
        <w:jc w:val="both"/>
        <w:rPr>
          <w:rFonts w:ascii="Arial Narrow" w:hAnsi="Arial Narrow"/>
          <w:sz w:val="22"/>
          <w:szCs w:val="22"/>
          <w:lang w:val="en-US"/>
        </w:rPr>
      </w:pPr>
      <w:r w:rsidRPr="00980383">
        <w:rPr>
          <w:rFonts w:ascii="Arial Narrow" w:hAnsi="Arial Narrow"/>
          <w:b/>
          <w:sz w:val="22"/>
          <w:szCs w:val="22"/>
          <w:lang w:val="en-US"/>
        </w:rPr>
        <w:t xml:space="preserve">C = </w:t>
      </w:r>
      <w:r w:rsidRPr="00980383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980383">
        <w:rPr>
          <w:rFonts w:ascii="Arial Narrow" w:hAnsi="Arial Narrow"/>
          <w:sz w:val="22"/>
          <w:szCs w:val="22"/>
          <w:lang w:val="en-US"/>
        </w:rPr>
        <w:t>Cmin</w:t>
      </w:r>
      <w:proofErr w:type="spellEnd"/>
      <w:r w:rsidRPr="00980383">
        <w:rPr>
          <w:rFonts w:ascii="Arial Narrow" w:hAnsi="Arial Narrow"/>
          <w:sz w:val="22"/>
          <w:szCs w:val="22"/>
          <w:lang w:val="en-US"/>
        </w:rPr>
        <w:t xml:space="preserve"> / </w:t>
      </w:r>
      <w:proofErr w:type="spellStart"/>
      <w:r w:rsidRPr="00980383">
        <w:rPr>
          <w:rFonts w:ascii="Arial Narrow" w:hAnsi="Arial Narrow"/>
          <w:sz w:val="22"/>
          <w:szCs w:val="22"/>
          <w:lang w:val="en-US"/>
        </w:rPr>
        <w:t>Cof</w:t>
      </w:r>
      <w:proofErr w:type="spellEnd"/>
      <w:r w:rsidRPr="00980383">
        <w:rPr>
          <w:rFonts w:ascii="Arial Narrow" w:hAnsi="Arial Narrow"/>
          <w:sz w:val="22"/>
          <w:szCs w:val="22"/>
          <w:lang w:val="en-US"/>
        </w:rPr>
        <w:t xml:space="preserve"> x 100 x 60%</w:t>
      </w:r>
    </w:p>
    <w:p w14:paraId="59F62A9C" w14:textId="77777777" w:rsidR="001E6815" w:rsidRPr="00F87C3E" w:rsidRDefault="001E6815" w:rsidP="001E6815">
      <w:pPr>
        <w:tabs>
          <w:tab w:val="left" w:pos="567"/>
          <w:tab w:val="left" w:pos="1134"/>
        </w:tabs>
        <w:spacing w:after="0" w:line="240" w:lineRule="auto"/>
        <w:ind w:left="850" w:hanging="283"/>
        <w:jc w:val="both"/>
      </w:pPr>
      <w:r w:rsidRPr="00D71DC0">
        <w:rPr>
          <w:b/>
        </w:rPr>
        <w:t>C - ilość punktów badanej oferty w zakresie ceny</w:t>
      </w:r>
    </w:p>
    <w:p w14:paraId="53CD9397" w14:textId="77777777" w:rsidR="001E6815" w:rsidRPr="00F87C3E" w:rsidRDefault="001E6815" w:rsidP="001E6815">
      <w:pPr>
        <w:tabs>
          <w:tab w:val="left" w:pos="567"/>
          <w:tab w:val="left" w:pos="1134"/>
        </w:tabs>
        <w:spacing w:after="0" w:line="240" w:lineRule="auto"/>
        <w:ind w:left="850" w:hanging="283"/>
        <w:jc w:val="both"/>
      </w:pPr>
      <w:proofErr w:type="spellStart"/>
      <w:r>
        <w:t>Cmin</w:t>
      </w:r>
      <w:proofErr w:type="spellEnd"/>
      <w:r w:rsidRPr="00F87C3E">
        <w:t xml:space="preserve"> - cena oferty najniższej spośród zaproponowanych w ofertach</w:t>
      </w:r>
    </w:p>
    <w:p w14:paraId="10A3D76F" w14:textId="77777777" w:rsidR="001E6815" w:rsidRPr="00F87C3E" w:rsidRDefault="001E6815" w:rsidP="001E6815">
      <w:pPr>
        <w:tabs>
          <w:tab w:val="left" w:pos="567"/>
          <w:tab w:val="left" w:pos="1134"/>
        </w:tabs>
        <w:spacing w:after="0" w:line="240" w:lineRule="auto"/>
        <w:ind w:left="850" w:hanging="283"/>
        <w:jc w:val="both"/>
      </w:pPr>
      <w:proofErr w:type="spellStart"/>
      <w:r>
        <w:t>Cof</w:t>
      </w:r>
      <w:proofErr w:type="spellEnd"/>
      <w:r w:rsidRPr="00F87C3E">
        <w:t xml:space="preserve"> - cena oferty badanej</w:t>
      </w:r>
    </w:p>
    <w:p w14:paraId="788C6D0D" w14:textId="77777777" w:rsidR="001E6815" w:rsidRPr="00F87C3E" w:rsidRDefault="001E6815" w:rsidP="001E6815">
      <w:pPr>
        <w:pStyle w:val="BodyTextCharChar"/>
        <w:numPr>
          <w:ilvl w:val="2"/>
          <w:numId w:val="3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F87C3E">
        <w:rPr>
          <w:rFonts w:ascii="Arial Narrow" w:hAnsi="Arial Narrow"/>
          <w:sz w:val="22"/>
          <w:szCs w:val="22"/>
        </w:rPr>
        <w:t>Porównywaną ceną będzie cena brutto ogółem za realizację zamówienia.</w:t>
      </w:r>
    </w:p>
    <w:p w14:paraId="2A4F4921" w14:textId="77777777" w:rsidR="005513BA" w:rsidRPr="005513BA" w:rsidRDefault="005513BA" w:rsidP="001E6815">
      <w:pPr>
        <w:pStyle w:val="BodyTextCharChar"/>
        <w:spacing w:after="60"/>
        <w:jc w:val="both"/>
        <w:rPr>
          <w:rFonts w:ascii="Arial Narrow" w:hAnsi="Arial Narrow"/>
          <w:sz w:val="12"/>
          <w:szCs w:val="12"/>
        </w:rPr>
      </w:pPr>
    </w:p>
    <w:p w14:paraId="4B92C84C" w14:textId="5111935D" w:rsidR="001E6815" w:rsidRPr="00D71DC0" w:rsidRDefault="001E6815" w:rsidP="001E6815">
      <w:pPr>
        <w:pStyle w:val="BodyTextCharChar"/>
        <w:spacing w:after="60"/>
        <w:jc w:val="both"/>
        <w:rPr>
          <w:rFonts w:ascii="Arial Narrow" w:hAnsi="Arial Narrow"/>
          <w:sz w:val="22"/>
          <w:szCs w:val="22"/>
        </w:rPr>
      </w:pPr>
      <w:r w:rsidRPr="00D71DC0">
        <w:rPr>
          <w:rFonts w:ascii="Arial Narrow" w:hAnsi="Arial Narrow"/>
          <w:sz w:val="22"/>
          <w:szCs w:val="22"/>
        </w:rPr>
        <w:t>2. Liczba punktów, które można uzyskać w kryterium „Okres gwarancji mechanicznej</w:t>
      </w:r>
      <w:r w:rsidR="00781E3D">
        <w:rPr>
          <w:rFonts w:ascii="Arial Narrow" w:hAnsi="Arial Narrow"/>
          <w:sz w:val="22"/>
          <w:szCs w:val="22"/>
        </w:rPr>
        <w:t xml:space="preserve"> (bez limitu kilometrów)</w:t>
      </w:r>
      <w:r w:rsidRPr="00D71DC0">
        <w:rPr>
          <w:rFonts w:ascii="Arial Narrow" w:hAnsi="Arial Narrow"/>
          <w:sz w:val="22"/>
          <w:szCs w:val="22"/>
        </w:rPr>
        <w:t xml:space="preserve">” </w:t>
      </w:r>
      <w:r w:rsidRPr="00D71DC0">
        <w:rPr>
          <w:rFonts w:ascii="Arial Narrow" w:hAnsi="Arial Narrow"/>
          <w:b/>
          <w:sz w:val="22"/>
          <w:szCs w:val="22"/>
        </w:rPr>
        <w:t>(OGM)</w:t>
      </w:r>
      <w:r w:rsidRPr="00D71DC0">
        <w:rPr>
          <w:rFonts w:ascii="Arial Narrow" w:hAnsi="Arial Narrow"/>
          <w:sz w:val="22"/>
          <w:szCs w:val="22"/>
        </w:rPr>
        <w:t xml:space="preserve"> zostanie obliczona wg następującego wzoru::</w:t>
      </w:r>
    </w:p>
    <w:p w14:paraId="591AED77" w14:textId="77777777" w:rsidR="001E6815" w:rsidRPr="00D71DC0" w:rsidRDefault="001E6815" w:rsidP="001E6815">
      <w:pPr>
        <w:pStyle w:val="BodyTextCharChar"/>
        <w:spacing w:after="60"/>
        <w:jc w:val="both"/>
        <w:rPr>
          <w:rFonts w:ascii="Arial Narrow" w:hAnsi="Arial Narrow"/>
          <w:sz w:val="22"/>
          <w:szCs w:val="22"/>
          <w:lang w:val="en-US"/>
        </w:rPr>
      </w:pPr>
      <w:r w:rsidRPr="00D71DC0">
        <w:rPr>
          <w:rFonts w:ascii="Arial Narrow" w:hAnsi="Arial Narrow"/>
          <w:sz w:val="22"/>
          <w:szCs w:val="22"/>
        </w:rPr>
        <w:tab/>
      </w:r>
      <w:r w:rsidRPr="00D71DC0">
        <w:rPr>
          <w:rFonts w:ascii="Arial Narrow" w:hAnsi="Arial Narrow"/>
          <w:b/>
          <w:sz w:val="22"/>
          <w:szCs w:val="22"/>
          <w:lang w:val="en-US"/>
        </w:rPr>
        <w:t xml:space="preserve">OGM = </w:t>
      </w:r>
      <w:proofErr w:type="spellStart"/>
      <w:r w:rsidRPr="00D71DC0">
        <w:rPr>
          <w:rFonts w:ascii="Arial Narrow" w:hAnsi="Arial Narrow"/>
          <w:sz w:val="22"/>
          <w:szCs w:val="22"/>
          <w:lang w:val="en-US"/>
        </w:rPr>
        <w:t>OGMof</w:t>
      </w:r>
      <w:proofErr w:type="spellEnd"/>
      <w:r w:rsidRPr="00D71DC0">
        <w:rPr>
          <w:rFonts w:ascii="Arial Narrow" w:hAnsi="Arial Narrow"/>
          <w:sz w:val="22"/>
          <w:szCs w:val="22"/>
          <w:lang w:val="en-US"/>
        </w:rPr>
        <w:t xml:space="preserve"> / </w:t>
      </w:r>
      <w:proofErr w:type="spellStart"/>
      <w:r w:rsidRPr="00D71DC0">
        <w:rPr>
          <w:rFonts w:ascii="Arial Narrow" w:hAnsi="Arial Narrow"/>
          <w:sz w:val="22"/>
          <w:szCs w:val="22"/>
          <w:lang w:val="en-US"/>
        </w:rPr>
        <w:t>OGMmax</w:t>
      </w:r>
      <w:proofErr w:type="spellEnd"/>
      <w:r w:rsidRPr="00D71DC0">
        <w:rPr>
          <w:rFonts w:ascii="Arial Narrow" w:hAnsi="Arial Narrow"/>
          <w:sz w:val="22"/>
          <w:szCs w:val="22"/>
          <w:lang w:val="en-US"/>
        </w:rPr>
        <w:t xml:space="preserve"> x 100 x 20%</w:t>
      </w:r>
    </w:p>
    <w:p w14:paraId="7914D09C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r w:rsidRPr="00D71DC0">
        <w:rPr>
          <w:rFonts w:ascii="Arial Narrow" w:hAnsi="Arial Narrow"/>
          <w:sz w:val="22"/>
          <w:szCs w:val="22"/>
        </w:rPr>
        <w:t xml:space="preserve">OGM – ilość punktów badanej oferty w zakresie gwarancji mechanicznej </w:t>
      </w:r>
    </w:p>
    <w:p w14:paraId="2E93DD78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D71DC0">
        <w:rPr>
          <w:rFonts w:ascii="Arial Narrow" w:hAnsi="Arial Narrow"/>
          <w:sz w:val="22"/>
          <w:szCs w:val="22"/>
        </w:rPr>
        <w:t>OGMof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– okres gwarancji mechanicznej badanej oferty</w:t>
      </w:r>
    </w:p>
    <w:p w14:paraId="79A4148A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D71DC0">
        <w:rPr>
          <w:rFonts w:ascii="Arial Narrow" w:hAnsi="Arial Narrow"/>
          <w:sz w:val="22"/>
          <w:szCs w:val="22"/>
        </w:rPr>
        <w:t>OGMmax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– najdłuższy okres gwarancji mechanicznej spośród złożonych ofert</w:t>
      </w:r>
    </w:p>
    <w:p w14:paraId="26B4EB12" w14:textId="23E360D1" w:rsidR="001E6815" w:rsidRPr="00FF3AB2" w:rsidRDefault="001E6815" w:rsidP="001E6815">
      <w:pPr>
        <w:pStyle w:val="BodyTextCharChar"/>
        <w:spacing w:after="60"/>
        <w:jc w:val="both"/>
        <w:rPr>
          <w:rFonts w:ascii="Arial Narrow" w:hAnsi="Arial Narrow"/>
          <w:b/>
          <w:bCs/>
          <w:sz w:val="22"/>
          <w:szCs w:val="22"/>
        </w:rPr>
      </w:pPr>
      <w:r w:rsidRPr="00FF3AB2">
        <w:rPr>
          <w:rFonts w:ascii="Arial Narrow" w:hAnsi="Arial Narrow"/>
          <w:b/>
          <w:bCs/>
          <w:sz w:val="22"/>
          <w:szCs w:val="22"/>
        </w:rPr>
        <w:t xml:space="preserve">Minimalny okres gwarancji mechanicznej wymagany przez Zamawiającego – </w:t>
      </w:r>
      <w:r w:rsidR="00647D30" w:rsidRPr="00FF3AB2">
        <w:rPr>
          <w:rFonts w:ascii="Arial Narrow" w:hAnsi="Arial Narrow"/>
          <w:b/>
          <w:bCs/>
          <w:sz w:val="22"/>
          <w:szCs w:val="22"/>
        </w:rPr>
        <w:t>36</w:t>
      </w:r>
      <w:r w:rsidR="00745791" w:rsidRPr="00FF3AB2">
        <w:rPr>
          <w:rFonts w:ascii="Arial Narrow" w:hAnsi="Arial Narrow"/>
          <w:b/>
          <w:bCs/>
          <w:sz w:val="22"/>
          <w:szCs w:val="22"/>
        </w:rPr>
        <w:t xml:space="preserve"> miesi</w:t>
      </w:r>
      <w:r w:rsidR="001D56CD" w:rsidRPr="00FF3AB2">
        <w:rPr>
          <w:rFonts w:ascii="Arial Narrow" w:hAnsi="Arial Narrow"/>
          <w:b/>
          <w:bCs/>
          <w:sz w:val="22"/>
          <w:szCs w:val="22"/>
        </w:rPr>
        <w:t>ęcy</w:t>
      </w:r>
    </w:p>
    <w:p w14:paraId="7E88490A" w14:textId="77777777" w:rsidR="001E6815" w:rsidRPr="005513BA" w:rsidRDefault="001E6815" w:rsidP="001E6815">
      <w:pPr>
        <w:pStyle w:val="BodyTextCharChar"/>
        <w:spacing w:after="60"/>
        <w:jc w:val="both"/>
        <w:rPr>
          <w:rFonts w:ascii="Arial Narrow" w:hAnsi="Arial Narrow"/>
          <w:sz w:val="12"/>
          <w:szCs w:val="12"/>
        </w:rPr>
      </w:pPr>
    </w:p>
    <w:p w14:paraId="05AACB9D" w14:textId="0F33463E" w:rsidR="001E6815" w:rsidRPr="00D71DC0" w:rsidRDefault="001E6815" w:rsidP="001E6815">
      <w:pPr>
        <w:pStyle w:val="BodyTextCharChar"/>
        <w:spacing w:after="60"/>
        <w:jc w:val="both"/>
        <w:rPr>
          <w:rFonts w:ascii="Arial Narrow" w:hAnsi="Arial Narrow"/>
          <w:sz w:val="22"/>
          <w:szCs w:val="22"/>
        </w:rPr>
      </w:pPr>
      <w:r w:rsidRPr="00D71DC0">
        <w:rPr>
          <w:rFonts w:ascii="Arial Narrow" w:hAnsi="Arial Narrow"/>
          <w:sz w:val="22"/>
          <w:szCs w:val="22"/>
        </w:rPr>
        <w:t xml:space="preserve">3. Liczba punktów, które można uzyskać w kryterium „Okres gwarancji na perforację nadwozia” </w:t>
      </w:r>
      <w:r w:rsidRPr="00D71DC0">
        <w:rPr>
          <w:rFonts w:ascii="Arial Narrow" w:hAnsi="Arial Narrow"/>
          <w:b/>
          <w:sz w:val="22"/>
          <w:szCs w:val="22"/>
        </w:rPr>
        <w:t>(OGPN)</w:t>
      </w:r>
      <w:r w:rsidRPr="00D71DC0">
        <w:rPr>
          <w:rFonts w:ascii="Arial Narrow" w:hAnsi="Arial Narrow"/>
          <w:sz w:val="22"/>
          <w:szCs w:val="22"/>
        </w:rPr>
        <w:t xml:space="preserve"> zostanie obliczona </w:t>
      </w:r>
      <w:r w:rsidR="00924F8F">
        <w:rPr>
          <w:rFonts w:ascii="Arial Narrow" w:hAnsi="Arial Narrow"/>
          <w:sz w:val="22"/>
          <w:szCs w:val="22"/>
        </w:rPr>
        <w:t xml:space="preserve">                      </w:t>
      </w:r>
      <w:r w:rsidRPr="00D71DC0">
        <w:rPr>
          <w:rFonts w:ascii="Arial Narrow" w:hAnsi="Arial Narrow"/>
          <w:sz w:val="22"/>
          <w:szCs w:val="22"/>
        </w:rPr>
        <w:t>wg następującego wzoru::</w:t>
      </w:r>
    </w:p>
    <w:p w14:paraId="0451F0C0" w14:textId="77777777" w:rsidR="001E6815" w:rsidRPr="00D71DC0" w:rsidRDefault="001E6815" w:rsidP="001E6815">
      <w:pPr>
        <w:pStyle w:val="BodyTextCharChar"/>
        <w:spacing w:after="60"/>
        <w:jc w:val="both"/>
        <w:rPr>
          <w:rFonts w:ascii="Arial Narrow" w:hAnsi="Arial Narrow"/>
          <w:sz w:val="22"/>
          <w:szCs w:val="22"/>
        </w:rPr>
      </w:pPr>
      <w:r w:rsidRPr="00D71DC0">
        <w:rPr>
          <w:rFonts w:ascii="Arial Narrow" w:hAnsi="Arial Narrow"/>
          <w:sz w:val="22"/>
          <w:szCs w:val="22"/>
        </w:rPr>
        <w:tab/>
      </w:r>
      <w:r w:rsidRPr="00D71DC0">
        <w:rPr>
          <w:rFonts w:ascii="Arial Narrow" w:hAnsi="Arial Narrow"/>
          <w:b/>
          <w:sz w:val="22"/>
          <w:szCs w:val="22"/>
        </w:rPr>
        <w:t xml:space="preserve">OGPN = </w:t>
      </w:r>
      <w:proofErr w:type="spellStart"/>
      <w:r w:rsidRPr="00D71DC0">
        <w:rPr>
          <w:rFonts w:ascii="Arial Narrow" w:hAnsi="Arial Narrow"/>
          <w:sz w:val="22"/>
          <w:szCs w:val="22"/>
        </w:rPr>
        <w:t>OGPNof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/ </w:t>
      </w:r>
      <w:proofErr w:type="spellStart"/>
      <w:r w:rsidRPr="00D71DC0">
        <w:rPr>
          <w:rFonts w:ascii="Arial Narrow" w:hAnsi="Arial Narrow"/>
          <w:sz w:val="22"/>
          <w:szCs w:val="22"/>
        </w:rPr>
        <w:t>OGPNmax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x 100 x 10%</w:t>
      </w:r>
    </w:p>
    <w:p w14:paraId="568D9764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r w:rsidRPr="00D71DC0">
        <w:rPr>
          <w:rFonts w:ascii="Arial Narrow" w:hAnsi="Arial Narrow"/>
          <w:sz w:val="22"/>
          <w:szCs w:val="22"/>
        </w:rPr>
        <w:t xml:space="preserve">OGPN – ilość punktów badanej oferty w zakresie gwarancji na perforację nadwozia </w:t>
      </w:r>
    </w:p>
    <w:p w14:paraId="10F5C686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D71DC0">
        <w:rPr>
          <w:rFonts w:ascii="Arial Narrow" w:hAnsi="Arial Narrow"/>
          <w:sz w:val="22"/>
          <w:szCs w:val="22"/>
        </w:rPr>
        <w:lastRenderedPageBreak/>
        <w:t>OGPNof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– okres gwarancji na perforacje nadwozia badanej oferty</w:t>
      </w:r>
    </w:p>
    <w:p w14:paraId="3FCDCB6F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D71DC0">
        <w:rPr>
          <w:rFonts w:ascii="Arial Narrow" w:hAnsi="Arial Narrow"/>
          <w:sz w:val="22"/>
          <w:szCs w:val="22"/>
        </w:rPr>
        <w:t>OGPNmax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– najdłuższy okres gwarancji na perforację nadwozia spośród złożonych ofert</w:t>
      </w:r>
    </w:p>
    <w:p w14:paraId="55024979" w14:textId="3FFA6187" w:rsidR="001E6815" w:rsidRPr="00FF3AB2" w:rsidRDefault="001E6815" w:rsidP="001E6815">
      <w:pPr>
        <w:pStyle w:val="BodyTextCharChar"/>
        <w:spacing w:after="60"/>
        <w:jc w:val="both"/>
        <w:rPr>
          <w:rFonts w:ascii="Arial Narrow" w:hAnsi="Arial Narrow"/>
          <w:b/>
          <w:bCs/>
          <w:sz w:val="22"/>
          <w:szCs w:val="22"/>
        </w:rPr>
      </w:pPr>
      <w:r w:rsidRPr="00FF3AB2">
        <w:rPr>
          <w:rFonts w:ascii="Arial Narrow" w:hAnsi="Arial Narrow"/>
          <w:b/>
          <w:bCs/>
          <w:sz w:val="22"/>
          <w:szCs w:val="22"/>
        </w:rPr>
        <w:t xml:space="preserve">Minimalny okres gwarancji na perforację nadwozia wymagany przez Zamawiającego – </w:t>
      </w:r>
      <w:r w:rsidR="00647D30" w:rsidRPr="00FF3AB2">
        <w:rPr>
          <w:rFonts w:ascii="Arial Narrow" w:hAnsi="Arial Narrow"/>
          <w:b/>
          <w:bCs/>
          <w:sz w:val="22"/>
          <w:szCs w:val="22"/>
        </w:rPr>
        <w:t>60</w:t>
      </w:r>
      <w:r w:rsidR="00745791" w:rsidRPr="00FF3AB2">
        <w:rPr>
          <w:rFonts w:ascii="Arial Narrow" w:hAnsi="Arial Narrow"/>
          <w:b/>
          <w:bCs/>
          <w:sz w:val="22"/>
          <w:szCs w:val="22"/>
        </w:rPr>
        <w:t xml:space="preserve"> miesi</w:t>
      </w:r>
      <w:r w:rsidR="001D56CD" w:rsidRPr="00FF3AB2">
        <w:rPr>
          <w:rFonts w:ascii="Arial Narrow" w:hAnsi="Arial Narrow"/>
          <w:b/>
          <w:bCs/>
          <w:sz w:val="22"/>
          <w:szCs w:val="22"/>
        </w:rPr>
        <w:t>ęcy</w:t>
      </w:r>
    </w:p>
    <w:p w14:paraId="066D5DD5" w14:textId="77777777" w:rsidR="001E6815" w:rsidRPr="005513BA" w:rsidRDefault="001E6815" w:rsidP="001E6815">
      <w:pPr>
        <w:pStyle w:val="BodyTextCharChar"/>
        <w:spacing w:after="60"/>
        <w:jc w:val="both"/>
        <w:rPr>
          <w:rFonts w:ascii="Arial Narrow" w:hAnsi="Arial Narrow"/>
          <w:sz w:val="12"/>
          <w:szCs w:val="12"/>
        </w:rPr>
      </w:pPr>
    </w:p>
    <w:p w14:paraId="772203F7" w14:textId="2F85AEEA" w:rsidR="001E6815" w:rsidRPr="00D71DC0" w:rsidRDefault="001E6815" w:rsidP="001E6815">
      <w:pPr>
        <w:pStyle w:val="BodyTextCharChar"/>
        <w:spacing w:after="60"/>
        <w:jc w:val="both"/>
        <w:rPr>
          <w:rFonts w:ascii="Arial Narrow" w:hAnsi="Arial Narrow"/>
          <w:sz w:val="22"/>
          <w:szCs w:val="22"/>
        </w:rPr>
      </w:pPr>
      <w:r w:rsidRPr="00D71DC0">
        <w:rPr>
          <w:rFonts w:ascii="Arial Narrow" w:hAnsi="Arial Narrow"/>
          <w:sz w:val="22"/>
          <w:szCs w:val="22"/>
        </w:rPr>
        <w:t xml:space="preserve">4. Liczba punktów, które można uzyskać w kryterium „Okres gwarancji na powłokę lakierniczą” </w:t>
      </w:r>
      <w:r w:rsidRPr="00D71DC0">
        <w:rPr>
          <w:rFonts w:ascii="Arial Narrow" w:hAnsi="Arial Narrow"/>
          <w:b/>
          <w:sz w:val="22"/>
          <w:szCs w:val="22"/>
        </w:rPr>
        <w:t>(OGPL)</w:t>
      </w:r>
      <w:r w:rsidRPr="00D71DC0">
        <w:rPr>
          <w:rFonts w:ascii="Arial Narrow" w:hAnsi="Arial Narrow"/>
          <w:sz w:val="22"/>
          <w:szCs w:val="22"/>
        </w:rPr>
        <w:t xml:space="preserve"> zostanie obliczona </w:t>
      </w:r>
      <w:r w:rsidR="00924F8F">
        <w:rPr>
          <w:rFonts w:ascii="Arial Narrow" w:hAnsi="Arial Narrow"/>
          <w:sz w:val="22"/>
          <w:szCs w:val="22"/>
        </w:rPr>
        <w:t xml:space="preserve">                       </w:t>
      </w:r>
      <w:r w:rsidRPr="00D71DC0">
        <w:rPr>
          <w:rFonts w:ascii="Arial Narrow" w:hAnsi="Arial Narrow"/>
          <w:sz w:val="22"/>
          <w:szCs w:val="22"/>
        </w:rPr>
        <w:t>wg następującego wzoru::</w:t>
      </w:r>
    </w:p>
    <w:p w14:paraId="6EFF0A25" w14:textId="77777777" w:rsidR="001E6815" w:rsidRPr="00D71DC0" w:rsidRDefault="001E6815" w:rsidP="001E6815">
      <w:pPr>
        <w:pStyle w:val="BodyTextCharChar"/>
        <w:spacing w:after="60"/>
        <w:jc w:val="both"/>
        <w:rPr>
          <w:rFonts w:ascii="Arial Narrow" w:hAnsi="Arial Narrow"/>
          <w:sz w:val="22"/>
          <w:szCs w:val="22"/>
        </w:rPr>
      </w:pPr>
      <w:r w:rsidRPr="00D71DC0">
        <w:rPr>
          <w:rFonts w:ascii="Arial Narrow" w:hAnsi="Arial Narrow"/>
          <w:sz w:val="22"/>
          <w:szCs w:val="22"/>
        </w:rPr>
        <w:tab/>
      </w:r>
      <w:r w:rsidRPr="00D71DC0">
        <w:rPr>
          <w:rFonts w:ascii="Arial Narrow" w:hAnsi="Arial Narrow"/>
          <w:b/>
          <w:sz w:val="22"/>
          <w:szCs w:val="22"/>
        </w:rPr>
        <w:t xml:space="preserve">OGPL = </w:t>
      </w:r>
      <w:proofErr w:type="spellStart"/>
      <w:r w:rsidRPr="00D71DC0">
        <w:rPr>
          <w:rFonts w:ascii="Arial Narrow" w:hAnsi="Arial Narrow"/>
          <w:sz w:val="22"/>
          <w:szCs w:val="22"/>
        </w:rPr>
        <w:t>OGPLof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/ </w:t>
      </w:r>
      <w:proofErr w:type="spellStart"/>
      <w:r w:rsidRPr="00D71DC0">
        <w:rPr>
          <w:rFonts w:ascii="Arial Narrow" w:hAnsi="Arial Narrow"/>
          <w:sz w:val="22"/>
          <w:szCs w:val="22"/>
        </w:rPr>
        <w:t>OGPLmax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x 100 x 10%</w:t>
      </w:r>
    </w:p>
    <w:p w14:paraId="4935318A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r w:rsidRPr="00D71DC0">
        <w:rPr>
          <w:rFonts w:ascii="Arial Narrow" w:hAnsi="Arial Narrow"/>
          <w:sz w:val="22"/>
          <w:szCs w:val="22"/>
        </w:rPr>
        <w:t xml:space="preserve">OGPL – ilość punktów badanej oferty w zakresie gwarancji na powłokę lakierniczą </w:t>
      </w:r>
    </w:p>
    <w:p w14:paraId="18BA5DF7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D71DC0">
        <w:rPr>
          <w:rFonts w:ascii="Arial Narrow" w:hAnsi="Arial Narrow"/>
          <w:sz w:val="22"/>
          <w:szCs w:val="22"/>
        </w:rPr>
        <w:t>OGPLof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– okres gwarancji na powłokę lakierniczą badanej oferty</w:t>
      </w:r>
    </w:p>
    <w:p w14:paraId="40B3969C" w14:textId="77777777" w:rsidR="001E6815" w:rsidRPr="00D71DC0" w:rsidRDefault="001E6815" w:rsidP="001E6815">
      <w:pPr>
        <w:pStyle w:val="BodyTextCharChar"/>
        <w:spacing w:after="60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D71DC0">
        <w:rPr>
          <w:rFonts w:ascii="Arial Narrow" w:hAnsi="Arial Narrow"/>
          <w:sz w:val="22"/>
          <w:szCs w:val="22"/>
        </w:rPr>
        <w:t>OGPLmax</w:t>
      </w:r>
      <w:proofErr w:type="spellEnd"/>
      <w:r w:rsidRPr="00D71DC0">
        <w:rPr>
          <w:rFonts w:ascii="Arial Narrow" w:hAnsi="Arial Narrow"/>
          <w:sz w:val="22"/>
          <w:szCs w:val="22"/>
        </w:rPr>
        <w:t xml:space="preserve"> – najdłuższy okres gwarancji na powłokę lakierniczą spośród złożonych ofert</w:t>
      </w:r>
    </w:p>
    <w:p w14:paraId="44A5BC42" w14:textId="49DB03C6" w:rsidR="001E6815" w:rsidRPr="00FF3AB2" w:rsidRDefault="001E6815" w:rsidP="001E6815">
      <w:pPr>
        <w:pStyle w:val="BodyTextCharChar"/>
        <w:spacing w:after="60"/>
        <w:jc w:val="both"/>
        <w:rPr>
          <w:rFonts w:ascii="Arial Narrow" w:hAnsi="Arial Narrow"/>
          <w:b/>
          <w:bCs/>
          <w:sz w:val="22"/>
          <w:szCs w:val="22"/>
        </w:rPr>
      </w:pPr>
      <w:r w:rsidRPr="00FF3AB2">
        <w:rPr>
          <w:rFonts w:ascii="Arial Narrow" w:hAnsi="Arial Narrow"/>
          <w:b/>
          <w:bCs/>
          <w:sz w:val="22"/>
          <w:szCs w:val="22"/>
        </w:rPr>
        <w:t xml:space="preserve">Minimalny okres gwarancji na powłokę lakierniczą wymagany przez Zamawiającego – </w:t>
      </w:r>
      <w:r w:rsidR="00745791" w:rsidRPr="00FF3AB2">
        <w:rPr>
          <w:rFonts w:ascii="Arial Narrow" w:hAnsi="Arial Narrow"/>
          <w:b/>
          <w:bCs/>
          <w:sz w:val="22"/>
          <w:szCs w:val="22"/>
        </w:rPr>
        <w:t>36 miesięcy</w:t>
      </w:r>
    </w:p>
    <w:p w14:paraId="253404CC" w14:textId="77777777" w:rsidR="001E6815" w:rsidRPr="005513BA" w:rsidRDefault="001E6815" w:rsidP="001E6815">
      <w:pPr>
        <w:pStyle w:val="BodyTextCharChar"/>
        <w:spacing w:after="60"/>
        <w:jc w:val="both"/>
        <w:rPr>
          <w:rFonts w:ascii="Arial Narrow" w:hAnsi="Arial Narrow"/>
          <w:sz w:val="12"/>
          <w:szCs w:val="12"/>
        </w:rPr>
      </w:pPr>
    </w:p>
    <w:p w14:paraId="57A8D143" w14:textId="77777777" w:rsidR="001E6815" w:rsidRPr="00A526E9" w:rsidRDefault="001E6815" w:rsidP="001E6815">
      <w:pPr>
        <w:pStyle w:val="BodyTextCharChar"/>
        <w:spacing w:after="60"/>
        <w:jc w:val="both"/>
        <w:rPr>
          <w:rFonts w:ascii="Arial Narrow" w:hAnsi="Arial Narrow"/>
          <w:sz w:val="22"/>
          <w:szCs w:val="22"/>
        </w:rPr>
      </w:pPr>
      <w:r w:rsidRPr="00A526E9">
        <w:rPr>
          <w:rFonts w:ascii="Arial Narrow" w:hAnsi="Arial Narrow"/>
          <w:sz w:val="22"/>
          <w:szCs w:val="22"/>
        </w:rPr>
        <w:t xml:space="preserve">5. Realizacja zamówienia zostanie powierzona Wykonawcy, który spełni wszystkie postawione w Specyfikacji warunki </w:t>
      </w:r>
      <w:r>
        <w:rPr>
          <w:rFonts w:ascii="Arial Narrow" w:hAnsi="Arial Narrow"/>
          <w:sz w:val="22"/>
          <w:szCs w:val="22"/>
        </w:rPr>
        <w:t xml:space="preserve">                      </w:t>
      </w:r>
      <w:r w:rsidRPr="00A526E9">
        <w:rPr>
          <w:rFonts w:ascii="Arial Narrow" w:hAnsi="Arial Narrow"/>
          <w:sz w:val="22"/>
          <w:szCs w:val="22"/>
        </w:rPr>
        <w:t>i uzyska najwyższą ilość punktów wyliczoną zgodnie ze wzorem:</w:t>
      </w:r>
    </w:p>
    <w:p w14:paraId="0270D84D" w14:textId="77777777" w:rsidR="001E6815" w:rsidRPr="00A526E9" w:rsidRDefault="001E6815" w:rsidP="001E6815">
      <w:pPr>
        <w:pStyle w:val="BodyTextCharChar"/>
        <w:spacing w:after="60"/>
        <w:rPr>
          <w:rFonts w:ascii="Arial Narrow" w:hAnsi="Arial Narrow"/>
        </w:rPr>
      </w:pPr>
      <w:proofErr w:type="spellStart"/>
      <w:r w:rsidRPr="00A526E9">
        <w:rPr>
          <w:rFonts w:ascii="Arial Narrow" w:hAnsi="Arial Narrow"/>
          <w:b/>
        </w:rPr>
        <w:t>Sp</w:t>
      </w:r>
      <w:proofErr w:type="spellEnd"/>
      <w:r w:rsidRPr="00A526E9">
        <w:rPr>
          <w:rFonts w:ascii="Arial Narrow" w:hAnsi="Arial Narrow"/>
          <w:b/>
        </w:rPr>
        <w:t xml:space="preserve"> = C + O</w:t>
      </w:r>
      <w:r>
        <w:rPr>
          <w:rFonts w:ascii="Arial Narrow" w:hAnsi="Arial Narrow"/>
          <w:b/>
        </w:rPr>
        <w:t>GM</w:t>
      </w:r>
      <w:r w:rsidRPr="00A526E9">
        <w:rPr>
          <w:rFonts w:ascii="Arial Narrow" w:hAnsi="Arial Narrow"/>
          <w:b/>
        </w:rPr>
        <w:t>+ O</w:t>
      </w:r>
      <w:r>
        <w:rPr>
          <w:rFonts w:ascii="Arial Narrow" w:hAnsi="Arial Narrow"/>
          <w:b/>
        </w:rPr>
        <w:t>GPN</w:t>
      </w:r>
      <w:r w:rsidRPr="00A526E9">
        <w:rPr>
          <w:rFonts w:ascii="Arial Narrow" w:hAnsi="Arial Narrow"/>
          <w:b/>
        </w:rPr>
        <w:t xml:space="preserve"> + OGPL, gdzie:</w:t>
      </w:r>
    </w:p>
    <w:p w14:paraId="3E26B719" w14:textId="77777777" w:rsidR="001E6815" w:rsidRPr="00A526E9" w:rsidRDefault="001E6815" w:rsidP="001E6815">
      <w:pPr>
        <w:pStyle w:val="BodyTextCharChar"/>
        <w:spacing w:after="60"/>
        <w:rPr>
          <w:rFonts w:ascii="Arial Narrow" w:hAnsi="Arial Narrow"/>
          <w:sz w:val="22"/>
          <w:szCs w:val="22"/>
        </w:rPr>
      </w:pPr>
      <w:proofErr w:type="spellStart"/>
      <w:r w:rsidRPr="00A526E9">
        <w:rPr>
          <w:rFonts w:ascii="Arial Narrow" w:hAnsi="Arial Narrow"/>
          <w:sz w:val="22"/>
          <w:szCs w:val="22"/>
        </w:rPr>
        <w:t>Sp</w:t>
      </w:r>
      <w:proofErr w:type="spellEnd"/>
      <w:r w:rsidRPr="00A526E9">
        <w:rPr>
          <w:rFonts w:ascii="Arial Narrow" w:hAnsi="Arial Narrow"/>
          <w:sz w:val="22"/>
          <w:szCs w:val="22"/>
        </w:rPr>
        <w:t xml:space="preserve"> - suma punktów uzyskana przez ofertę </w:t>
      </w:r>
    </w:p>
    <w:p w14:paraId="6E4B0B9B" w14:textId="77777777" w:rsidR="001E6815" w:rsidRPr="00A526E9" w:rsidRDefault="001E6815" w:rsidP="001E6815">
      <w:pPr>
        <w:pStyle w:val="BodyTextCharChar"/>
        <w:spacing w:after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A526E9">
        <w:rPr>
          <w:rFonts w:ascii="Arial Narrow" w:hAnsi="Arial Narrow"/>
          <w:sz w:val="22"/>
          <w:szCs w:val="22"/>
        </w:rPr>
        <w:t xml:space="preserve"> - ilość punktów uzyskanych przez ofertę w kryterium „Cena”</w:t>
      </w:r>
    </w:p>
    <w:p w14:paraId="50091BC4" w14:textId="53D812A5" w:rsidR="001E6815" w:rsidRPr="00A526E9" w:rsidRDefault="001E6815" w:rsidP="001E6815">
      <w:pPr>
        <w:pStyle w:val="BodyTextCharChar"/>
        <w:spacing w:after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OGM</w:t>
      </w:r>
      <w:r w:rsidRPr="00A526E9">
        <w:rPr>
          <w:rFonts w:ascii="Arial Narrow" w:hAnsi="Arial Narrow"/>
          <w:sz w:val="22"/>
          <w:szCs w:val="22"/>
        </w:rPr>
        <w:t xml:space="preserve"> - ilość punktów uzyskanych przez ofertę w kryterium „Okres gwarancji mechanicznej</w:t>
      </w:r>
      <w:r w:rsidR="00924F8F">
        <w:rPr>
          <w:rFonts w:ascii="Arial Narrow" w:hAnsi="Arial Narrow"/>
          <w:sz w:val="22"/>
          <w:szCs w:val="22"/>
        </w:rPr>
        <w:t xml:space="preserve"> (bez limitu kilometrów)</w:t>
      </w:r>
      <w:r w:rsidRPr="00A526E9">
        <w:rPr>
          <w:rFonts w:ascii="Arial Narrow" w:hAnsi="Arial Narrow"/>
          <w:sz w:val="22"/>
          <w:szCs w:val="22"/>
        </w:rPr>
        <w:t>”</w:t>
      </w:r>
    </w:p>
    <w:p w14:paraId="087AFBC2" w14:textId="77777777" w:rsidR="001E6815" w:rsidRPr="00A526E9" w:rsidRDefault="001E6815" w:rsidP="001E6815">
      <w:pPr>
        <w:pStyle w:val="BodyTextCharChar"/>
        <w:spacing w:after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OGPN</w:t>
      </w:r>
      <w:r w:rsidRPr="00A526E9">
        <w:rPr>
          <w:rFonts w:ascii="Arial Narrow" w:hAnsi="Arial Narrow"/>
          <w:sz w:val="22"/>
          <w:szCs w:val="22"/>
        </w:rPr>
        <w:t xml:space="preserve"> - ilość punktów uzyskanych przez ofertę w kryterium „Okres gwarancji na perforację nadwozia”</w:t>
      </w:r>
    </w:p>
    <w:p w14:paraId="7118F4E0" w14:textId="77777777" w:rsidR="001E6815" w:rsidRPr="00A526E9" w:rsidRDefault="001E6815" w:rsidP="001E6815">
      <w:pPr>
        <w:pStyle w:val="BodyTextCharChar"/>
        <w:spacing w:after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OGPL</w:t>
      </w:r>
      <w:r w:rsidRPr="00A526E9">
        <w:rPr>
          <w:rFonts w:ascii="Arial Narrow" w:hAnsi="Arial Narrow"/>
          <w:sz w:val="22"/>
          <w:szCs w:val="22"/>
        </w:rPr>
        <w:t xml:space="preserve"> - ilość punktów uzyskanych przez ofertę w kryterium „Okres gwarancji na powłokę lakierniczą”</w:t>
      </w:r>
    </w:p>
    <w:p w14:paraId="6231AEB0" w14:textId="77777777" w:rsidR="00C23C2C" w:rsidRPr="00C23C2C" w:rsidRDefault="00C23C2C" w:rsidP="00C23C2C">
      <w:pPr>
        <w:pStyle w:val="justify"/>
        <w:spacing w:line="288" w:lineRule="auto"/>
        <w:rPr>
          <w:rFonts w:cs="Arial"/>
          <w:sz w:val="10"/>
          <w:szCs w:val="10"/>
        </w:rPr>
      </w:pPr>
    </w:p>
    <w:p w14:paraId="7C592697" w14:textId="77777777" w:rsidR="001D15EB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032A5AD5" w14:textId="77777777" w:rsidR="001D15EB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13F83E12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7F14040B" w14:textId="77777777" w:rsidR="001D15EB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3DEC0908" w14:textId="77777777" w:rsidR="00686AD0" w:rsidRPr="00B9283F" w:rsidRDefault="008C0B60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3068A2B9" w14:textId="77777777" w:rsidR="00C23C2C" w:rsidRDefault="00686AD0" w:rsidP="00C23C2C">
      <w:pPr>
        <w:pStyle w:val="justify"/>
        <w:spacing w:line="288" w:lineRule="auto"/>
        <w:ind w:left="426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BD8EB83" w14:textId="08C2B363" w:rsidR="00307B10" w:rsidRDefault="00686AD0" w:rsidP="00C23C2C">
      <w:pPr>
        <w:pStyle w:val="justify"/>
        <w:spacing w:line="288" w:lineRule="auto"/>
        <w:ind w:left="426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6BCFBA35" w14:textId="77777777" w:rsidR="00686AD0" w:rsidRPr="00B9283F" w:rsidRDefault="00686AD0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1B27773F" w14:textId="77777777" w:rsidR="00686AD0" w:rsidRPr="00B9283F" w:rsidRDefault="008C0B60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54166641" w14:textId="77777777" w:rsidR="00686AD0" w:rsidRPr="00B9283F" w:rsidRDefault="008C0B60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7A5DB88E" w14:textId="77777777" w:rsidR="00D13C31" w:rsidRPr="004F0DD0" w:rsidRDefault="008C0B60" w:rsidP="00C23C2C">
      <w:pPr>
        <w:pStyle w:val="justify"/>
        <w:spacing w:line="288" w:lineRule="auto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3DEDE3CF" w14:textId="77777777" w:rsidR="000313E4" w:rsidRPr="00B433FA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1A319326" w14:textId="57C0EF89" w:rsidR="009F58D3" w:rsidRPr="00B9283F" w:rsidRDefault="008C0B60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7AE6DA83" w14:textId="77777777" w:rsidR="00D32975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0559DF43" w14:textId="77777777" w:rsidR="005B6317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3D6B0A1" w14:textId="76EFC747" w:rsidR="00453C88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3E42FF88" w14:textId="77777777" w:rsidR="00453C88" w:rsidRPr="00B9283F" w:rsidRDefault="00453C88" w:rsidP="00C23C2C">
      <w:pPr>
        <w:pStyle w:val="p"/>
        <w:spacing w:line="288" w:lineRule="auto"/>
        <w:ind w:left="142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2B51E597" w14:textId="77777777" w:rsidR="00C03E43" w:rsidRDefault="00453C88" w:rsidP="00C23C2C">
      <w:pPr>
        <w:pStyle w:val="p"/>
        <w:spacing w:line="288" w:lineRule="auto"/>
        <w:ind w:left="142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7FE19BE2" w14:textId="7D898E35" w:rsidR="00137533" w:rsidRPr="00D13C31" w:rsidRDefault="00C03E43" w:rsidP="00C23C2C">
      <w:pPr>
        <w:pStyle w:val="p"/>
        <w:spacing w:line="288" w:lineRule="auto"/>
        <w:ind w:left="142"/>
        <w:jc w:val="both"/>
        <w:rPr>
          <w:rFonts w:cs="Arial"/>
        </w:rPr>
      </w:pPr>
      <w:r w:rsidRPr="00D13C31">
        <w:rPr>
          <w:rFonts w:cs="Arial"/>
        </w:rPr>
        <w:lastRenderedPageBreak/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 xml:space="preserve">zaniechanie przeprowadzenia postępowania o udzielenie zamówienia lub zorganizowania konkursu na podstawie ustawy, </w:t>
      </w:r>
      <w:r w:rsidR="00C23C2C">
        <w:rPr>
          <w:rFonts w:cs="Arial"/>
        </w:rPr>
        <w:t xml:space="preserve">     </w:t>
      </w:r>
      <w:r w:rsidRPr="00D13C31">
        <w:rPr>
          <w:rFonts w:cs="Arial"/>
        </w:rPr>
        <w:t>mimo że zamawiający był do tego obowiązany.</w:t>
      </w:r>
    </w:p>
    <w:p w14:paraId="0D2618A1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098B7EC8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478B6B2A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4A9B000D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375DCBBD" w14:textId="77777777" w:rsidR="00453C88" w:rsidRPr="00B9283F" w:rsidRDefault="00453C88" w:rsidP="00C23C2C">
      <w:pPr>
        <w:pStyle w:val="p"/>
        <w:spacing w:line="288" w:lineRule="auto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245DE369" w14:textId="77777777" w:rsidR="00453C88" w:rsidRPr="00B9283F" w:rsidRDefault="00453C88" w:rsidP="00C23C2C">
      <w:pPr>
        <w:pStyle w:val="p"/>
        <w:spacing w:line="288" w:lineRule="auto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40E9ED24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693B482E" w14:textId="77777777" w:rsidR="00453C88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224CFF34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7EE73658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071CC09D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7515F736" w14:textId="02CD873A" w:rsidR="00D32975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Prezes Izby przekazuje skargę wraz z aktami postępowania odwoławczego do sądu zamówień publicznych w terminie 7 dni </w:t>
      </w:r>
      <w:r w:rsidR="00560EE8">
        <w:rPr>
          <w:rFonts w:cs="Arial"/>
        </w:rPr>
        <w:t xml:space="preserve">                      </w:t>
      </w:r>
      <w:r w:rsidRPr="00B9283F">
        <w:rPr>
          <w:rFonts w:cs="Arial"/>
        </w:rPr>
        <w:t>od dnia jej otrzymania.</w:t>
      </w:r>
    </w:p>
    <w:p w14:paraId="6A495CEE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00ABC1B2" w14:textId="77777777" w:rsidR="00392CD2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1B7F0369" w14:textId="55C0CCA6" w:rsidR="000313E4" w:rsidRPr="00723E32" w:rsidRDefault="00D025BC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129758C" w14:textId="77777777" w:rsidR="002E6194" w:rsidRPr="002E6194" w:rsidRDefault="002E619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03BC4046" w14:textId="77777777" w:rsidR="00392CD2" w:rsidRDefault="008C0B60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72B28AAA" w14:textId="6FA251CF" w:rsidR="000313E4" w:rsidRPr="002E6194" w:rsidRDefault="002E6194" w:rsidP="00C23C2C">
      <w:pPr>
        <w:tabs>
          <w:tab w:val="left" w:pos="1276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E6194">
        <w:rPr>
          <w:rFonts w:cs="Times New Roman"/>
          <w:color w:val="000000" w:themeColor="text1"/>
        </w:rPr>
        <w:t xml:space="preserve">Zamawiający nie przewiduje wymagań w zakresie zatrudnienia  na podstawie stosunku pracy, o których mowa w art.. 95 </w:t>
      </w:r>
      <w:proofErr w:type="spellStart"/>
      <w:r w:rsidRPr="002E6194">
        <w:rPr>
          <w:rFonts w:cs="Times New Roman"/>
          <w:color w:val="000000" w:themeColor="text1"/>
        </w:rPr>
        <w:t>Pzp</w:t>
      </w:r>
      <w:proofErr w:type="spellEnd"/>
      <w:r w:rsidRPr="002E6194">
        <w:rPr>
          <w:rFonts w:cs="Times New Roman"/>
          <w:color w:val="000000" w:themeColor="text1"/>
        </w:rPr>
        <w:t>.</w:t>
      </w:r>
    </w:p>
    <w:p w14:paraId="6E8F65BB" w14:textId="77777777" w:rsidR="002E6194" w:rsidRPr="002E6194" w:rsidRDefault="002E619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33C40568" w14:textId="77777777" w:rsidR="00661F75" w:rsidRPr="00B9283F" w:rsidRDefault="00137533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0210232D" w14:textId="584A4242" w:rsidR="00203667" w:rsidRDefault="008C0B60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67E8C73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18BA4430" w14:textId="77777777" w:rsidR="00426C06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7BD51DAF" w14:textId="3CD6A4AD" w:rsidR="00EA5A42" w:rsidRPr="00ED5E53" w:rsidRDefault="00ED5E53" w:rsidP="00C23C2C">
      <w:pPr>
        <w:pStyle w:val="p"/>
        <w:spacing w:line="288" w:lineRule="auto"/>
        <w:rPr>
          <w:rFonts w:cs="Arial"/>
          <w:b/>
        </w:rPr>
      </w:pPr>
      <w:r>
        <w:t>Zamawiający nie wymaga wniesienia wadium.</w:t>
      </w:r>
    </w:p>
    <w:p w14:paraId="7FDEF8CE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7B80E1EF" w14:textId="531BFE8D" w:rsidR="002A613B" w:rsidRPr="0052417D" w:rsidRDefault="00137533" w:rsidP="00C23C2C">
      <w:pPr>
        <w:pStyle w:val="p"/>
        <w:spacing w:line="288" w:lineRule="auto"/>
        <w:jc w:val="both"/>
        <w:rPr>
          <w:rFonts w:cs="Arial"/>
        </w:rPr>
      </w:pPr>
      <w:r w:rsidRPr="0052417D">
        <w:rPr>
          <w:rFonts w:cs="Arial"/>
          <w:b/>
        </w:rPr>
        <w:t>24</w:t>
      </w:r>
      <w:r w:rsidR="007D3712" w:rsidRPr="0052417D">
        <w:rPr>
          <w:rFonts w:cs="Arial"/>
        </w:rPr>
        <w:t xml:space="preserve">. </w:t>
      </w:r>
      <w:r w:rsidR="002A613B" w:rsidRPr="0052417D">
        <w:rPr>
          <w:rFonts w:cs="Arial"/>
          <w:b/>
        </w:rPr>
        <w:t>INFORMACJA O PRZEWIDYWANYCH ZAMÓWIENIACH, O KTÓRYCH MOWA W A</w:t>
      </w:r>
      <w:r w:rsidR="00661F75" w:rsidRPr="0052417D">
        <w:rPr>
          <w:rFonts w:cs="Arial"/>
          <w:b/>
        </w:rPr>
        <w:t xml:space="preserve">RT. 214 UST. 1 PKT </w:t>
      </w:r>
      <w:r w:rsidR="0095166D">
        <w:rPr>
          <w:rFonts w:cs="Arial"/>
          <w:b/>
        </w:rPr>
        <w:t>8</w:t>
      </w:r>
      <w:r w:rsidR="00661F75" w:rsidRPr="0052417D">
        <w:rPr>
          <w:rFonts w:cs="Arial"/>
          <w:b/>
        </w:rPr>
        <w:t xml:space="preserve"> USTAWY:</w:t>
      </w:r>
    </w:p>
    <w:p w14:paraId="3DA77F33" w14:textId="5A555750" w:rsidR="00B433FA" w:rsidRPr="0052417D" w:rsidRDefault="00B433FA" w:rsidP="00C23C2C">
      <w:pPr>
        <w:pStyle w:val="Textbody"/>
        <w:spacing w:line="288" w:lineRule="auto"/>
        <w:rPr>
          <w:rFonts w:ascii="Arial Narrow" w:hAnsi="Arial Narrow"/>
          <w:sz w:val="22"/>
          <w:szCs w:val="22"/>
        </w:rPr>
      </w:pPr>
      <w:r w:rsidRPr="0052417D">
        <w:rPr>
          <w:rFonts w:ascii="Arial Narrow" w:hAnsi="Arial Narrow"/>
          <w:sz w:val="22"/>
          <w:szCs w:val="22"/>
        </w:rPr>
        <w:t xml:space="preserve">Zamawiający </w:t>
      </w:r>
      <w:r w:rsidR="00A52D5F" w:rsidRPr="00A52D5F">
        <w:rPr>
          <w:rFonts w:ascii="Arial Narrow" w:hAnsi="Arial Narrow"/>
          <w:bCs/>
          <w:sz w:val="22"/>
          <w:szCs w:val="22"/>
        </w:rPr>
        <w:t>nie przewiduje</w:t>
      </w:r>
      <w:r w:rsidR="00A52D5F" w:rsidRPr="0052417D">
        <w:rPr>
          <w:rFonts w:ascii="Arial Narrow" w:hAnsi="Arial Narrow"/>
          <w:sz w:val="22"/>
          <w:szCs w:val="22"/>
        </w:rPr>
        <w:t xml:space="preserve"> </w:t>
      </w:r>
      <w:r w:rsidRPr="0052417D">
        <w:rPr>
          <w:rFonts w:ascii="Arial Narrow" w:hAnsi="Arial Narrow"/>
          <w:sz w:val="22"/>
          <w:szCs w:val="22"/>
        </w:rPr>
        <w:t>udziel</w:t>
      </w:r>
      <w:r w:rsidR="0027062F" w:rsidRPr="0052417D">
        <w:rPr>
          <w:rFonts w:ascii="Arial Narrow" w:hAnsi="Arial Narrow"/>
          <w:sz w:val="22"/>
          <w:szCs w:val="22"/>
        </w:rPr>
        <w:t>e</w:t>
      </w:r>
      <w:r w:rsidR="003B56A5">
        <w:rPr>
          <w:rFonts w:ascii="Arial Narrow" w:hAnsi="Arial Narrow"/>
          <w:sz w:val="22"/>
          <w:szCs w:val="22"/>
        </w:rPr>
        <w:t>nia</w:t>
      </w:r>
      <w:r w:rsidRPr="0052417D">
        <w:rPr>
          <w:rFonts w:ascii="Arial Narrow" w:hAnsi="Arial Narrow"/>
          <w:sz w:val="22"/>
          <w:szCs w:val="22"/>
        </w:rPr>
        <w:t xml:space="preserve"> zamówienia, o który</w:t>
      </w:r>
      <w:r w:rsidR="0027062F" w:rsidRPr="0052417D">
        <w:rPr>
          <w:rFonts w:ascii="Arial Narrow" w:hAnsi="Arial Narrow"/>
          <w:sz w:val="22"/>
          <w:szCs w:val="22"/>
        </w:rPr>
        <w:t>m</w:t>
      </w:r>
      <w:r w:rsidR="0095166D">
        <w:rPr>
          <w:rFonts w:ascii="Arial Narrow" w:hAnsi="Arial Narrow"/>
          <w:sz w:val="22"/>
          <w:szCs w:val="22"/>
        </w:rPr>
        <w:t xml:space="preserve"> mowa w art. 214 ust. 1 pkt 8</w:t>
      </w:r>
      <w:r w:rsidRPr="0052417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52417D">
        <w:rPr>
          <w:rFonts w:ascii="Arial Narrow" w:hAnsi="Arial Narrow"/>
          <w:sz w:val="22"/>
          <w:szCs w:val="22"/>
        </w:rPr>
        <w:t>Pzp</w:t>
      </w:r>
      <w:proofErr w:type="spellEnd"/>
      <w:r w:rsidRPr="0052417D">
        <w:rPr>
          <w:rFonts w:ascii="Arial Narrow" w:hAnsi="Arial Narrow"/>
          <w:sz w:val="22"/>
          <w:szCs w:val="22"/>
        </w:rPr>
        <w:t xml:space="preserve">, </w:t>
      </w:r>
    </w:p>
    <w:p w14:paraId="786C46AB" w14:textId="77777777" w:rsidR="005A4172" w:rsidRDefault="005A4172" w:rsidP="00C23C2C">
      <w:pPr>
        <w:pStyle w:val="p"/>
        <w:spacing w:line="288" w:lineRule="auto"/>
        <w:jc w:val="both"/>
        <w:rPr>
          <w:rFonts w:cs="Arial"/>
          <w:b/>
        </w:rPr>
      </w:pPr>
    </w:p>
    <w:p w14:paraId="0E26BB1A" w14:textId="3719EB7F" w:rsidR="00203667" w:rsidRPr="00B9283F" w:rsidRDefault="00137533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205BF91D" w14:textId="4093A030" w:rsidR="00EA5A42" w:rsidRPr="00426C06" w:rsidRDefault="004B5551" w:rsidP="00C23C2C">
      <w:pPr>
        <w:pStyle w:val="p"/>
        <w:spacing w:line="288" w:lineRule="auto"/>
        <w:jc w:val="both"/>
        <w:rPr>
          <w:rFonts w:cs="Arial"/>
          <w:b/>
        </w:rPr>
      </w:pPr>
      <w:r>
        <w:t>Zamawiający nie przewiduje obowiązku odbycia</w:t>
      </w:r>
      <w:r w:rsidR="00136F5C">
        <w:t xml:space="preserve"> przez Wykonawcę wizji lokalnej.</w:t>
      </w:r>
    </w:p>
    <w:p w14:paraId="098B9D96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1E516FF8" w14:textId="57826EDD" w:rsidR="00426C06" w:rsidRDefault="00137533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  <w:r w:rsidR="00D2053D">
        <w:rPr>
          <w:rFonts w:cs="Arial"/>
          <w:b/>
        </w:rPr>
        <w:t xml:space="preserve"> </w:t>
      </w:r>
    </w:p>
    <w:p w14:paraId="4C2936E5" w14:textId="7B3EABF6" w:rsidR="000313E4" w:rsidRPr="003B51E5" w:rsidRDefault="007D3712" w:rsidP="00C23C2C">
      <w:pPr>
        <w:pStyle w:val="p"/>
        <w:spacing w:line="288" w:lineRule="auto"/>
        <w:jc w:val="both"/>
        <w:rPr>
          <w:rFonts w:cs="Arial"/>
          <w:b/>
        </w:rPr>
      </w:pPr>
      <w:r w:rsidRPr="00B9283F">
        <w:rPr>
          <w:rFonts w:cs="Arial"/>
        </w:rPr>
        <w:t>Zamawiający nie przewiduje rozliczania w walutach obcych.</w:t>
      </w:r>
    </w:p>
    <w:p w14:paraId="4709C91A" w14:textId="77777777" w:rsidR="002E6194" w:rsidRPr="002E6194" w:rsidRDefault="002E619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D25B78E" w14:textId="77777777" w:rsidR="00A76DD5" w:rsidRPr="00B9283F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3AFF8FD7" w14:textId="41A1D354" w:rsidR="00203667" w:rsidRPr="00B9283F" w:rsidRDefault="003B56A5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Wykonawca przygotowuje</w:t>
      </w:r>
      <w:r w:rsidR="00A76DD5" w:rsidRPr="00B9283F">
        <w:rPr>
          <w:rFonts w:cs="Arial"/>
        </w:rPr>
        <w:t xml:space="preserve">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="00A76DD5" w:rsidRPr="00B9283F">
        <w:rPr>
          <w:rFonts w:cs="Arial"/>
        </w:rPr>
        <w:t>zwrotu kosztów udziału w postępowaniu.</w:t>
      </w:r>
    </w:p>
    <w:p w14:paraId="642BB9E5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01877506" w14:textId="2B46D033" w:rsidR="00203667" w:rsidRPr="00B9283F" w:rsidRDefault="00137533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lastRenderedPageBreak/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44A121C6" w14:textId="5BA7327C" w:rsidR="00652D2B" w:rsidRPr="003B56A5" w:rsidRDefault="004F0DD0" w:rsidP="00C23C2C">
      <w:pPr>
        <w:spacing w:after="0" w:line="288" w:lineRule="auto"/>
        <w:jc w:val="both"/>
      </w:pPr>
      <w:r w:rsidRPr="003B56A5">
        <w:t xml:space="preserve">Zamawiający nie zastrzega obowiązku osobistego wykonania przez Wykonawcę oraz przez poszczególnych Wykonawców wspólnie ubiegających się o udzielenie zamówienia kluczowych zadań zamówienia, o których mowa </w:t>
      </w:r>
      <w:r w:rsidR="003B56A5">
        <w:t xml:space="preserve"> </w:t>
      </w:r>
      <w:r w:rsidRPr="003B56A5">
        <w:t xml:space="preserve">w art. 60 oraz 121 Ustawy. </w:t>
      </w:r>
    </w:p>
    <w:p w14:paraId="7C8763B3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6E0BFFB" w14:textId="77777777" w:rsidR="000313E4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  <w:r w:rsidR="00D2053D">
        <w:rPr>
          <w:rFonts w:cs="Arial"/>
          <w:b/>
        </w:rPr>
        <w:t xml:space="preserve"> </w:t>
      </w:r>
    </w:p>
    <w:p w14:paraId="4079D9DB" w14:textId="3731CBDD" w:rsidR="00DE6CEF" w:rsidRPr="00D2053D" w:rsidRDefault="00DE6CEF" w:rsidP="00C23C2C">
      <w:pPr>
        <w:pStyle w:val="p"/>
        <w:spacing w:line="288" w:lineRule="auto"/>
        <w:rPr>
          <w:rFonts w:cs="Arial"/>
          <w:b/>
        </w:rPr>
      </w:pPr>
      <w:r w:rsidRPr="00B9283F">
        <w:rPr>
          <w:rFonts w:cs="Arial"/>
        </w:rPr>
        <w:t>Zamawiający nie przewiduje zawarcia umowy ramowej.</w:t>
      </w:r>
    </w:p>
    <w:p w14:paraId="68399300" w14:textId="77777777" w:rsidR="005A4172" w:rsidRPr="000F14BA" w:rsidRDefault="005A4172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11A2F90" w14:textId="6CDFFEA9" w:rsidR="00A76DD5" w:rsidRPr="00B9283F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249F78FD" w14:textId="77777777" w:rsidR="00DE6CEF" w:rsidRPr="00B9283F" w:rsidRDefault="00DE6CEF" w:rsidP="00C23C2C">
      <w:pPr>
        <w:pStyle w:val="p"/>
        <w:spacing w:line="288" w:lineRule="auto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77771FDF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0488A96B" w14:textId="77777777" w:rsidR="00A76DD5" w:rsidRPr="00B9283F" w:rsidRDefault="00137533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09D81344" w14:textId="38C35939" w:rsidR="00DE6CEF" w:rsidRPr="00B9283F" w:rsidRDefault="00DE6CEF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>elektronicznych do oferty.</w:t>
      </w:r>
    </w:p>
    <w:p w14:paraId="300E95A4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3D6AD4F" w14:textId="77777777" w:rsidR="009F58D3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1DC38439" w14:textId="77777777" w:rsidR="005B034F" w:rsidRPr="00ED5E53" w:rsidRDefault="00ED5E53" w:rsidP="00C23C2C">
      <w:pPr>
        <w:pStyle w:val="p"/>
        <w:spacing w:line="288" w:lineRule="auto"/>
        <w:rPr>
          <w:rFonts w:cs="Arial"/>
          <w:b/>
        </w:rPr>
      </w:pPr>
      <w:r>
        <w:t xml:space="preserve">Zamawiający nie wymaga wniesienia </w:t>
      </w:r>
      <w:r w:rsidR="005B034F" w:rsidRPr="005B034F">
        <w:t>zabezpieczeni</w:t>
      </w:r>
      <w:r>
        <w:t>a należytego wykonania umowy.</w:t>
      </w:r>
    </w:p>
    <w:p w14:paraId="3A8F7026" w14:textId="0D85F1F6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B550DFD" w14:textId="77777777" w:rsidR="00F16FF7" w:rsidRDefault="00F16FF7" w:rsidP="00C23C2C">
      <w:pPr>
        <w:pStyle w:val="p"/>
        <w:spacing w:line="288" w:lineRule="auto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19067D0D" w14:textId="77777777" w:rsidR="00F16FF7" w:rsidRDefault="00F16FF7" w:rsidP="00C23C2C">
      <w:pPr>
        <w:pStyle w:val="p"/>
        <w:spacing w:line="288" w:lineRule="auto"/>
        <w:jc w:val="both"/>
      </w:pPr>
      <w:r>
        <w:t xml:space="preserve">33.1. Wykonawca może powierzyć wykonanie części zamówienia podwykonawcy. </w:t>
      </w:r>
    </w:p>
    <w:p w14:paraId="28F822E8" w14:textId="77777777" w:rsidR="00F16FF7" w:rsidRDefault="00F16FF7" w:rsidP="00C23C2C">
      <w:pPr>
        <w:pStyle w:val="p"/>
        <w:spacing w:line="288" w:lineRule="auto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525FE730" w14:textId="6ED5FE7A" w:rsidR="00F16FF7" w:rsidRDefault="00F16FF7" w:rsidP="00C23C2C">
      <w:pPr>
        <w:pStyle w:val="p"/>
        <w:spacing w:line="288" w:lineRule="auto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</w:t>
      </w:r>
      <w:r w:rsidR="00A84849">
        <w:t xml:space="preserve">at nowych podwykonawców, którym                                      </w:t>
      </w:r>
      <w:r>
        <w:t xml:space="preserve">w późniejszym okresie zamierza powierzyć realizację zamówienia. </w:t>
      </w:r>
    </w:p>
    <w:p w14:paraId="4434EC29" w14:textId="3BAE98F8" w:rsidR="00F16FF7" w:rsidRDefault="00F16FF7" w:rsidP="00C23C2C">
      <w:pPr>
        <w:pStyle w:val="p"/>
        <w:spacing w:line="288" w:lineRule="auto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>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3D54C4ED" w14:textId="77777777" w:rsidR="00F16FF7" w:rsidRPr="00B92014" w:rsidRDefault="00F16FF7" w:rsidP="00C23C2C">
      <w:pPr>
        <w:pStyle w:val="p"/>
        <w:spacing w:line="288" w:lineRule="auto"/>
        <w:jc w:val="both"/>
      </w:pPr>
      <w:r>
        <w:t>33.5. Powierzenie wykonania części zamówienia podwykonawcom nie zwalnia Wykonawcy z odpowiedzialności za należyte wykonanie tego zamówienia.</w:t>
      </w:r>
    </w:p>
    <w:p w14:paraId="4C7E09E5" w14:textId="77777777" w:rsidR="004866CE" w:rsidRPr="000F14BA" w:rsidRDefault="004866CE" w:rsidP="00C23C2C">
      <w:pPr>
        <w:pStyle w:val="p"/>
        <w:spacing w:line="288" w:lineRule="auto"/>
        <w:jc w:val="both"/>
        <w:rPr>
          <w:rStyle w:val="bold"/>
          <w:rFonts w:cs="Arial"/>
          <w:sz w:val="12"/>
          <w:szCs w:val="12"/>
        </w:rPr>
      </w:pPr>
    </w:p>
    <w:p w14:paraId="1EE4379E" w14:textId="49AEA85E" w:rsidR="00D160D0" w:rsidRPr="00B9283F" w:rsidRDefault="00F16FF7" w:rsidP="00C23C2C">
      <w:pPr>
        <w:pStyle w:val="p"/>
        <w:spacing w:line="288" w:lineRule="auto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34365CED" w14:textId="77777777" w:rsidR="00031E26" w:rsidRDefault="00031E2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2497B03D" w14:textId="342F2575" w:rsidR="00031E26" w:rsidRDefault="00031E2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6A50DA37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3AD069D1" w14:textId="77777777" w:rsidR="00E23747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inspektorem ochrony danych osobowych</w:t>
      </w:r>
      <w:r w:rsidR="004B39AF">
        <w:rPr>
          <w:rFonts w:cs="Arial"/>
        </w:rPr>
        <w:t xml:space="preserve"> w GMINIE STARE MIASTO jest </w:t>
      </w:r>
      <w:proofErr w:type="spellStart"/>
      <w:r w:rsidR="004B39AF" w:rsidRPr="00835A3B">
        <w:rPr>
          <w:rFonts w:cs="Arial"/>
          <w:b/>
        </w:rPr>
        <w:t>Comp</w:t>
      </w:r>
      <w:proofErr w:type="spellEnd"/>
      <w:r w:rsidR="004B39AF" w:rsidRPr="00835A3B">
        <w:rPr>
          <w:rFonts w:cs="Arial"/>
          <w:b/>
        </w:rPr>
        <w:t>-Net</w:t>
      </w:r>
      <w:r w:rsidR="004B39AF" w:rsidRPr="00835A3B">
        <w:rPr>
          <w:rFonts w:cs="Arial"/>
        </w:rPr>
        <w:t xml:space="preserve"> </w:t>
      </w:r>
      <w:r w:rsidR="004B39AF" w:rsidRPr="00835A3B">
        <w:rPr>
          <w:rFonts w:cs="Arial"/>
          <w:b/>
        </w:rPr>
        <w:t>Sp. z o.</w:t>
      </w:r>
      <w:r w:rsidR="00714615">
        <w:rPr>
          <w:rFonts w:cs="Arial"/>
          <w:b/>
        </w:rPr>
        <w:t xml:space="preserve"> </w:t>
      </w:r>
      <w:r w:rsidR="004B39AF" w:rsidRPr="00835A3B">
        <w:rPr>
          <w:rFonts w:cs="Arial"/>
          <w:b/>
        </w:rPr>
        <w:t>o</w:t>
      </w:r>
      <w:r>
        <w:rPr>
          <w:rFonts w:cs="Arial"/>
        </w:rPr>
        <w:t xml:space="preserve">, </w:t>
      </w:r>
    </w:p>
    <w:p w14:paraId="687837BD" w14:textId="5B992591" w:rsidR="00031E26" w:rsidRPr="00C23C2C" w:rsidRDefault="00031E26" w:rsidP="00C23C2C">
      <w:pPr>
        <w:pStyle w:val="justify"/>
        <w:spacing w:line="288" w:lineRule="auto"/>
        <w:ind w:left="720"/>
        <w:rPr>
          <w:rStyle w:val="eop"/>
          <w:rFonts w:cs="Arial"/>
          <w:b/>
        </w:rPr>
      </w:pPr>
      <w:r w:rsidRPr="00C23C2C">
        <w:rPr>
          <w:rFonts w:cs="Arial"/>
        </w:rPr>
        <w:t>k</w:t>
      </w:r>
      <w:r w:rsidR="00714615" w:rsidRPr="00C23C2C">
        <w:rPr>
          <w:rFonts w:cs="Arial"/>
        </w:rPr>
        <w:t xml:space="preserve">ontakt: </w:t>
      </w:r>
      <w:hyperlink r:id="rId35" w:history="1">
        <w:r w:rsidR="00C23C2C" w:rsidRPr="00C23C2C">
          <w:rPr>
            <w:rStyle w:val="Hipercze"/>
            <w:rFonts w:cs="Arial"/>
            <w:b/>
            <w:color w:val="auto"/>
          </w:rPr>
          <w:t>iod@comp-net.pl</w:t>
        </w:r>
      </w:hyperlink>
      <w:r w:rsidR="004B39AF" w:rsidRPr="00C23C2C">
        <w:rPr>
          <w:rStyle w:val="eop"/>
          <w:rFonts w:cs="Arial"/>
          <w:b/>
        </w:rPr>
        <w:t> </w:t>
      </w:r>
    </w:p>
    <w:p w14:paraId="66FF2C11" w14:textId="569DB329" w:rsidR="00031E26" w:rsidRPr="00A6372B" w:rsidRDefault="00031E26" w:rsidP="00A6372B">
      <w:pPr>
        <w:pStyle w:val="justify"/>
        <w:numPr>
          <w:ilvl w:val="0"/>
          <w:numId w:val="11"/>
        </w:numPr>
        <w:spacing w:line="288" w:lineRule="auto"/>
        <w:rPr>
          <w:rFonts w:cs="Arial"/>
          <w:b/>
        </w:rPr>
      </w:pPr>
      <w:r>
        <w:rPr>
          <w:rFonts w:cs="Arial"/>
        </w:rPr>
        <w:t>Pani/Pana dane osobowe przetwarzane będą na podstawie art. 6 ust. 1 lit.</w:t>
      </w:r>
      <w:r w:rsidR="00A84849">
        <w:rPr>
          <w:rFonts w:cs="Arial"/>
        </w:rPr>
        <w:t xml:space="preserve"> c RODO w celu związanym </w:t>
      </w:r>
      <w:r w:rsidRPr="00074310">
        <w:rPr>
          <w:rFonts w:cs="Arial"/>
        </w:rPr>
        <w:t xml:space="preserve">z postępowaniem </w:t>
      </w:r>
      <w:r w:rsidR="005751E8">
        <w:rPr>
          <w:rFonts w:cs="Arial"/>
        </w:rPr>
        <w:t xml:space="preserve">                 </w:t>
      </w:r>
      <w:r w:rsidRPr="00074310">
        <w:rPr>
          <w:rFonts w:cs="Arial"/>
        </w:rPr>
        <w:t>o udziel</w:t>
      </w:r>
      <w:r w:rsidR="00A84849">
        <w:rPr>
          <w:rFonts w:cs="Arial"/>
        </w:rPr>
        <w:t xml:space="preserve">enie zamówienia publicznego pn. </w:t>
      </w:r>
      <w:r w:rsidR="00A6372B" w:rsidRPr="00A6372B">
        <w:rPr>
          <w:rFonts w:cs="Arial"/>
          <w:b/>
          <w:bCs/>
        </w:rPr>
        <w:t>LIKWIDACJA BARIER TRANSPORTOWYCH POPRZEZ ZAKUP SAMOCHODU OSOBOWEGO "MIKROBUSA" PRZYSTOSOWANEGO DO PRZEWOZU OSÓB NIEPEŁNOSPRAWNYCH</w:t>
      </w:r>
      <w:r w:rsidR="00A6372B">
        <w:rPr>
          <w:rFonts w:cs="Arial"/>
          <w:b/>
        </w:rPr>
        <w:t xml:space="preserve"> </w:t>
      </w:r>
      <w:r w:rsidRPr="00A6372B">
        <w:rPr>
          <w:rFonts w:cs="Arial"/>
        </w:rPr>
        <w:t xml:space="preserve">prowadzonym w trybie </w:t>
      </w:r>
      <w:r w:rsidR="00D129C9" w:rsidRPr="00A6372B">
        <w:rPr>
          <w:rFonts w:cs="Arial"/>
        </w:rPr>
        <w:t>podstawowym</w:t>
      </w:r>
      <w:r w:rsidR="005751E8">
        <w:rPr>
          <w:rFonts w:cs="Arial"/>
        </w:rPr>
        <w:t xml:space="preserve"> z możliwością negocjacji.</w:t>
      </w:r>
    </w:p>
    <w:p w14:paraId="664A8348" w14:textId="35DE5F39" w:rsidR="00031E26" w:rsidRPr="00EC7E4B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 xml:space="preserve">postępowania w oparciu o art. 18 oraz 74 </w:t>
      </w:r>
      <w:r w:rsidR="006A235F">
        <w:rPr>
          <w:rFonts w:cs="Arial"/>
        </w:rPr>
        <w:t>Ustawy  z dnia 11 września 2019</w:t>
      </w:r>
      <w:r w:rsidRPr="00437810">
        <w:rPr>
          <w:rFonts w:cs="Arial"/>
        </w:rPr>
        <w:t>r.– Prawo zam</w:t>
      </w:r>
      <w:r w:rsidR="00106827" w:rsidRPr="00437810">
        <w:rPr>
          <w:rFonts w:cs="Arial"/>
        </w:rPr>
        <w:t>ó</w:t>
      </w:r>
      <w:r w:rsidR="006A235F">
        <w:rPr>
          <w:rFonts w:cs="Arial"/>
        </w:rPr>
        <w:t xml:space="preserve">wień publicznych  (Dz.U. z </w:t>
      </w:r>
      <w:r w:rsidR="006A235F" w:rsidRPr="00EC7E4B">
        <w:rPr>
          <w:rFonts w:cs="Arial"/>
        </w:rPr>
        <w:t>202</w:t>
      </w:r>
      <w:r w:rsidR="00CB3655">
        <w:rPr>
          <w:rFonts w:cs="Arial"/>
        </w:rPr>
        <w:t>3</w:t>
      </w:r>
      <w:r w:rsidRPr="00EC7E4B">
        <w:rPr>
          <w:rFonts w:cs="Arial"/>
        </w:rPr>
        <w:t xml:space="preserve">r. poz. </w:t>
      </w:r>
      <w:r w:rsidR="006A235F" w:rsidRPr="00EC7E4B">
        <w:rPr>
          <w:rFonts w:cs="Arial"/>
        </w:rPr>
        <w:t>1</w:t>
      </w:r>
      <w:r w:rsidR="00CB3655">
        <w:rPr>
          <w:rFonts w:cs="Arial"/>
        </w:rPr>
        <w:t>605</w:t>
      </w:r>
      <w:r w:rsidR="00722553" w:rsidRPr="00EC7E4B">
        <w:rPr>
          <w:rFonts w:cs="Arial"/>
        </w:rPr>
        <w:t xml:space="preserve"> ze zm.</w:t>
      </w:r>
      <w:r w:rsidRPr="00EC7E4B">
        <w:rPr>
          <w:rFonts w:cs="Arial"/>
        </w:rPr>
        <w:t>)</w:t>
      </w:r>
    </w:p>
    <w:p w14:paraId="539B4BB4" w14:textId="5C7B92F7" w:rsidR="00031E26" w:rsidRPr="00EC7E4B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 w:rsidRPr="00EC7E4B">
        <w:rPr>
          <w:rFonts w:cs="Arial"/>
        </w:rPr>
        <w:lastRenderedPageBreak/>
        <w:t>Pani/Pana dane osobowe będą przechowywane, zgodnie z art. 78 Ustawy  z dnia 11 września 2019 r.– Prawo zamówień publicznych  (Dz.U. z 20</w:t>
      </w:r>
      <w:r w:rsidR="006A235F" w:rsidRPr="00EC7E4B">
        <w:rPr>
          <w:rFonts w:cs="Arial"/>
        </w:rPr>
        <w:t>2</w:t>
      </w:r>
      <w:r w:rsidR="00CB3655">
        <w:rPr>
          <w:rFonts w:cs="Arial"/>
        </w:rPr>
        <w:t>3</w:t>
      </w:r>
      <w:r w:rsidRPr="00EC7E4B">
        <w:rPr>
          <w:rFonts w:cs="Arial"/>
        </w:rPr>
        <w:t xml:space="preserve">r. poz. </w:t>
      </w:r>
      <w:r w:rsidR="006A235F" w:rsidRPr="00EC7E4B">
        <w:rPr>
          <w:rFonts w:cs="Arial"/>
        </w:rPr>
        <w:t>1</w:t>
      </w:r>
      <w:r w:rsidR="00CB3655">
        <w:rPr>
          <w:rFonts w:cs="Arial"/>
        </w:rPr>
        <w:t>605</w:t>
      </w:r>
      <w:r w:rsidR="00722553" w:rsidRPr="00EC7E4B">
        <w:rPr>
          <w:rFonts w:cs="Arial"/>
        </w:rPr>
        <w:t xml:space="preserve"> ze zm.</w:t>
      </w:r>
      <w:r w:rsidRPr="00EC7E4B">
        <w:rPr>
          <w:rFonts w:cs="Arial"/>
        </w:rPr>
        <w:t>) przez okres 4 lat od dnia zakończenia postępowania o udzielenie zamówienia, a jeżeli czas trwania umowy przekracza 4 lata, okres przechowywania obejmuje cały czas trwania umowy.</w:t>
      </w:r>
    </w:p>
    <w:p w14:paraId="07B41D79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</w:t>
      </w:r>
    </w:p>
    <w:p w14:paraId="23DB5FB5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31F377CC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Posiada Pani/Pan:</w:t>
      </w:r>
    </w:p>
    <w:p w14:paraId="6447AD2A" w14:textId="77777777" w:rsidR="00031E26" w:rsidRDefault="00031E26" w:rsidP="00C23C2C">
      <w:pPr>
        <w:pStyle w:val="justify"/>
        <w:numPr>
          <w:ilvl w:val="1"/>
          <w:numId w:val="12"/>
        </w:numPr>
        <w:spacing w:line="288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2CCB1F37" w14:textId="77777777" w:rsidR="00031E26" w:rsidRDefault="00031E26" w:rsidP="00C23C2C">
      <w:pPr>
        <w:pStyle w:val="justify"/>
        <w:numPr>
          <w:ilvl w:val="1"/>
          <w:numId w:val="12"/>
        </w:numPr>
        <w:spacing w:line="288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07795D98" w14:textId="77777777" w:rsidR="00031E26" w:rsidRDefault="00031E26" w:rsidP="00C23C2C">
      <w:pPr>
        <w:pStyle w:val="justify"/>
        <w:numPr>
          <w:ilvl w:val="1"/>
          <w:numId w:val="12"/>
        </w:numPr>
        <w:spacing w:line="288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5608572D" w14:textId="345D5FF3" w:rsidR="00031E26" w:rsidRDefault="00031E26" w:rsidP="00C23C2C">
      <w:pPr>
        <w:pStyle w:val="justify"/>
        <w:numPr>
          <w:ilvl w:val="1"/>
          <w:numId w:val="12"/>
        </w:numPr>
        <w:spacing w:line="288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</w:t>
      </w:r>
      <w:r w:rsidR="005513BA">
        <w:rPr>
          <w:rFonts w:cs="Arial"/>
        </w:rPr>
        <w:t xml:space="preserve">                                          </w:t>
      </w:r>
      <w:r>
        <w:rPr>
          <w:rFonts w:cs="Arial"/>
        </w:rPr>
        <w:t>że przetwarzanie danych osobowych Pani/Pana dotyczących narusza przepisy RODO;</w:t>
      </w:r>
    </w:p>
    <w:p w14:paraId="190533B7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nie przysługuje Pani/Panu:</w:t>
      </w:r>
    </w:p>
    <w:p w14:paraId="779DA933" w14:textId="77777777" w:rsidR="00031E26" w:rsidRDefault="00031E26" w:rsidP="00C23C2C">
      <w:pPr>
        <w:pStyle w:val="justify"/>
        <w:numPr>
          <w:ilvl w:val="1"/>
          <w:numId w:val="13"/>
        </w:numPr>
        <w:spacing w:line="288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767112CB" w14:textId="77777777" w:rsidR="00031E26" w:rsidRDefault="00031E26" w:rsidP="00C23C2C">
      <w:pPr>
        <w:pStyle w:val="justify"/>
        <w:numPr>
          <w:ilvl w:val="1"/>
          <w:numId w:val="13"/>
        </w:numPr>
        <w:spacing w:line="288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6AEAECF4" w14:textId="17314EC7" w:rsidR="00031E26" w:rsidRDefault="00031E26" w:rsidP="00C23C2C">
      <w:pPr>
        <w:pStyle w:val="justify"/>
        <w:numPr>
          <w:ilvl w:val="1"/>
          <w:numId w:val="13"/>
        </w:numPr>
        <w:spacing w:line="288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</w:t>
      </w:r>
      <w:r w:rsidR="00C23C2C">
        <w:rPr>
          <w:rFonts w:cs="Arial"/>
        </w:rPr>
        <w:t>.</w:t>
      </w:r>
    </w:p>
    <w:p w14:paraId="7AB692C6" w14:textId="77777777" w:rsidR="00ED5E53" w:rsidRDefault="00ED5E53" w:rsidP="00D2053D">
      <w:pPr>
        <w:pStyle w:val="right"/>
        <w:jc w:val="left"/>
      </w:pPr>
    </w:p>
    <w:p w14:paraId="395C3D41" w14:textId="77777777" w:rsidR="005513BA" w:rsidRDefault="005513BA" w:rsidP="00D2053D">
      <w:pPr>
        <w:pStyle w:val="right"/>
        <w:jc w:val="left"/>
      </w:pPr>
    </w:p>
    <w:p w14:paraId="18D3852D" w14:textId="77777777" w:rsidR="004F4F92" w:rsidRDefault="004F4F92" w:rsidP="00D2053D">
      <w:pPr>
        <w:pStyle w:val="right"/>
        <w:jc w:val="left"/>
      </w:pPr>
    </w:p>
    <w:p w14:paraId="5DA7E5D7" w14:textId="77777777" w:rsidR="00D708CF" w:rsidRDefault="00D3597C">
      <w:pPr>
        <w:pStyle w:val="right"/>
      </w:pPr>
      <w:r>
        <w:t>.....................................................</w:t>
      </w:r>
    </w:p>
    <w:p w14:paraId="20697A01" w14:textId="53D70B99" w:rsidR="00C23C2C" w:rsidRPr="001E6815" w:rsidRDefault="00B02853" w:rsidP="001E6815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30C253D4" w14:textId="77777777" w:rsidR="00C23C2C" w:rsidRDefault="00C23C2C" w:rsidP="001A081A">
      <w:pPr>
        <w:spacing w:after="0" w:line="240" w:lineRule="auto"/>
        <w:rPr>
          <w:rStyle w:val="bold"/>
        </w:rPr>
      </w:pPr>
    </w:p>
    <w:p w14:paraId="6EAB5C6B" w14:textId="77777777" w:rsidR="005513BA" w:rsidRDefault="005513BA" w:rsidP="001A081A">
      <w:pPr>
        <w:spacing w:after="0" w:line="240" w:lineRule="auto"/>
        <w:rPr>
          <w:rStyle w:val="bold"/>
        </w:rPr>
      </w:pPr>
    </w:p>
    <w:p w14:paraId="4DCB3E46" w14:textId="77777777" w:rsidR="005513BA" w:rsidRDefault="005513BA" w:rsidP="001A081A">
      <w:pPr>
        <w:spacing w:after="0" w:line="240" w:lineRule="auto"/>
        <w:rPr>
          <w:rStyle w:val="bold"/>
        </w:rPr>
      </w:pPr>
    </w:p>
    <w:p w14:paraId="4AC1A9AA" w14:textId="77777777" w:rsidR="005513BA" w:rsidRDefault="005513BA" w:rsidP="001A081A">
      <w:pPr>
        <w:spacing w:after="0" w:line="240" w:lineRule="auto"/>
        <w:rPr>
          <w:rStyle w:val="bold"/>
        </w:rPr>
      </w:pPr>
    </w:p>
    <w:p w14:paraId="6A68806F" w14:textId="77777777" w:rsidR="005513BA" w:rsidRDefault="005513BA" w:rsidP="001A081A">
      <w:pPr>
        <w:spacing w:after="0" w:line="240" w:lineRule="auto"/>
        <w:rPr>
          <w:rStyle w:val="bold"/>
        </w:rPr>
      </w:pPr>
    </w:p>
    <w:p w14:paraId="0B473733" w14:textId="77777777" w:rsidR="005513BA" w:rsidRDefault="005513BA" w:rsidP="001A081A">
      <w:pPr>
        <w:spacing w:after="0" w:line="240" w:lineRule="auto"/>
        <w:rPr>
          <w:rStyle w:val="bold"/>
        </w:rPr>
      </w:pPr>
    </w:p>
    <w:p w14:paraId="6D87A4B9" w14:textId="77777777" w:rsidR="005513BA" w:rsidRDefault="005513BA" w:rsidP="001A081A">
      <w:pPr>
        <w:spacing w:after="0" w:line="240" w:lineRule="auto"/>
        <w:rPr>
          <w:rStyle w:val="bold"/>
        </w:rPr>
      </w:pPr>
    </w:p>
    <w:p w14:paraId="3AA7F7E3" w14:textId="77777777" w:rsidR="004F4F92" w:rsidRDefault="004F4F92" w:rsidP="001A081A">
      <w:pPr>
        <w:spacing w:after="0" w:line="240" w:lineRule="auto"/>
        <w:rPr>
          <w:rStyle w:val="bold"/>
        </w:rPr>
      </w:pPr>
    </w:p>
    <w:p w14:paraId="48D910CD" w14:textId="77777777" w:rsidR="004F4F92" w:rsidRDefault="004F4F92" w:rsidP="001A081A">
      <w:pPr>
        <w:spacing w:after="0" w:line="240" w:lineRule="auto"/>
        <w:rPr>
          <w:rStyle w:val="bold"/>
        </w:rPr>
      </w:pPr>
    </w:p>
    <w:p w14:paraId="53DF33DB" w14:textId="77777777" w:rsidR="004F4F92" w:rsidRDefault="004F4F92" w:rsidP="001A081A">
      <w:pPr>
        <w:spacing w:after="0" w:line="240" w:lineRule="auto"/>
        <w:rPr>
          <w:rStyle w:val="bold"/>
        </w:rPr>
      </w:pPr>
    </w:p>
    <w:p w14:paraId="77B3E7C8" w14:textId="77777777" w:rsidR="004F4F92" w:rsidRDefault="004F4F92" w:rsidP="001A081A">
      <w:pPr>
        <w:spacing w:after="0" w:line="240" w:lineRule="auto"/>
        <w:rPr>
          <w:rStyle w:val="bold"/>
        </w:rPr>
      </w:pPr>
    </w:p>
    <w:p w14:paraId="77C98B56" w14:textId="77777777" w:rsidR="005A4172" w:rsidRDefault="005A4172" w:rsidP="001A081A">
      <w:pPr>
        <w:spacing w:after="0" w:line="240" w:lineRule="auto"/>
        <w:rPr>
          <w:rStyle w:val="bold"/>
        </w:rPr>
      </w:pPr>
    </w:p>
    <w:p w14:paraId="7D910CD7" w14:textId="77777777" w:rsidR="004F4F92" w:rsidRDefault="004F4F92" w:rsidP="001A081A">
      <w:pPr>
        <w:spacing w:after="0" w:line="240" w:lineRule="auto"/>
        <w:rPr>
          <w:rStyle w:val="bold"/>
        </w:rPr>
      </w:pPr>
    </w:p>
    <w:p w14:paraId="024DD9C7" w14:textId="77777777" w:rsidR="005513BA" w:rsidRDefault="005513BA" w:rsidP="001A081A">
      <w:pPr>
        <w:spacing w:after="0" w:line="240" w:lineRule="auto"/>
        <w:rPr>
          <w:rStyle w:val="bold"/>
        </w:rPr>
      </w:pPr>
    </w:p>
    <w:p w14:paraId="2FA27000" w14:textId="1F6153C1" w:rsidR="001A081A" w:rsidRPr="001A2E50" w:rsidRDefault="001A081A" w:rsidP="001A081A">
      <w:pPr>
        <w:spacing w:after="0" w:line="240" w:lineRule="auto"/>
      </w:pPr>
      <w:r w:rsidRPr="001A2E50">
        <w:rPr>
          <w:rStyle w:val="bold"/>
        </w:rPr>
        <w:t>ZAŁĄCZNIKI</w:t>
      </w:r>
    </w:p>
    <w:p w14:paraId="05AF705E" w14:textId="77777777" w:rsidR="001E49E9" w:rsidRPr="00AC0300" w:rsidRDefault="00AC0300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36767AC0" w14:textId="3510C20C" w:rsidR="001E49E9" w:rsidRPr="00AC0300" w:rsidRDefault="001E49E9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niepodleganiu wykluczeniu – załącznik nr 2</w:t>
      </w:r>
    </w:p>
    <w:p w14:paraId="65DB4EC4" w14:textId="29B237BB" w:rsidR="001A081A" w:rsidRDefault="001A081A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 xml:space="preserve">– załącznik nr </w:t>
      </w:r>
      <w:r w:rsidR="007D6877">
        <w:rPr>
          <w:rFonts w:cs="Times New Roman"/>
          <w:sz w:val="20"/>
          <w:szCs w:val="20"/>
        </w:rPr>
        <w:t>3</w:t>
      </w:r>
    </w:p>
    <w:p w14:paraId="65752CDB" w14:textId="40A42930" w:rsidR="00DC2063" w:rsidRPr="00AC0300" w:rsidRDefault="00DC2063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Wykaz stacji serwisowych – załącznik nr 4 </w:t>
      </w:r>
    </w:p>
    <w:p w14:paraId="5319F9BA" w14:textId="44FD52C6" w:rsidR="00BD62F2" w:rsidRDefault="001A081A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52417D">
        <w:rPr>
          <w:rFonts w:cs="Times New Roman"/>
          <w:sz w:val="20"/>
          <w:szCs w:val="20"/>
        </w:rPr>
        <w:t xml:space="preserve"> załącznik nr </w:t>
      </w:r>
      <w:r w:rsidR="00DC2063">
        <w:rPr>
          <w:rFonts w:cs="Times New Roman"/>
          <w:sz w:val="20"/>
          <w:szCs w:val="20"/>
        </w:rPr>
        <w:t>5</w:t>
      </w:r>
    </w:p>
    <w:p w14:paraId="66A0105B" w14:textId="25DBA07C" w:rsidR="00440B76" w:rsidRPr="00426C06" w:rsidRDefault="00440B76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Szczegółowy opis przedm</w:t>
      </w:r>
      <w:r w:rsidR="0052417D">
        <w:rPr>
          <w:rFonts w:cs="Times New Roman"/>
          <w:sz w:val="20"/>
          <w:szCs w:val="20"/>
        </w:rPr>
        <w:t xml:space="preserve">iotu zamówienia – załącznik nr </w:t>
      </w:r>
      <w:r w:rsidR="00DC2063">
        <w:rPr>
          <w:rFonts w:cs="Times New Roman"/>
          <w:sz w:val="20"/>
          <w:szCs w:val="20"/>
        </w:rPr>
        <w:t>6</w:t>
      </w:r>
    </w:p>
    <w:p w14:paraId="371BA961" w14:textId="5AE2DFFE" w:rsidR="00D2137E" w:rsidRPr="00426C06" w:rsidRDefault="00D2137E" w:rsidP="00BD62F2">
      <w:pPr>
        <w:spacing w:after="0" w:line="240" w:lineRule="auto"/>
        <w:ind w:left="714"/>
        <w:rPr>
          <w:rFonts w:cs="Times New Roman"/>
          <w:sz w:val="20"/>
          <w:szCs w:val="20"/>
        </w:rPr>
      </w:pPr>
    </w:p>
    <w:sectPr w:rsidR="00D2137E" w:rsidRPr="00426C06" w:rsidSect="00007C05">
      <w:headerReference w:type="default" r:id="rId36"/>
      <w:footerReference w:type="default" r:id="rId37"/>
      <w:pgSz w:w="11906" w:h="16838"/>
      <w:pgMar w:top="140" w:right="424" w:bottom="426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A99A" w14:textId="77777777" w:rsidR="00ED1567" w:rsidRDefault="00ED1567" w:rsidP="00696007">
      <w:pPr>
        <w:spacing w:after="0" w:line="240" w:lineRule="auto"/>
      </w:pPr>
      <w:r>
        <w:separator/>
      </w:r>
    </w:p>
  </w:endnote>
  <w:endnote w:type="continuationSeparator" w:id="0">
    <w:p w14:paraId="5F8DED71" w14:textId="77777777" w:rsidR="00ED1567" w:rsidRDefault="00ED1567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1665568"/>
      <w:docPartObj>
        <w:docPartGallery w:val="Page Numbers (Bottom of Page)"/>
        <w:docPartUnique/>
      </w:docPartObj>
    </w:sdtPr>
    <w:sdtContent>
      <w:p w14:paraId="1E7474CF" w14:textId="77777777" w:rsidR="00C95CAD" w:rsidRDefault="00C95CA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2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B1E178" w14:textId="77777777" w:rsidR="00C95CAD" w:rsidRDefault="00C95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BF8E" w14:textId="77777777" w:rsidR="00ED1567" w:rsidRDefault="00ED1567" w:rsidP="00696007">
      <w:pPr>
        <w:spacing w:after="0" w:line="240" w:lineRule="auto"/>
      </w:pPr>
      <w:r>
        <w:separator/>
      </w:r>
    </w:p>
  </w:footnote>
  <w:footnote w:type="continuationSeparator" w:id="0">
    <w:p w14:paraId="556B9288" w14:textId="77777777" w:rsidR="00ED1567" w:rsidRDefault="00ED1567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0BA4" w14:textId="77777777" w:rsidR="00C95CAD" w:rsidRDefault="00C95CAD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A9"/>
    <w:multiLevelType w:val="multilevel"/>
    <w:tmpl w:val="000000A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color w:val="auto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4E03B8A"/>
    <w:multiLevelType w:val="hybridMultilevel"/>
    <w:tmpl w:val="AA504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" w15:restartNumberingAfterBreak="0">
    <w:nsid w:val="10733439"/>
    <w:multiLevelType w:val="multilevel"/>
    <w:tmpl w:val="32A8B5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4" w15:restartNumberingAfterBreak="0">
    <w:nsid w:val="121F578C"/>
    <w:multiLevelType w:val="hybridMultilevel"/>
    <w:tmpl w:val="A224E7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01185"/>
    <w:multiLevelType w:val="hybridMultilevel"/>
    <w:tmpl w:val="A8A8DE3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93B6D"/>
    <w:multiLevelType w:val="hybridMultilevel"/>
    <w:tmpl w:val="A6823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0ED"/>
    <w:multiLevelType w:val="multilevel"/>
    <w:tmpl w:val="7A523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1B95638B"/>
    <w:multiLevelType w:val="hybridMultilevel"/>
    <w:tmpl w:val="10DAC9B8"/>
    <w:lvl w:ilvl="0" w:tplc="F7D0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6B70"/>
    <w:multiLevelType w:val="hybridMultilevel"/>
    <w:tmpl w:val="3418E650"/>
    <w:lvl w:ilvl="0" w:tplc="1A3E15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3D49CB"/>
    <w:multiLevelType w:val="hybridMultilevel"/>
    <w:tmpl w:val="635C1C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28DB06F4"/>
    <w:multiLevelType w:val="multilevel"/>
    <w:tmpl w:val="7A523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5" w15:restartNumberingAfterBreak="0">
    <w:nsid w:val="2AF07E80"/>
    <w:multiLevelType w:val="hybridMultilevel"/>
    <w:tmpl w:val="EB3A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43D1D"/>
    <w:multiLevelType w:val="multilevel"/>
    <w:tmpl w:val="85045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BC4E57"/>
    <w:multiLevelType w:val="hybridMultilevel"/>
    <w:tmpl w:val="14626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2314E7D"/>
    <w:multiLevelType w:val="multilevel"/>
    <w:tmpl w:val="C1E60D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536025"/>
    <w:multiLevelType w:val="hybridMultilevel"/>
    <w:tmpl w:val="8C46CEB2"/>
    <w:lvl w:ilvl="0" w:tplc="19D2CD8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5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A0771"/>
    <w:multiLevelType w:val="hybridMultilevel"/>
    <w:tmpl w:val="AA5E5540"/>
    <w:lvl w:ilvl="0" w:tplc="CB925B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C7599"/>
    <w:multiLevelType w:val="hybridMultilevel"/>
    <w:tmpl w:val="5E94D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84A28"/>
    <w:multiLevelType w:val="multilevel"/>
    <w:tmpl w:val="648A7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1" w15:restartNumberingAfterBreak="0">
    <w:nsid w:val="4BEF610D"/>
    <w:multiLevelType w:val="hybridMultilevel"/>
    <w:tmpl w:val="4434E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4577"/>
    <w:multiLevelType w:val="multilevel"/>
    <w:tmpl w:val="6DBC1F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FF35CC"/>
    <w:multiLevelType w:val="hybridMultilevel"/>
    <w:tmpl w:val="25DA66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5532EB"/>
    <w:multiLevelType w:val="hybridMultilevel"/>
    <w:tmpl w:val="734456E4"/>
    <w:lvl w:ilvl="0" w:tplc="D49C1D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65604"/>
    <w:multiLevelType w:val="multilevel"/>
    <w:tmpl w:val="1D329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42B65"/>
    <w:multiLevelType w:val="multilevel"/>
    <w:tmpl w:val="7DDE0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A542D1F"/>
    <w:multiLevelType w:val="hybridMultilevel"/>
    <w:tmpl w:val="5A20EA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84B04"/>
    <w:multiLevelType w:val="hybridMultilevel"/>
    <w:tmpl w:val="C490555A"/>
    <w:lvl w:ilvl="0" w:tplc="F51E0660">
      <w:start w:val="1"/>
      <w:numFmt w:val="decimal"/>
      <w:lvlText w:val="%1)"/>
      <w:lvlJc w:val="left"/>
      <w:pPr>
        <w:ind w:left="1428" w:hanging="360"/>
      </w:pPr>
      <w:rPr>
        <w:rFonts w:ascii="Arial Narrow" w:eastAsia="Arial Narrow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7619833">
    <w:abstractNumId w:val="23"/>
  </w:num>
  <w:num w:numId="2" w16cid:durableId="1279214240">
    <w:abstractNumId w:val="39"/>
  </w:num>
  <w:num w:numId="3" w16cid:durableId="554008434">
    <w:abstractNumId w:val="26"/>
  </w:num>
  <w:num w:numId="4" w16cid:durableId="1242640602">
    <w:abstractNumId w:val="3"/>
  </w:num>
  <w:num w:numId="5" w16cid:durableId="770442026">
    <w:abstractNumId w:val="33"/>
  </w:num>
  <w:num w:numId="6" w16cid:durableId="416560791">
    <w:abstractNumId w:val="7"/>
  </w:num>
  <w:num w:numId="7" w16cid:durableId="2082483114">
    <w:abstractNumId w:val="2"/>
  </w:num>
  <w:num w:numId="8" w16cid:durableId="2145274413">
    <w:abstractNumId w:val="24"/>
  </w:num>
  <w:num w:numId="9" w16cid:durableId="1948150246">
    <w:abstractNumId w:val="30"/>
  </w:num>
  <w:num w:numId="10" w16cid:durableId="15375015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75498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8750980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63710329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0378156">
    <w:abstractNumId w:val="21"/>
  </w:num>
  <w:num w:numId="15" w16cid:durableId="1857306950">
    <w:abstractNumId w:val="41"/>
  </w:num>
  <w:num w:numId="16" w16cid:durableId="937256125">
    <w:abstractNumId w:val="31"/>
  </w:num>
  <w:num w:numId="17" w16cid:durableId="1520389650">
    <w:abstractNumId w:val="34"/>
  </w:num>
  <w:num w:numId="18" w16cid:durableId="548612310">
    <w:abstractNumId w:val="15"/>
  </w:num>
  <w:num w:numId="19" w16cid:durableId="1907956056">
    <w:abstractNumId w:val="17"/>
  </w:num>
  <w:num w:numId="20" w16cid:durableId="1989747810">
    <w:abstractNumId w:val="40"/>
  </w:num>
  <w:num w:numId="21" w16cid:durableId="1669018309">
    <w:abstractNumId w:val="16"/>
  </w:num>
  <w:num w:numId="22" w16cid:durableId="630789396">
    <w:abstractNumId w:val="36"/>
  </w:num>
  <w:num w:numId="23" w16cid:durableId="379675278">
    <w:abstractNumId w:val="8"/>
  </w:num>
  <w:num w:numId="24" w16cid:durableId="592203796">
    <w:abstractNumId w:val="13"/>
  </w:num>
  <w:num w:numId="25" w16cid:durableId="924143699">
    <w:abstractNumId w:val="35"/>
  </w:num>
  <w:num w:numId="26" w16cid:durableId="1706951437">
    <w:abstractNumId w:val="1"/>
  </w:num>
  <w:num w:numId="27" w16cid:durableId="495221835">
    <w:abstractNumId w:val="9"/>
  </w:num>
  <w:num w:numId="28" w16cid:durableId="1662276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5758208">
    <w:abstractNumId w:val="20"/>
  </w:num>
  <w:num w:numId="30" w16cid:durableId="841896139">
    <w:abstractNumId w:val="18"/>
  </w:num>
  <w:num w:numId="31" w16cid:durableId="69280199">
    <w:abstractNumId w:val="19"/>
  </w:num>
  <w:num w:numId="32" w16cid:durableId="107163606">
    <w:abstractNumId w:val="38"/>
  </w:num>
  <w:num w:numId="33" w16cid:durableId="1726681708">
    <w:abstractNumId w:val="25"/>
  </w:num>
  <w:num w:numId="34" w16cid:durableId="76287125">
    <w:abstractNumId w:val="14"/>
  </w:num>
  <w:num w:numId="35" w16cid:durableId="691762667">
    <w:abstractNumId w:val="6"/>
  </w:num>
  <w:num w:numId="36" w16cid:durableId="812062884">
    <w:abstractNumId w:val="32"/>
  </w:num>
  <w:num w:numId="37" w16cid:durableId="2111925633">
    <w:abstractNumId w:val="0"/>
  </w:num>
  <w:num w:numId="38" w16cid:durableId="1597904167">
    <w:abstractNumId w:val="29"/>
  </w:num>
  <w:num w:numId="39" w16cid:durableId="1120681153">
    <w:abstractNumId w:val="4"/>
  </w:num>
  <w:num w:numId="40" w16cid:durableId="685910993">
    <w:abstractNumId w:val="43"/>
  </w:num>
  <w:num w:numId="41" w16cid:durableId="334654685">
    <w:abstractNumId w:val="28"/>
  </w:num>
  <w:num w:numId="42" w16cid:durableId="404643183">
    <w:abstractNumId w:val="10"/>
  </w:num>
  <w:num w:numId="43" w16cid:durableId="1853183048">
    <w:abstractNumId w:val="5"/>
  </w:num>
  <w:num w:numId="44" w16cid:durableId="976569946">
    <w:abstractNumId w:val="12"/>
  </w:num>
  <w:num w:numId="45" w16cid:durableId="166758970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A3B"/>
    <w:rsid w:val="00007A8D"/>
    <w:rsid w:val="00007C05"/>
    <w:rsid w:val="00012474"/>
    <w:rsid w:val="0001682B"/>
    <w:rsid w:val="00027376"/>
    <w:rsid w:val="0003001D"/>
    <w:rsid w:val="000313E4"/>
    <w:rsid w:val="00031E26"/>
    <w:rsid w:val="000320E0"/>
    <w:rsid w:val="00032DE0"/>
    <w:rsid w:val="000351BC"/>
    <w:rsid w:val="000357DB"/>
    <w:rsid w:val="0003611D"/>
    <w:rsid w:val="00041C12"/>
    <w:rsid w:val="00043CEF"/>
    <w:rsid w:val="000549DC"/>
    <w:rsid w:val="000558E4"/>
    <w:rsid w:val="000613B3"/>
    <w:rsid w:val="00067129"/>
    <w:rsid w:val="00067A2A"/>
    <w:rsid w:val="00071793"/>
    <w:rsid w:val="00071C83"/>
    <w:rsid w:val="0007246C"/>
    <w:rsid w:val="000742AB"/>
    <w:rsid w:val="00074310"/>
    <w:rsid w:val="0007695E"/>
    <w:rsid w:val="00080FC0"/>
    <w:rsid w:val="000816F6"/>
    <w:rsid w:val="000828B3"/>
    <w:rsid w:val="00083362"/>
    <w:rsid w:val="00083F73"/>
    <w:rsid w:val="000843BA"/>
    <w:rsid w:val="000847CC"/>
    <w:rsid w:val="0009065A"/>
    <w:rsid w:val="00091F90"/>
    <w:rsid w:val="00092F2A"/>
    <w:rsid w:val="00093BB3"/>
    <w:rsid w:val="00095816"/>
    <w:rsid w:val="00095E3E"/>
    <w:rsid w:val="000970D7"/>
    <w:rsid w:val="000A1052"/>
    <w:rsid w:val="000A4A31"/>
    <w:rsid w:val="000A6FC6"/>
    <w:rsid w:val="000A7525"/>
    <w:rsid w:val="000B3472"/>
    <w:rsid w:val="000B34AF"/>
    <w:rsid w:val="000B6891"/>
    <w:rsid w:val="000B6F1D"/>
    <w:rsid w:val="000C03BB"/>
    <w:rsid w:val="000C1F74"/>
    <w:rsid w:val="000C4237"/>
    <w:rsid w:val="000C600A"/>
    <w:rsid w:val="000C6B3A"/>
    <w:rsid w:val="000C7789"/>
    <w:rsid w:val="000C7D8D"/>
    <w:rsid w:val="000D029D"/>
    <w:rsid w:val="000D258F"/>
    <w:rsid w:val="000D59B0"/>
    <w:rsid w:val="000D7466"/>
    <w:rsid w:val="000D796C"/>
    <w:rsid w:val="000E297E"/>
    <w:rsid w:val="000E452A"/>
    <w:rsid w:val="000E56BF"/>
    <w:rsid w:val="000E71CD"/>
    <w:rsid w:val="000F14BA"/>
    <w:rsid w:val="000F32AE"/>
    <w:rsid w:val="000F47C2"/>
    <w:rsid w:val="000F6403"/>
    <w:rsid w:val="0010178D"/>
    <w:rsid w:val="00101ADB"/>
    <w:rsid w:val="00102D43"/>
    <w:rsid w:val="00106080"/>
    <w:rsid w:val="00106827"/>
    <w:rsid w:val="001103A5"/>
    <w:rsid w:val="00111F95"/>
    <w:rsid w:val="001148B8"/>
    <w:rsid w:val="0011562A"/>
    <w:rsid w:val="0011782F"/>
    <w:rsid w:val="001235EC"/>
    <w:rsid w:val="00123E72"/>
    <w:rsid w:val="001266D1"/>
    <w:rsid w:val="00126FBD"/>
    <w:rsid w:val="0013032E"/>
    <w:rsid w:val="0013299D"/>
    <w:rsid w:val="00135507"/>
    <w:rsid w:val="00136F5C"/>
    <w:rsid w:val="00137533"/>
    <w:rsid w:val="00137983"/>
    <w:rsid w:val="00142657"/>
    <w:rsid w:val="00144DC9"/>
    <w:rsid w:val="00146C33"/>
    <w:rsid w:val="00157D46"/>
    <w:rsid w:val="00166B5E"/>
    <w:rsid w:val="00173674"/>
    <w:rsid w:val="00176213"/>
    <w:rsid w:val="00180462"/>
    <w:rsid w:val="00181CF1"/>
    <w:rsid w:val="00182B87"/>
    <w:rsid w:val="0018610C"/>
    <w:rsid w:val="001877E0"/>
    <w:rsid w:val="00191EB6"/>
    <w:rsid w:val="001A05FA"/>
    <w:rsid w:val="001A081A"/>
    <w:rsid w:val="001A0CB3"/>
    <w:rsid w:val="001A2DB2"/>
    <w:rsid w:val="001A2E50"/>
    <w:rsid w:val="001A3476"/>
    <w:rsid w:val="001A7529"/>
    <w:rsid w:val="001B1F3B"/>
    <w:rsid w:val="001B2FD6"/>
    <w:rsid w:val="001B3D25"/>
    <w:rsid w:val="001B50B9"/>
    <w:rsid w:val="001B6ECB"/>
    <w:rsid w:val="001C0095"/>
    <w:rsid w:val="001D0A8F"/>
    <w:rsid w:val="001D15EB"/>
    <w:rsid w:val="001D55C9"/>
    <w:rsid w:val="001D56CD"/>
    <w:rsid w:val="001D5FCE"/>
    <w:rsid w:val="001D7100"/>
    <w:rsid w:val="001E017B"/>
    <w:rsid w:val="001E2C5C"/>
    <w:rsid w:val="001E49E9"/>
    <w:rsid w:val="001E6815"/>
    <w:rsid w:val="001F54C2"/>
    <w:rsid w:val="001F7E5B"/>
    <w:rsid w:val="00200351"/>
    <w:rsid w:val="0020257C"/>
    <w:rsid w:val="00203667"/>
    <w:rsid w:val="002046D3"/>
    <w:rsid w:val="00205BB4"/>
    <w:rsid w:val="00206747"/>
    <w:rsid w:val="00206BC4"/>
    <w:rsid w:val="002125D4"/>
    <w:rsid w:val="00212F6C"/>
    <w:rsid w:val="00217B7A"/>
    <w:rsid w:val="002208AF"/>
    <w:rsid w:val="00222AAF"/>
    <w:rsid w:val="00223D64"/>
    <w:rsid w:val="00224524"/>
    <w:rsid w:val="00230673"/>
    <w:rsid w:val="00232366"/>
    <w:rsid w:val="00235983"/>
    <w:rsid w:val="00241EE6"/>
    <w:rsid w:val="002458BF"/>
    <w:rsid w:val="002537AB"/>
    <w:rsid w:val="00254B24"/>
    <w:rsid w:val="00254F7C"/>
    <w:rsid w:val="002622CE"/>
    <w:rsid w:val="0026619D"/>
    <w:rsid w:val="0027062F"/>
    <w:rsid w:val="00276B4C"/>
    <w:rsid w:val="002775E1"/>
    <w:rsid w:val="002815E7"/>
    <w:rsid w:val="002819AB"/>
    <w:rsid w:val="0028273E"/>
    <w:rsid w:val="0028370A"/>
    <w:rsid w:val="002850DA"/>
    <w:rsid w:val="0028559E"/>
    <w:rsid w:val="00286E59"/>
    <w:rsid w:val="00290166"/>
    <w:rsid w:val="00290A6E"/>
    <w:rsid w:val="00293886"/>
    <w:rsid w:val="00297376"/>
    <w:rsid w:val="00297E51"/>
    <w:rsid w:val="002A0319"/>
    <w:rsid w:val="002A1ECA"/>
    <w:rsid w:val="002A4425"/>
    <w:rsid w:val="002A5C2F"/>
    <w:rsid w:val="002A5CBF"/>
    <w:rsid w:val="002A613B"/>
    <w:rsid w:val="002A6ADC"/>
    <w:rsid w:val="002B1658"/>
    <w:rsid w:val="002B36DB"/>
    <w:rsid w:val="002B615E"/>
    <w:rsid w:val="002C136D"/>
    <w:rsid w:val="002C2C19"/>
    <w:rsid w:val="002C2D65"/>
    <w:rsid w:val="002C3B54"/>
    <w:rsid w:val="002D07C5"/>
    <w:rsid w:val="002D0D64"/>
    <w:rsid w:val="002D1136"/>
    <w:rsid w:val="002D20B5"/>
    <w:rsid w:val="002D63DE"/>
    <w:rsid w:val="002D6EE2"/>
    <w:rsid w:val="002D7DAA"/>
    <w:rsid w:val="002E2F2A"/>
    <w:rsid w:val="002E3C5D"/>
    <w:rsid w:val="002E6194"/>
    <w:rsid w:val="002F0AE6"/>
    <w:rsid w:val="002F6282"/>
    <w:rsid w:val="003021ED"/>
    <w:rsid w:val="0030344F"/>
    <w:rsid w:val="00306C14"/>
    <w:rsid w:val="003075DD"/>
    <w:rsid w:val="00307B10"/>
    <w:rsid w:val="00310275"/>
    <w:rsid w:val="00310786"/>
    <w:rsid w:val="00310D77"/>
    <w:rsid w:val="00321652"/>
    <w:rsid w:val="00323DC5"/>
    <w:rsid w:val="00324A64"/>
    <w:rsid w:val="00325995"/>
    <w:rsid w:val="00330EA7"/>
    <w:rsid w:val="003319D9"/>
    <w:rsid w:val="00331A21"/>
    <w:rsid w:val="00332459"/>
    <w:rsid w:val="00337625"/>
    <w:rsid w:val="003416AD"/>
    <w:rsid w:val="00341F8B"/>
    <w:rsid w:val="003424B0"/>
    <w:rsid w:val="00342537"/>
    <w:rsid w:val="003503B4"/>
    <w:rsid w:val="003518DF"/>
    <w:rsid w:val="00351F58"/>
    <w:rsid w:val="0035629F"/>
    <w:rsid w:val="003622D4"/>
    <w:rsid w:val="003705CE"/>
    <w:rsid w:val="00371A19"/>
    <w:rsid w:val="00371D2F"/>
    <w:rsid w:val="003723C8"/>
    <w:rsid w:val="0037545B"/>
    <w:rsid w:val="003763DC"/>
    <w:rsid w:val="00377024"/>
    <w:rsid w:val="00384A4F"/>
    <w:rsid w:val="00392CD2"/>
    <w:rsid w:val="00393961"/>
    <w:rsid w:val="0039587B"/>
    <w:rsid w:val="0039677C"/>
    <w:rsid w:val="003A0602"/>
    <w:rsid w:val="003A1848"/>
    <w:rsid w:val="003A3DC8"/>
    <w:rsid w:val="003A747E"/>
    <w:rsid w:val="003B02FB"/>
    <w:rsid w:val="003B48F2"/>
    <w:rsid w:val="003B51E5"/>
    <w:rsid w:val="003B54E1"/>
    <w:rsid w:val="003B56A5"/>
    <w:rsid w:val="003B6086"/>
    <w:rsid w:val="003B618D"/>
    <w:rsid w:val="003B6AD2"/>
    <w:rsid w:val="003C3F48"/>
    <w:rsid w:val="003C43BF"/>
    <w:rsid w:val="003C4AFE"/>
    <w:rsid w:val="003C566F"/>
    <w:rsid w:val="003C75D5"/>
    <w:rsid w:val="003D054F"/>
    <w:rsid w:val="003D22C7"/>
    <w:rsid w:val="003D26A1"/>
    <w:rsid w:val="003D57A9"/>
    <w:rsid w:val="003D5913"/>
    <w:rsid w:val="003D7097"/>
    <w:rsid w:val="003E4B93"/>
    <w:rsid w:val="003E549C"/>
    <w:rsid w:val="003F060A"/>
    <w:rsid w:val="003F0913"/>
    <w:rsid w:val="003F3491"/>
    <w:rsid w:val="003F5C33"/>
    <w:rsid w:val="003F74C7"/>
    <w:rsid w:val="003F786D"/>
    <w:rsid w:val="00400906"/>
    <w:rsid w:val="00401547"/>
    <w:rsid w:val="004024C8"/>
    <w:rsid w:val="004048F5"/>
    <w:rsid w:val="00405108"/>
    <w:rsid w:val="0040579D"/>
    <w:rsid w:val="00406C91"/>
    <w:rsid w:val="00414E4C"/>
    <w:rsid w:val="004164F3"/>
    <w:rsid w:val="0041689B"/>
    <w:rsid w:val="00416A8E"/>
    <w:rsid w:val="00416BD4"/>
    <w:rsid w:val="00417676"/>
    <w:rsid w:val="00422A2F"/>
    <w:rsid w:val="00422F20"/>
    <w:rsid w:val="0042401A"/>
    <w:rsid w:val="0042608F"/>
    <w:rsid w:val="00426868"/>
    <w:rsid w:val="00426A3B"/>
    <w:rsid w:val="00426C06"/>
    <w:rsid w:val="0042730F"/>
    <w:rsid w:val="0043197A"/>
    <w:rsid w:val="00433393"/>
    <w:rsid w:val="00433B10"/>
    <w:rsid w:val="00433BC8"/>
    <w:rsid w:val="0043454D"/>
    <w:rsid w:val="0043459C"/>
    <w:rsid w:val="0043549A"/>
    <w:rsid w:val="004365AD"/>
    <w:rsid w:val="00437810"/>
    <w:rsid w:val="00440B76"/>
    <w:rsid w:val="004422FC"/>
    <w:rsid w:val="0044258B"/>
    <w:rsid w:val="00442742"/>
    <w:rsid w:val="00442CE5"/>
    <w:rsid w:val="00442E10"/>
    <w:rsid w:val="00444AFD"/>
    <w:rsid w:val="004511CD"/>
    <w:rsid w:val="00451B59"/>
    <w:rsid w:val="00451FCD"/>
    <w:rsid w:val="00452EFE"/>
    <w:rsid w:val="00453C88"/>
    <w:rsid w:val="00454AAE"/>
    <w:rsid w:val="00455D2D"/>
    <w:rsid w:val="00456FD1"/>
    <w:rsid w:val="004642F1"/>
    <w:rsid w:val="00467DC2"/>
    <w:rsid w:val="0047258C"/>
    <w:rsid w:val="004754DD"/>
    <w:rsid w:val="00476E71"/>
    <w:rsid w:val="0048098E"/>
    <w:rsid w:val="00480F5B"/>
    <w:rsid w:val="00481BF7"/>
    <w:rsid w:val="004851AB"/>
    <w:rsid w:val="004866CE"/>
    <w:rsid w:val="004871BB"/>
    <w:rsid w:val="004906D7"/>
    <w:rsid w:val="00492758"/>
    <w:rsid w:val="004949E5"/>
    <w:rsid w:val="00496F11"/>
    <w:rsid w:val="004972D0"/>
    <w:rsid w:val="004A0E34"/>
    <w:rsid w:val="004A2F90"/>
    <w:rsid w:val="004A2FB5"/>
    <w:rsid w:val="004A4733"/>
    <w:rsid w:val="004A6306"/>
    <w:rsid w:val="004A7D30"/>
    <w:rsid w:val="004B2A1E"/>
    <w:rsid w:val="004B39AF"/>
    <w:rsid w:val="004B5551"/>
    <w:rsid w:val="004C72D3"/>
    <w:rsid w:val="004D00B2"/>
    <w:rsid w:val="004D070C"/>
    <w:rsid w:val="004D23F6"/>
    <w:rsid w:val="004D5433"/>
    <w:rsid w:val="004E795F"/>
    <w:rsid w:val="004E7B84"/>
    <w:rsid w:val="004F0DD0"/>
    <w:rsid w:val="004F3899"/>
    <w:rsid w:val="004F4F92"/>
    <w:rsid w:val="00501C44"/>
    <w:rsid w:val="00501E49"/>
    <w:rsid w:val="00504FEF"/>
    <w:rsid w:val="00506F5B"/>
    <w:rsid w:val="00507D5F"/>
    <w:rsid w:val="0051213E"/>
    <w:rsid w:val="00513A65"/>
    <w:rsid w:val="0051651D"/>
    <w:rsid w:val="00517952"/>
    <w:rsid w:val="00520893"/>
    <w:rsid w:val="00522B62"/>
    <w:rsid w:val="0052417D"/>
    <w:rsid w:val="00524667"/>
    <w:rsid w:val="0052483D"/>
    <w:rsid w:val="00525754"/>
    <w:rsid w:val="00530438"/>
    <w:rsid w:val="00533139"/>
    <w:rsid w:val="00542625"/>
    <w:rsid w:val="00543B67"/>
    <w:rsid w:val="00551366"/>
    <w:rsid w:val="005513BA"/>
    <w:rsid w:val="00560EE8"/>
    <w:rsid w:val="00561787"/>
    <w:rsid w:val="00561864"/>
    <w:rsid w:val="00565150"/>
    <w:rsid w:val="005751E8"/>
    <w:rsid w:val="005773BA"/>
    <w:rsid w:val="00581751"/>
    <w:rsid w:val="0058203E"/>
    <w:rsid w:val="005829EE"/>
    <w:rsid w:val="0058383C"/>
    <w:rsid w:val="00584444"/>
    <w:rsid w:val="00584D69"/>
    <w:rsid w:val="00592E60"/>
    <w:rsid w:val="0059384E"/>
    <w:rsid w:val="00597C0B"/>
    <w:rsid w:val="005A031E"/>
    <w:rsid w:val="005A081B"/>
    <w:rsid w:val="005A3006"/>
    <w:rsid w:val="005A34FD"/>
    <w:rsid w:val="005A4172"/>
    <w:rsid w:val="005A4BD5"/>
    <w:rsid w:val="005A4E25"/>
    <w:rsid w:val="005A5797"/>
    <w:rsid w:val="005B034F"/>
    <w:rsid w:val="005B1F54"/>
    <w:rsid w:val="005B2E59"/>
    <w:rsid w:val="005B2FDC"/>
    <w:rsid w:val="005B4E2E"/>
    <w:rsid w:val="005B6317"/>
    <w:rsid w:val="005B71A5"/>
    <w:rsid w:val="005B78C8"/>
    <w:rsid w:val="005C06F3"/>
    <w:rsid w:val="005C54DB"/>
    <w:rsid w:val="005C583A"/>
    <w:rsid w:val="005C5D31"/>
    <w:rsid w:val="005D071F"/>
    <w:rsid w:val="005D1350"/>
    <w:rsid w:val="005D1CCB"/>
    <w:rsid w:val="005D2D7A"/>
    <w:rsid w:val="005D4A0C"/>
    <w:rsid w:val="005D7845"/>
    <w:rsid w:val="005D78A6"/>
    <w:rsid w:val="005E0E4F"/>
    <w:rsid w:val="005E0EFF"/>
    <w:rsid w:val="005E0FB6"/>
    <w:rsid w:val="005E23AB"/>
    <w:rsid w:val="005E351A"/>
    <w:rsid w:val="005E4A2A"/>
    <w:rsid w:val="005E4F19"/>
    <w:rsid w:val="005E5AB1"/>
    <w:rsid w:val="005E6D23"/>
    <w:rsid w:val="005F288F"/>
    <w:rsid w:val="005F4223"/>
    <w:rsid w:val="005F630F"/>
    <w:rsid w:val="005F6D67"/>
    <w:rsid w:val="006007E4"/>
    <w:rsid w:val="00605185"/>
    <w:rsid w:val="00606EA1"/>
    <w:rsid w:val="00607854"/>
    <w:rsid w:val="00610DE4"/>
    <w:rsid w:val="0061271C"/>
    <w:rsid w:val="006158CA"/>
    <w:rsid w:val="00616A1F"/>
    <w:rsid w:val="00617BDC"/>
    <w:rsid w:val="006230CD"/>
    <w:rsid w:val="0063217F"/>
    <w:rsid w:val="00632A3A"/>
    <w:rsid w:val="00634EAF"/>
    <w:rsid w:val="006440AB"/>
    <w:rsid w:val="00645F18"/>
    <w:rsid w:val="00646886"/>
    <w:rsid w:val="00647D30"/>
    <w:rsid w:val="00652D2B"/>
    <w:rsid w:val="00655F14"/>
    <w:rsid w:val="00656179"/>
    <w:rsid w:val="006571BE"/>
    <w:rsid w:val="00661F75"/>
    <w:rsid w:val="00662365"/>
    <w:rsid w:val="0066300F"/>
    <w:rsid w:val="006631AA"/>
    <w:rsid w:val="00663C52"/>
    <w:rsid w:val="00664803"/>
    <w:rsid w:val="0066665B"/>
    <w:rsid w:val="00675876"/>
    <w:rsid w:val="006758A9"/>
    <w:rsid w:val="00676BA6"/>
    <w:rsid w:val="0067701A"/>
    <w:rsid w:val="00682A9F"/>
    <w:rsid w:val="00686AD0"/>
    <w:rsid w:val="0069112C"/>
    <w:rsid w:val="00695AF1"/>
    <w:rsid w:val="00695B25"/>
    <w:rsid w:val="00696007"/>
    <w:rsid w:val="00696C4C"/>
    <w:rsid w:val="006972DD"/>
    <w:rsid w:val="006A235F"/>
    <w:rsid w:val="006A2D4A"/>
    <w:rsid w:val="006A43E9"/>
    <w:rsid w:val="006B193C"/>
    <w:rsid w:val="006B233C"/>
    <w:rsid w:val="006B371E"/>
    <w:rsid w:val="006B3AAD"/>
    <w:rsid w:val="006B5FD2"/>
    <w:rsid w:val="006B69DE"/>
    <w:rsid w:val="006C067B"/>
    <w:rsid w:val="006C072F"/>
    <w:rsid w:val="006C13CD"/>
    <w:rsid w:val="006C2E4D"/>
    <w:rsid w:val="006C566A"/>
    <w:rsid w:val="006C57D2"/>
    <w:rsid w:val="006C6052"/>
    <w:rsid w:val="006C755E"/>
    <w:rsid w:val="006D0CE8"/>
    <w:rsid w:val="006D16EE"/>
    <w:rsid w:val="006D7E75"/>
    <w:rsid w:val="006E329F"/>
    <w:rsid w:val="006E4516"/>
    <w:rsid w:val="006E4A3B"/>
    <w:rsid w:val="006E51E7"/>
    <w:rsid w:val="006E616A"/>
    <w:rsid w:val="006F0C2F"/>
    <w:rsid w:val="006F287D"/>
    <w:rsid w:val="006F4BDC"/>
    <w:rsid w:val="006F50D5"/>
    <w:rsid w:val="006F59F2"/>
    <w:rsid w:val="006F7A14"/>
    <w:rsid w:val="006F7B01"/>
    <w:rsid w:val="006F7D88"/>
    <w:rsid w:val="00700894"/>
    <w:rsid w:val="00703869"/>
    <w:rsid w:val="00713B0B"/>
    <w:rsid w:val="00714615"/>
    <w:rsid w:val="00715AB3"/>
    <w:rsid w:val="00716B41"/>
    <w:rsid w:val="00722553"/>
    <w:rsid w:val="007230B6"/>
    <w:rsid w:val="00723E32"/>
    <w:rsid w:val="007276C1"/>
    <w:rsid w:val="00730108"/>
    <w:rsid w:val="00732A8B"/>
    <w:rsid w:val="00735A56"/>
    <w:rsid w:val="00735BC0"/>
    <w:rsid w:val="00735EFB"/>
    <w:rsid w:val="00741028"/>
    <w:rsid w:val="0074130E"/>
    <w:rsid w:val="007416CA"/>
    <w:rsid w:val="00745791"/>
    <w:rsid w:val="007504BE"/>
    <w:rsid w:val="00750C4B"/>
    <w:rsid w:val="00750CA0"/>
    <w:rsid w:val="007525DC"/>
    <w:rsid w:val="00753580"/>
    <w:rsid w:val="00754C29"/>
    <w:rsid w:val="0075606F"/>
    <w:rsid w:val="0075732A"/>
    <w:rsid w:val="00763A3D"/>
    <w:rsid w:val="00763D66"/>
    <w:rsid w:val="00765C66"/>
    <w:rsid w:val="00766609"/>
    <w:rsid w:val="007666A4"/>
    <w:rsid w:val="00766C74"/>
    <w:rsid w:val="007723C2"/>
    <w:rsid w:val="00774031"/>
    <w:rsid w:val="00775802"/>
    <w:rsid w:val="0077606F"/>
    <w:rsid w:val="00776B23"/>
    <w:rsid w:val="00781E3D"/>
    <w:rsid w:val="007850EF"/>
    <w:rsid w:val="00785BCF"/>
    <w:rsid w:val="00785D91"/>
    <w:rsid w:val="007867B3"/>
    <w:rsid w:val="00796D55"/>
    <w:rsid w:val="00796E99"/>
    <w:rsid w:val="007A240A"/>
    <w:rsid w:val="007B29DD"/>
    <w:rsid w:val="007B37AA"/>
    <w:rsid w:val="007B3996"/>
    <w:rsid w:val="007B4AA8"/>
    <w:rsid w:val="007B4DDD"/>
    <w:rsid w:val="007B5F74"/>
    <w:rsid w:val="007B6155"/>
    <w:rsid w:val="007B671D"/>
    <w:rsid w:val="007B6905"/>
    <w:rsid w:val="007C04AC"/>
    <w:rsid w:val="007C22B7"/>
    <w:rsid w:val="007C4ACA"/>
    <w:rsid w:val="007D055D"/>
    <w:rsid w:val="007D06EA"/>
    <w:rsid w:val="007D3712"/>
    <w:rsid w:val="007D3B76"/>
    <w:rsid w:val="007D6877"/>
    <w:rsid w:val="007D7206"/>
    <w:rsid w:val="007E0760"/>
    <w:rsid w:val="007E0FA8"/>
    <w:rsid w:val="007E2126"/>
    <w:rsid w:val="007E2D8E"/>
    <w:rsid w:val="007E58F0"/>
    <w:rsid w:val="007E704E"/>
    <w:rsid w:val="007F329D"/>
    <w:rsid w:val="007F336B"/>
    <w:rsid w:val="007F4A8D"/>
    <w:rsid w:val="007F64B1"/>
    <w:rsid w:val="008004DF"/>
    <w:rsid w:val="00806067"/>
    <w:rsid w:val="008073A3"/>
    <w:rsid w:val="00813F3E"/>
    <w:rsid w:val="00814902"/>
    <w:rsid w:val="008166F0"/>
    <w:rsid w:val="00820005"/>
    <w:rsid w:val="00822ADF"/>
    <w:rsid w:val="00822F7F"/>
    <w:rsid w:val="00823EE4"/>
    <w:rsid w:val="008341B5"/>
    <w:rsid w:val="00834E4B"/>
    <w:rsid w:val="00845579"/>
    <w:rsid w:val="00847C4F"/>
    <w:rsid w:val="00847F87"/>
    <w:rsid w:val="00851BBE"/>
    <w:rsid w:val="0085299C"/>
    <w:rsid w:val="00855A3E"/>
    <w:rsid w:val="00855BB8"/>
    <w:rsid w:val="00860C86"/>
    <w:rsid w:val="00861A33"/>
    <w:rsid w:val="00862397"/>
    <w:rsid w:val="008642B7"/>
    <w:rsid w:val="00866205"/>
    <w:rsid w:val="008706B3"/>
    <w:rsid w:val="00871563"/>
    <w:rsid w:val="00872940"/>
    <w:rsid w:val="0087424B"/>
    <w:rsid w:val="008806D8"/>
    <w:rsid w:val="008827D2"/>
    <w:rsid w:val="008858E3"/>
    <w:rsid w:val="00885998"/>
    <w:rsid w:val="008906F5"/>
    <w:rsid w:val="00896503"/>
    <w:rsid w:val="00896FD7"/>
    <w:rsid w:val="008976D9"/>
    <w:rsid w:val="008A28D2"/>
    <w:rsid w:val="008A2BAB"/>
    <w:rsid w:val="008A618E"/>
    <w:rsid w:val="008A7A33"/>
    <w:rsid w:val="008B2D42"/>
    <w:rsid w:val="008B4A10"/>
    <w:rsid w:val="008B4A32"/>
    <w:rsid w:val="008B6FD0"/>
    <w:rsid w:val="008C0B60"/>
    <w:rsid w:val="008C3ADB"/>
    <w:rsid w:val="008C4850"/>
    <w:rsid w:val="008D03EF"/>
    <w:rsid w:val="008D0F42"/>
    <w:rsid w:val="008D12C8"/>
    <w:rsid w:val="008D2DAA"/>
    <w:rsid w:val="008D4D4A"/>
    <w:rsid w:val="008D5F4E"/>
    <w:rsid w:val="008E01B7"/>
    <w:rsid w:val="008E07B7"/>
    <w:rsid w:val="008E1C56"/>
    <w:rsid w:val="008E36B7"/>
    <w:rsid w:val="008E4CCB"/>
    <w:rsid w:val="008E6AFA"/>
    <w:rsid w:val="008F0473"/>
    <w:rsid w:val="008F247E"/>
    <w:rsid w:val="008F371A"/>
    <w:rsid w:val="008F714D"/>
    <w:rsid w:val="00900B80"/>
    <w:rsid w:val="00901E46"/>
    <w:rsid w:val="00902E59"/>
    <w:rsid w:val="0090351A"/>
    <w:rsid w:val="00903BD6"/>
    <w:rsid w:val="00904532"/>
    <w:rsid w:val="00905127"/>
    <w:rsid w:val="009056FB"/>
    <w:rsid w:val="0091003F"/>
    <w:rsid w:val="00911651"/>
    <w:rsid w:val="00912F25"/>
    <w:rsid w:val="00916558"/>
    <w:rsid w:val="00917522"/>
    <w:rsid w:val="00920082"/>
    <w:rsid w:val="00922D64"/>
    <w:rsid w:val="00924F8F"/>
    <w:rsid w:val="00925F99"/>
    <w:rsid w:val="00930DDF"/>
    <w:rsid w:val="00932DD4"/>
    <w:rsid w:val="00932EE4"/>
    <w:rsid w:val="00933F5D"/>
    <w:rsid w:val="009344C3"/>
    <w:rsid w:val="00936CB7"/>
    <w:rsid w:val="00940092"/>
    <w:rsid w:val="00944378"/>
    <w:rsid w:val="0094471E"/>
    <w:rsid w:val="00944FDF"/>
    <w:rsid w:val="0094731A"/>
    <w:rsid w:val="0095153A"/>
    <w:rsid w:val="0095166D"/>
    <w:rsid w:val="00954094"/>
    <w:rsid w:val="00960633"/>
    <w:rsid w:val="00962F0F"/>
    <w:rsid w:val="00965282"/>
    <w:rsid w:val="00966D1E"/>
    <w:rsid w:val="0097008C"/>
    <w:rsid w:val="0098067A"/>
    <w:rsid w:val="00985156"/>
    <w:rsid w:val="00985963"/>
    <w:rsid w:val="00990CAA"/>
    <w:rsid w:val="009963D4"/>
    <w:rsid w:val="009A0C60"/>
    <w:rsid w:val="009A14C8"/>
    <w:rsid w:val="009A61F3"/>
    <w:rsid w:val="009A6A61"/>
    <w:rsid w:val="009A7A05"/>
    <w:rsid w:val="009B63E3"/>
    <w:rsid w:val="009B6496"/>
    <w:rsid w:val="009C3810"/>
    <w:rsid w:val="009C5CDD"/>
    <w:rsid w:val="009D0496"/>
    <w:rsid w:val="009D67BC"/>
    <w:rsid w:val="009E1C9D"/>
    <w:rsid w:val="009E1EAF"/>
    <w:rsid w:val="009E1F23"/>
    <w:rsid w:val="009E3A7D"/>
    <w:rsid w:val="009E4AC7"/>
    <w:rsid w:val="009E50C9"/>
    <w:rsid w:val="009E61EC"/>
    <w:rsid w:val="009E62F3"/>
    <w:rsid w:val="009F0FB6"/>
    <w:rsid w:val="009F34B5"/>
    <w:rsid w:val="009F40EA"/>
    <w:rsid w:val="009F58D3"/>
    <w:rsid w:val="009F5DA3"/>
    <w:rsid w:val="009F6F61"/>
    <w:rsid w:val="00A0030B"/>
    <w:rsid w:val="00A00CFC"/>
    <w:rsid w:val="00A03BAB"/>
    <w:rsid w:val="00A06FC4"/>
    <w:rsid w:val="00A07390"/>
    <w:rsid w:val="00A12250"/>
    <w:rsid w:val="00A15022"/>
    <w:rsid w:val="00A169E4"/>
    <w:rsid w:val="00A170A1"/>
    <w:rsid w:val="00A233D1"/>
    <w:rsid w:val="00A23C03"/>
    <w:rsid w:val="00A2483E"/>
    <w:rsid w:val="00A24887"/>
    <w:rsid w:val="00A255B9"/>
    <w:rsid w:val="00A2562E"/>
    <w:rsid w:val="00A257E2"/>
    <w:rsid w:val="00A35B72"/>
    <w:rsid w:val="00A37247"/>
    <w:rsid w:val="00A410E9"/>
    <w:rsid w:val="00A43457"/>
    <w:rsid w:val="00A43CAB"/>
    <w:rsid w:val="00A47006"/>
    <w:rsid w:val="00A5178A"/>
    <w:rsid w:val="00A52339"/>
    <w:rsid w:val="00A52D5F"/>
    <w:rsid w:val="00A533CA"/>
    <w:rsid w:val="00A53EDA"/>
    <w:rsid w:val="00A60919"/>
    <w:rsid w:val="00A6372B"/>
    <w:rsid w:val="00A667FE"/>
    <w:rsid w:val="00A678C0"/>
    <w:rsid w:val="00A7401C"/>
    <w:rsid w:val="00A7418A"/>
    <w:rsid w:val="00A75E84"/>
    <w:rsid w:val="00A76DD5"/>
    <w:rsid w:val="00A77FD1"/>
    <w:rsid w:val="00A8163A"/>
    <w:rsid w:val="00A81D53"/>
    <w:rsid w:val="00A84849"/>
    <w:rsid w:val="00A86A27"/>
    <w:rsid w:val="00A87D7D"/>
    <w:rsid w:val="00A9334E"/>
    <w:rsid w:val="00A9359A"/>
    <w:rsid w:val="00A93AA2"/>
    <w:rsid w:val="00A96FD0"/>
    <w:rsid w:val="00AA3AF2"/>
    <w:rsid w:val="00AB1B47"/>
    <w:rsid w:val="00AB4426"/>
    <w:rsid w:val="00AB72F6"/>
    <w:rsid w:val="00AB7E20"/>
    <w:rsid w:val="00AC0300"/>
    <w:rsid w:val="00AC6A8E"/>
    <w:rsid w:val="00AD0F13"/>
    <w:rsid w:val="00AD2CA6"/>
    <w:rsid w:val="00AD4845"/>
    <w:rsid w:val="00AE21AC"/>
    <w:rsid w:val="00AE2BF6"/>
    <w:rsid w:val="00AE3D86"/>
    <w:rsid w:val="00AE6844"/>
    <w:rsid w:val="00AE7D20"/>
    <w:rsid w:val="00B0064C"/>
    <w:rsid w:val="00B026E9"/>
    <w:rsid w:val="00B02853"/>
    <w:rsid w:val="00B0422B"/>
    <w:rsid w:val="00B07149"/>
    <w:rsid w:val="00B115BF"/>
    <w:rsid w:val="00B1288D"/>
    <w:rsid w:val="00B1292A"/>
    <w:rsid w:val="00B14499"/>
    <w:rsid w:val="00B15C40"/>
    <w:rsid w:val="00B22C86"/>
    <w:rsid w:val="00B240A1"/>
    <w:rsid w:val="00B2425C"/>
    <w:rsid w:val="00B32496"/>
    <w:rsid w:val="00B3297F"/>
    <w:rsid w:val="00B40B20"/>
    <w:rsid w:val="00B4219D"/>
    <w:rsid w:val="00B433FA"/>
    <w:rsid w:val="00B43C04"/>
    <w:rsid w:val="00B44532"/>
    <w:rsid w:val="00B44B42"/>
    <w:rsid w:val="00B469B4"/>
    <w:rsid w:val="00B517D3"/>
    <w:rsid w:val="00B53A74"/>
    <w:rsid w:val="00B55746"/>
    <w:rsid w:val="00B57DCF"/>
    <w:rsid w:val="00B608AD"/>
    <w:rsid w:val="00B61524"/>
    <w:rsid w:val="00B6495A"/>
    <w:rsid w:val="00B64FE3"/>
    <w:rsid w:val="00B65511"/>
    <w:rsid w:val="00B67F01"/>
    <w:rsid w:val="00B7144C"/>
    <w:rsid w:val="00B72473"/>
    <w:rsid w:val="00B72B45"/>
    <w:rsid w:val="00B74A92"/>
    <w:rsid w:val="00B804DE"/>
    <w:rsid w:val="00B82A1C"/>
    <w:rsid w:val="00B857EE"/>
    <w:rsid w:val="00B876E0"/>
    <w:rsid w:val="00B90B5D"/>
    <w:rsid w:val="00B92014"/>
    <w:rsid w:val="00B9224E"/>
    <w:rsid w:val="00B9283F"/>
    <w:rsid w:val="00B92F4E"/>
    <w:rsid w:val="00B96764"/>
    <w:rsid w:val="00B978B0"/>
    <w:rsid w:val="00B979FD"/>
    <w:rsid w:val="00B97B1F"/>
    <w:rsid w:val="00BA162F"/>
    <w:rsid w:val="00BA17FA"/>
    <w:rsid w:val="00BA35CF"/>
    <w:rsid w:val="00BA47CC"/>
    <w:rsid w:val="00BA5536"/>
    <w:rsid w:val="00BA5E0E"/>
    <w:rsid w:val="00BA6B07"/>
    <w:rsid w:val="00BA7B1F"/>
    <w:rsid w:val="00BB1342"/>
    <w:rsid w:val="00BB1D3B"/>
    <w:rsid w:val="00BB242D"/>
    <w:rsid w:val="00BB510B"/>
    <w:rsid w:val="00BC27DD"/>
    <w:rsid w:val="00BC68E6"/>
    <w:rsid w:val="00BD1317"/>
    <w:rsid w:val="00BD37A9"/>
    <w:rsid w:val="00BD505B"/>
    <w:rsid w:val="00BD62F2"/>
    <w:rsid w:val="00BD780D"/>
    <w:rsid w:val="00BE0BEB"/>
    <w:rsid w:val="00BE366F"/>
    <w:rsid w:val="00BE6C41"/>
    <w:rsid w:val="00BE6EBB"/>
    <w:rsid w:val="00BE7DCF"/>
    <w:rsid w:val="00BF023E"/>
    <w:rsid w:val="00BF2B4F"/>
    <w:rsid w:val="00BF31A2"/>
    <w:rsid w:val="00BF39F3"/>
    <w:rsid w:val="00BF7B65"/>
    <w:rsid w:val="00C0029A"/>
    <w:rsid w:val="00C034C6"/>
    <w:rsid w:val="00C03E43"/>
    <w:rsid w:val="00C055F7"/>
    <w:rsid w:val="00C075CA"/>
    <w:rsid w:val="00C07944"/>
    <w:rsid w:val="00C07BB2"/>
    <w:rsid w:val="00C104B0"/>
    <w:rsid w:val="00C119EB"/>
    <w:rsid w:val="00C11AB4"/>
    <w:rsid w:val="00C12371"/>
    <w:rsid w:val="00C219B0"/>
    <w:rsid w:val="00C21A99"/>
    <w:rsid w:val="00C23C2C"/>
    <w:rsid w:val="00C23E5F"/>
    <w:rsid w:val="00C24832"/>
    <w:rsid w:val="00C24E5D"/>
    <w:rsid w:val="00C3027A"/>
    <w:rsid w:val="00C32163"/>
    <w:rsid w:val="00C32E9E"/>
    <w:rsid w:val="00C378B2"/>
    <w:rsid w:val="00C4093F"/>
    <w:rsid w:val="00C438AC"/>
    <w:rsid w:val="00C44CCF"/>
    <w:rsid w:val="00C46AA1"/>
    <w:rsid w:val="00C5292F"/>
    <w:rsid w:val="00C5422A"/>
    <w:rsid w:val="00C544FF"/>
    <w:rsid w:val="00C54D31"/>
    <w:rsid w:val="00C560BA"/>
    <w:rsid w:val="00C569F1"/>
    <w:rsid w:val="00C569FE"/>
    <w:rsid w:val="00C60E4E"/>
    <w:rsid w:val="00C657E3"/>
    <w:rsid w:val="00C65FAD"/>
    <w:rsid w:val="00C72CF8"/>
    <w:rsid w:val="00C7367B"/>
    <w:rsid w:val="00C73A67"/>
    <w:rsid w:val="00C74CC4"/>
    <w:rsid w:val="00C759C2"/>
    <w:rsid w:val="00C8296D"/>
    <w:rsid w:val="00C84AAA"/>
    <w:rsid w:val="00C913AB"/>
    <w:rsid w:val="00C94B8D"/>
    <w:rsid w:val="00C959A1"/>
    <w:rsid w:val="00C95C2D"/>
    <w:rsid w:val="00C95CAD"/>
    <w:rsid w:val="00CA0989"/>
    <w:rsid w:val="00CA6368"/>
    <w:rsid w:val="00CA65A4"/>
    <w:rsid w:val="00CA7AF7"/>
    <w:rsid w:val="00CB0382"/>
    <w:rsid w:val="00CB052A"/>
    <w:rsid w:val="00CB08CA"/>
    <w:rsid w:val="00CB1F22"/>
    <w:rsid w:val="00CB2896"/>
    <w:rsid w:val="00CB28F8"/>
    <w:rsid w:val="00CB29D1"/>
    <w:rsid w:val="00CB3655"/>
    <w:rsid w:val="00CB400F"/>
    <w:rsid w:val="00CB4B78"/>
    <w:rsid w:val="00CC1C50"/>
    <w:rsid w:val="00CC22F9"/>
    <w:rsid w:val="00CC2B6B"/>
    <w:rsid w:val="00CC481A"/>
    <w:rsid w:val="00CC6903"/>
    <w:rsid w:val="00CD046F"/>
    <w:rsid w:val="00CD50C4"/>
    <w:rsid w:val="00CD732C"/>
    <w:rsid w:val="00CD7744"/>
    <w:rsid w:val="00CE4074"/>
    <w:rsid w:val="00CE5511"/>
    <w:rsid w:val="00CE6585"/>
    <w:rsid w:val="00CE75A3"/>
    <w:rsid w:val="00CF552F"/>
    <w:rsid w:val="00CF73C6"/>
    <w:rsid w:val="00D025BC"/>
    <w:rsid w:val="00D03886"/>
    <w:rsid w:val="00D04F83"/>
    <w:rsid w:val="00D05773"/>
    <w:rsid w:val="00D111BE"/>
    <w:rsid w:val="00D11A80"/>
    <w:rsid w:val="00D129C9"/>
    <w:rsid w:val="00D1330E"/>
    <w:rsid w:val="00D13C31"/>
    <w:rsid w:val="00D15A8C"/>
    <w:rsid w:val="00D160D0"/>
    <w:rsid w:val="00D173E7"/>
    <w:rsid w:val="00D2053D"/>
    <w:rsid w:val="00D2137E"/>
    <w:rsid w:val="00D2149E"/>
    <w:rsid w:val="00D217C3"/>
    <w:rsid w:val="00D21895"/>
    <w:rsid w:val="00D218C9"/>
    <w:rsid w:val="00D24577"/>
    <w:rsid w:val="00D2638F"/>
    <w:rsid w:val="00D318C3"/>
    <w:rsid w:val="00D31CFF"/>
    <w:rsid w:val="00D3265A"/>
    <w:rsid w:val="00D32975"/>
    <w:rsid w:val="00D32B2C"/>
    <w:rsid w:val="00D34272"/>
    <w:rsid w:val="00D34DB0"/>
    <w:rsid w:val="00D3597C"/>
    <w:rsid w:val="00D43A96"/>
    <w:rsid w:val="00D4497B"/>
    <w:rsid w:val="00D450B3"/>
    <w:rsid w:val="00D4526A"/>
    <w:rsid w:val="00D52DBD"/>
    <w:rsid w:val="00D55FA6"/>
    <w:rsid w:val="00D574E8"/>
    <w:rsid w:val="00D60EF9"/>
    <w:rsid w:val="00D61244"/>
    <w:rsid w:val="00D63D79"/>
    <w:rsid w:val="00D64E87"/>
    <w:rsid w:val="00D65CE9"/>
    <w:rsid w:val="00D6754E"/>
    <w:rsid w:val="00D70201"/>
    <w:rsid w:val="00D708CF"/>
    <w:rsid w:val="00D71BC1"/>
    <w:rsid w:val="00D7535D"/>
    <w:rsid w:val="00D861D2"/>
    <w:rsid w:val="00D864B3"/>
    <w:rsid w:val="00D9004C"/>
    <w:rsid w:val="00D94A68"/>
    <w:rsid w:val="00D96D20"/>
    <w:rsid w:val="00D9797C"/>
    <w:rsid w:val="00DA576C"/>
    <w:rsid w:val="00DA6AA8"/>
    <w:rsid w:val="00DA7D8D"/>
    <w:rsid w:val="00DB1165"/>
    <w:rsid w:val="00DB22BC"/>
    <w:rsid w:val="00DB2E9E"/>
    <w:rsid w:val="00DB3D6D"/>
    <w:rsid w:val="00DB698E"/>
    <w:rsid w:val="00DC035D"/>
    <w:rsid w:val="00DC2063"/>
    <w:rsid w:val="00DC2BBD"/>
    <w:rsid w:val="00DC55AD"/>
    <w:rsid w:val="00DD0C8F"/>
    <w:rsid w:val="00DD54B8"/>
    <w:rsid w:val="00DD5625"/>
    <w:rsid w:val="00DD62AA"/>
    <w:rsid w:val="00DD6A3B"/>
    <w:rsid w:val="00DE0408"/>
    <w:rsid w:val="00DE54EF"/>
    <w:rsid w:val="00DE5A74"/>
    <w:rsid w:val="00DE6B1E"/>
    <w:rsid w:val="00DE6CEF"/>
    <w:rsid w:val="00DE719A"/>
    <w:rsid w:val="00DE7C89"/>
    <w:rsid w:val="00DE7C9D"/>
    <w:rsid w:val="00DF04E0"/>
    <w:rsid w:val="00DF0643"/>
    <w:rsid w:val="00DF655E"/>
    <w:rsid w:val="00E01917"/>
    <w:rsid w:val="00E02ADF"/>
    <w:rsid w:val="00E041FE"/>
    <w:rsid w:val="00E04302"/>
    <w:rsid w:val="00E07466"/>
    <w:rsid w:val="00E07619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26AB4"/>
    <w:rsid w:val="00E307D2"/>
    <w:rsid w:val="00E30BF2"/>
    <w:rsid w:val="00E30CAE"/>
    <w:rsid w:val="00E32A2B"/>
    <w:rsid w:val="00E330B7"/>
    <w:rsid w:val="00E34637"/>
    <w:rsid w:val="00E366A7"/>
    <w:rsid w:val="00E36EB6"/>
    <w:rsid w:val="00E37A71"/>
    <w:rsid w:val="00E43E20"/>
    <w:rsid w:val="00E468B8"/>
    <w:rsid w:val="00E46B56"/>
    <w:rsid w:val="00E502AE"/>
    <w:rsid w:val="00E521B5"/>
    <w:rsid w:val="00E536E1"/>
    <w:rsid w:val="00E54A65"/>
    <w:rsid w:val="00E55197"/>
    <w:rsid w:val="00E579DA"/>
    <w:rsid w:val="00E57B5A"/>
    <w:rsid w:val="00E604B6"/>
    <w:rsid w:val="00E6247F"/>
    <w:rsid w:val="00E62A80"/>
    <w:rsid w:val="00E64A1D"/>
    <w:rsid w:val="00E6515E"/>
    <w:rsid w:val="00E70B60"/>
    <w:rsid w:val="00E73BC9"/>
    <w:rsid w:val="00E76569"/>
    <w:rsid w:val="00E76D5C"/>
    <w:rsid w:val="00E82CC8"/>
    <w:rsid w:val="00E90354"/>
    <w:rsid w:val="00E91DCE"/>
    <w:rsid w:val="00E92216"/>
    <w:rsid w:val="00E92E63"/>
    <w:rsid w:val="00E947C4"/>
    <w:rsid w:val="00E94826"/>
    <w:rsid w:val="00E94A86"/>
    <w:rsid w:val="00E954B2"/>
    <w:rsid w:val="00E9693F"/>
    <w:rsid w:val="00E9776C"/>
    <w:rsid w:val="00E97968"/>
    <w:rsid w:val="00EA0378"/>
    <w:rsid w:val="00EA2539"/>
    <w:rsid w:val="00EA289D"/>
    <w:rsid w:val="00EA5A42"/>
    <w:rsid w:val="00EB07B9"/>
    <w:rsid w:val="00EB2081"/>
    <w:rsid w:val="00EB374D"/>
    <w:rsid w:val="00EC0CB8"/>
    <w:rsid w:val="00EC1364"/>
    <w:rsid w:val="00EC20C7"/>
    <w:rsid w:val="00EC2ABF"/>
    <w:rsid w:val="00EC3856"/>
    <w:rsid w:val="00EC5125"/>
    <w:rsid w:val="00EC6AD3"/>
    <w:rsid w:val="00EC6BA8"/>
    <w:rsid w:val="00EC7835"/>
    <w:rsid w:val="00EC7E4B"/>
    <w:rsid w:val="00ED1567"/>
    <w:rsid w:val="00ED5E53"/>
    <w:rsid w:val="00ED7FC5"/>
    <w:rsid w:val="00EE764F"/>
    <w:rsid w:val="00EF10C4"/>
    <w:rsid w:val="00EF3A26"/>
    <w:rsid w:val="00EF46C1"/>
    <w:rsid w:val="00EF4C2D"/>
    <w:rsid w:val="00EF78FA"/>
    <w:rsid w:val="00F00385"/>
    <w:rsid w:val="00F00FB7"/>
    <w:rsid w:val="00F03DE6"/>
    <w:rsid w:val="00F10E44"/>
    <w:rsid w:val="00F14530"/>
    <w:rsid w:val="00F148E9"/>
    <w:rsid w:val="00F16FF7"/>
    <w:rsid w:val="00F20595"/>
    <w:rsid w:val="00F20D6F"/>
    <w:rsid w:val="00F219F4"/>
    <w:rsid w:val="00F24135"/>
    <w:rsid w:val="00F26ED7"/>
    <w:rsid w:val="00F2741A"/>
    <w:rsid w:val="00F3021D"/>
    <w:rsid w:val="00F3440E"/>
    <w:rsid w:val="00F34694"/>
    <w:rsid w:val="00F405FC"/>
    <w:rsid w:val="00F45A50"/>
    <w:rsid w:val="00F5689E"/>
    <w:rsid w:val="00F60804"/>
    <w:rsid w:val="00F60F99"/>
    <w:rsid w:val="00F66107"/>
    <w:rsid w:val="00F66AD2"/>
    <w:rsid w:val="00F6703D"/>
    <w:rsid w:val="00F67502"/>
    <w:rsid w:val="00F70174"/>
    <w:rsid w:val="00F703A4"/>
    <w:rsid w:val="00F729CC"/>
    <w:rsid w:val="00F7356E"/>
    <w:rsid w:val="00F747DE"/>
    <w:rsid w:val="00F8462B"/>
    <w:rsid w:val="00F874C3"/>
    <w:rsid w:val="00F91276"/>
    <w:rsid w:val="00F942C7"/>
    <w:rsid w:val="00F9509A"/>
    <w:rsid w:val="00F96437"/>
    <w:rsid w:val="00FA1F0B"/>
    <w:rsid w:val="00FA52C5"/>
    <w:rsid w:val="00FA7687"/>
    <w:rsid w:val="00FB2595"/>
    <w:rsid w:val="00FB4CC8"/>
    <w:rsid w:val="00FB68E5"/>
    <w:rsid w:val="00FB7230"/>
    <w:rsid w:val="00FC1614"/>
    <w:rsid w:val="00FC382E"/>
    <w:rsid w:val="00FC3C01"/>
    <w:rsid w:val="00FD0344"/>
    <w:rsid w:val="00FD06FA"/>
    <w:rsid w:val="00FD0EC3"/>
    <w:rsid w:val="00FD1BB7"/>
    <w:rsid w:val="00FE1AB6"/>
    <w:rsid w:val="00FE23BC"/>
    <w:rsid w:val="00FF0622"/>
    <w:rsid w:val="00FF3515"/>
    <w:rsid w:val="00FF3AB2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5BE56"/>
  <w15:docId w15:val="{9312DF0C-451E-4EBC-B838-495CF17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DCE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99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99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uiPriority w:val="99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2A4425"/>
    <w:rPr>
      <w:b/>
      <w:bCs/>
    </w:rPr>
  </w:style>
  <w:style w:type="paragraph" w:styleId="NormalnyWeb">
    <w:name w:val="Normal (Web)"/>
    <w:basedOn w:val="Normalny"/>
    <w:uiPriority w:val="99"/>
    <w:unhideWhenUsed/>
    <w:rsid w:val="0076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qFormat/>
    <w:rsid w:val="006A2D4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33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33FA"/>
    <w:rPr>
      <w:sz w:val="16"/>
      <w:szCs w:val="16"/>
    </w:rPr>
  </w:style>
  <w:style w:type="paragraph" w:customStyle="1" w:styleId="Textbody">
    <w:name w:val="Text body"/>
    <w:basedOn w:val="Standard0"/>
    <w:rsid w:val="00B433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C2C"/>
    <w:rPr>
      <w:color w:val="605E5C"/>
      <w:shd w:val="clear" w:color="auto" w:fill="E1DFDD"/>
    </w:rPr>
  </w:style>
  <w:style w:type="paragraph" w:customStyle="1" w:styleId="BodyTextCharChar">
    <w:name w:val="Body Text Char Char"/>
    <w:basedOn w:val="Normalny"/>
    <w:uiPriority w:val="6"/>
    <w:rsid w:val="001E68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tare_miast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tare-miasto.pl" TargetMode="External"/><Relationship Id="rId14" Type="http://schemas.openxmlformats.org/officeDocument/2006/relationships/hyperlink" Target="https://platformazakupowa.pl/pn/stare_miasto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pn/stare_miasto" TargetMode="External"/><Relationship Id="rId35" Type="http://schemas.openxmlformats.org/officeDocument/2006/relationships/hyperlink" Target="mailto:iod@comp-net.pl" TargetMode="External"/><Relationship Id="rId8" Type="http://schemas.openxmlformats.org/officeDocument/2006/relationships/hyperlink" Target="http://www.stare-miasto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5E13-3897-49EE-879A-1FA0A39D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10097</Words>
  <Characters>60582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27</cp:revision>
  <cp:lastPrinted>2022-10-18T05:59:00Z</cp:lastPrinted>
  <dcterms:created xsi:type="dcterms:W3CDTF">2024-03-22T07:57:00Z</dcterms:created>
  <dcterms:modified xsi:type="dcterms:W3CDTF">2024-05-16T06:47:00Z</dcterms:modified>
  <cp:category/>
</cp:coreProperties>
</file>