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61" w:rsidRPr="009757FB" w:rsidRDefault="00C06561" w:rsidP="00C0656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7FB">
        <w:rPr>
          <w:rFonts w:ascii="Times New Roman" w:hAnsi="Times New Roman" w:cs="Times New Roman"/>
          <w:b/>
          <w:sz w:val="24"/>
          <w:szCs w:val="24"/>
          <w:u w:val="single"/>
        </w:rPr>
        <w:t>Załącznik</w:t>
      </w:r>
      <w:r w:rsidR="0063187E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</w:t>
      </w:r>
      <w:r w:rsidRPr="009757FB">
        <w:rPr>
          <w:rFonts w:ascii="Times New Roman" w:hAnsi="Times New Roman" w:cs="Times New Roman"/>
          <w:b/>
          <w:sz w:val="24"/>
          <w:szCs w:val="24"/>
          <w:u w:val="single"/>
        </w:rPr>
        <w:t xml:space="preserve"> 5B do SWZ</w:t>
      </w:r>
    </w:p>
    <w:p w:rsidR="00C06561" w:rsidRDefault="00C06561" w:rsidP="00C06561">
      <w:pPr>
        <w:rPr>
          <w:rFonts w:ascii="Times New Roman" w:hAnsi="Times New Roman" w:cs="Times New Roman"/>
          <w:sz w:val="24"/>
          <w:szCs w:val="24"/>
        </w:rPr>
      </w:pPr>
    </w:p>
    <w:p w:rsidR="00C06561" w:rsidRPr="009757FB" w:rsidRDefault="00C06561" w:rsidP="00C06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7FB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41191F">
        <w:rPr>
          <w:rFonts w:ascii="Times New Roman" w:hAnsi="Times New Roman" w:cs="Times New Roman"/>
          <w:b/>
          <w:sz w:val="24"/>
          <w:szCs w:val="24"/>
        </w:rPr>
        <w:t>/Opis  oferowanego asortymentu</w:t>
      </w:r>
    </w:p>
    <w:p w:rsidR="00C06561" w:rsidRDefault="00C06561" w:rsidP="00C06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DA">
        <w:rPr>
          <w:rFonts w:ascii="Times New Roman" w:hAnsi="Times New Roman" w:cs="Times New Roman"/>
          <w:b/>
          <w:sz w:val="24"/>
          <w:szCs w:val="24"/>
        </w:rPr>
        <w:t>Zadanie nr 2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57FB"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b/>
          <w:sz w:val="24"/>
          <w:szCs w:val="24"/>
        </w:rPr>
        <w:t>komputerów przenośnych typ 2</w:t>
      </w:r>
    </w:p>
    <w:p w:rsidR="00C06561" w:rsidRDefault="00C06561" w:rsidP="00C065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630"/>
        <w:gridCol w:w="1793"/>
        <w:gridCol w:w="4388"/>
        <w:gridCol w:w="4388"/>
      </w:tblGrid>
      <w:tr w:rsidR="00C06561" w:rsidTr="00FD2268">
        <w:tc>
          <w:tcPr>
            <w:tcW w:w="603" w:type="dxa"/>
            <w:vAlign w:val="center"/>
          </w:tcPr>
          <w:p w:rsidR="00C06561" w:rsidRDefault="00C06561" w:rsidP="00FD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vAlign w:val="center"/>
          </w:tcPr>
          <w:p w:rsidR="00C06561" w:rsidRPr="00FD2268" w:rsidRDefault="00C06561" w:rsidP="00FD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4394" w:type="dxa"/>
            <w:vAlign w:val="center"/>
          </w:tcPr>
          <w:p w:rsidR="00C06561" w:rsidRPr="00FD2268" w:rsidRDefault="00C06561" w:rsidP="00FD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</w:t>
            </w:r>
            <w:r w:rsidR="00FD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gorsze </w:t>
            </w: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</w:t>
            </w:r>
            <w:r w:rsidR="00FD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niż opisane poniżej</w:t>
            </w:r>
          </w:p>
        </w:tc>
        <w:tc>
          <w:tcPr>
            <w:tcW w:w="4394" w:type="dxa"/>
            <w:vAlign w:val="center"/>
          </w:tcPr>
          <w:p w:rsidR="00C06561" w:rsidRPr="00FD2268" w:rsidRDefault="00C06561" w:rsidP="00FD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Do uzupełnienia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81">
              <w:rPr>
                <w:rFonts w:ascii="Times New Roman" w:hAnsi="Times New Roman" w:cs="Times New Roman"/>
                <w:sz w:val="24"/>
                <w:szCs w:val="24"/>
              </w:rPr>
              <w:t>Komputer przenośny będzie wykorzystywany dla potrzeb aplikacji biurowych, aplikacji obliczeniowych, dostępu do Internetu oraz poczty elektronicznej, jako lokalna baza danych, stacja programistyczna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76AEA" wp14:editId="333D82BA">
                      <wp:simplePos x="0" y="0"/>
                      <wp:positionH relativeFrom="column">
                        <wp:posOffset>-53341</wp:posOffset>
                      </wp:positionH>
                      <wp:positionV relativeFrom="paragraph">
                        <wp:posOffset>28575</wp:posOffset>
                      </wp:positionV>
                      <wp:extent cx="2733675" cy="100965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148A1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.25pt" to="211.0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CECD0" wp14:editId="25A5E03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38099</wp:posOffset>
                      </wp:positionV>
                      <wp:extent cx="2743200" cy="981075"/>
                      <wp:effectExtent l="0" t="0" r="19050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73F04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pt" to="212.5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Komputer przenośny typu notebook z ekranem z powłoką antyrefleksyjną o przekątnej min. 15.6", maks. 16.0” o rozdzielczości: min. FHD (1920 x 1080) lub wyższej, z podświetleniem  LED.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Typowa jasność matrycy min. 400 cd/m2.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Kąt otwarcia matrycy w zakresie minimum 170 stopni.</w:t>
            </w: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Komputer przenośny typu notebook z ekranem z powłoką antyrefleksyjną o przekątnej ……….., o rozdzielczości: ….x….., z podświetleniem  LED.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Typowa jasność matrycy ……. cd/m2.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Kąt otwarcia matrycy w zakresie ……….. stopni.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dedykowany do pracy w komputerach przenośnych. 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w teście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Mark, w kategorii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 wynik co najmniej </w:t>
            </w:r>
            <w:r w:rsidRPr="00ED0CC0">
              <w:rPr>
                <w:rFonts w:ascii="Times New Roman" w:hAnsi="Times New Roman" w:cs="Times New Roman"/>
                <w:b/>
                <w:sz w:val="24"/>
                <w:szCs w:val="24"/>
              </w:rPr>
              <w:t>15000 pkt</w:t>
            </w: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. według wyników opublikowanych na stronie http://www.cpubenchmark.net/cpu_list.php w okresie od dnia ukazania się ogłoszenia do nie później niż na jeden dzień przed terminem składania oferty.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Należy podać model i producenta procesora i ilość punktów w teście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Mark.</w:t>
            </w: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dedykowany do pracy w komputerach przenośnych. 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w teście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Mark, w kategorii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 wynik ………. </w:t>
            </w:r>
            <w:r w:rsidRPr="00ED0CC0"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. według wyników opublikowanych na stronie http://www.cpubenchmark.net/cpu_list.php na dzień ………..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Należy podać model, typ, wersję i producenta procesora  …………………………..</w:t>
            </w:r>
          </w:p>
        </w:tc>
      </w:tr>
      <w:tr w:rsidR="00C06561" w:rsidTr="00D44A2E">
        <w:trPr>
          <w:trHeight w:val="2175"/>
        </w:trPr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Płyta główna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Wyposażona przez producenta w dedykowany chipset dla oferowanego procesora.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Trwale oznaczona nazwą producenta komputera (na etapie produkcji). Umożliwiająca montaż min. Jednego dysku M.2 w dedykowanym złączu na płycie głównej.</w:t>
            </w: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Wyposażona przez producenta w dedykowany chipset dla oferowanego procesora.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Trwale oznaczona nazwą producenta komputera (na etapie produkcji). Umożliwiająca montaż …………. dysku M.2 w dedykowanym złączu na płycie głównej.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Min. 16GB DDR4 lub DDR5.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Możliwość rozbudowy do co najmniej 32GB RAM. min. 1 slot SO DIMM wolny.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…….GB DDR…….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Możliwość rozbudowy do co …….GB RAM. ….slot SO DIMM wolny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masowa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Dysk M.2 SSD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o pojemności nie mniejszej niż  256 GB.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Dysk M.2 SSD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o pojemności ………… GB.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Zintegrowana karta graficzna wykorzystująca pamięć RAM systemu dynamicznie przydzielaną na potrzeby grafiki.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Zintegrowana karta graficzna wykorzystująca pamięć RAM systemu dynamicznie przydzielaną na potrzeby grafiki.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Klawiatura i wbudowane urządzenie wskazujące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Podświetlana klawiatura w układzie US – QWERTY z wydzielonym blokiem numerycznym z prawej strony.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Wbudowany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touchpad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clickpad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z obsługą gestów.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Podświetlana klawiatura w układzie ………….. z wydzielonym blokiem numerycznym z …………….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Wbudowany ……….. z obsługą gestów.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zintegrowana z płytą główną, zgodna z High Definition, wbudowane głośniki stereo o średniej mocy min. 2W każdy. </w:t>
            </w:r>
          </w:p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Dwa kierunkowe, cyfrowe mikrofony z funkcja redukcji szumów i poprawy mowy wbudowane w obudowę matrycy.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Kamera internetowa o rozdzielczości min. FHD (1920 x 1080), trwale zainstalowana w obudowie matrycy, wyposażona w fabryczny, wbudowany mechanizm umożliwiający fizyczne zasłonięcie obiektywu kamery.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……………., …………….,  wbudowane głośniki stereo o średniej mocy ……….W każdy. </w:t>
            </w:r>
          </w:p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…….. kierunkowe, cyfrowe mikrofony z funkcja redukcji szumów i poprawy mowy wbudowane w obudowę matrycy.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Kamera internetowa o rozdzielczości ….. x ……, trwale zainstalowana w obudowie matrycy, wyposażona w fabryczny, wbudowany mechanizm umożliwiający fizyczne zasłonięcie obiektywu kamery.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Bateria i zasilanie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Komputer przenośny wyposażony w min. trzykomorową baterię o pojemności co najmniej 51Whr z obsługą funkcji szybkiego ładowania, umożliwiającą naładowanie baterii do poziomu 50% w czasie 30 min lub do poziomu 80% czasie 60 min.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Zasilacz z  wtykiem typu USB C o mocy nie mniejszej niż  65W.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Komputer przenośny wyposażony …………….. baterię o ……….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Whr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z obsługą funkcji szybkiego ładowania, umożliwiającą naładowanie baterii do poziomu 50% w czasie …….. min lub do poziomu 80% czasie ………. min.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Zasilacz z  wtykiem typu USB C o mocy ……….W.</w:t>
            </w:r>
          </w:p>
        </w:tc>
      </w:tr>
      <w:tr w:rsidR="00C06561" w:rsidTr="00D44A2E">
        <w:trPr>
          <w:trHeight w:val="870"/>
        </w:trPr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i wymiary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Waga maks. 2.2kg z oferowaną baterią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Suma wymiarów obudowy nie większa niż </w:t>
            </w:r>
            <w:r w:rsidRPr="0063187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640</w:t>
            </w:r>
            <w:r w:rsidR="0063187E" w:rsidRPr="0063187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,32</w:t>
            </w:r>
            <w:r w:rsidRPr="006318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21F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mm.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Waga ……..kg z oferowaną baterią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Suma wymiarów obudowy …….. mm.</w:t>
            </w:r>
          </w:p>
        </w:tc>
      </w:tr>
      <w:tr w:rsidR="00C06561" w:rsidTr="00D44A2E">
        <w:trPr>
          <w:trHeight w:val="1020"/>
        </w:trPr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0D">
              <w:rPr>
                <w:rFonts w:ascii="Times New Roman" w:hAnsi="Times New Roman" w:cs="Times New Roman"/>
                <w:sz w:val="24"/>
                <w:szCs w:val="24"/>
              </w:rPr>
              <w:t>Obudowa komputera wyposażona w metalowe zawiasy, kolor obudowy czarny lub srebrny lub w odcieniach szarości.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0D">
              <w:rPr>
                <w:rFonts w:ascii="Times New Roman" w:hAnsi="Times New Roman" w:cs="Times New Roman"/>
                <w:sz w:val="24"/>
                <w:szCs w:val="24"/>
              </w:rPr>
              <w:t>Obudowa komputera wyposażone w metalowe zawiasy, kolor obudowy ……………….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BIOS zgodny ze specyfikacją UEFI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 Możliwość, bez uruchamiania systemu operacyjnego z dysku twardego komputera lub innych podłączonych do niego urządzeń zewnętrznych, uzyskania bezpośrednio z BIOS (bez konieczności uruchamiania systemu diagnostycznego) informacji o: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nazwie modelu komputera,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numeru seryjnego komputera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MAC Adres karty sieciowej,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wersji BIOS,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zainstalowanym procesorze,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jego taktowaniu 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pojemności zainstalowanego dysku twardego.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Możliwość bezpośrednio z BIOS: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wyłączenia/włączenia portów USB, mikrofonu, kamery, modułu WWAN (jeżeli jest zamontowany), WLAN, Bluetooth.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ustawienia hasła: administratora, dysku twardego, użytkownika/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-on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blokady aktualizacji BIOS bez podania hasła administratora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- włączenia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alertowania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zmiany konfiguracji sprzętowej komputera 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załadowania optymalnych ustawień Bios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Obsługa BIOS za pomocą klawiatury i wbudowanego urządzenia wskazującego (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touchpada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clickpada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Oferowany BIOS musi posiadać poza swoją wewnętrzną strukturą menu szybkiego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boot’owania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które umożliwia m.in.: uruchamianie systemu zainstalowanego 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na dysku twardym, uruchamianie systemu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z urządzeń zewnętrznych, uruchamianie systemu z serwera, uruchomienie graficznego systemu diagnostycznego, wejście do BIOS,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upgrade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BIOS.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System diagnostyczny działający poza środowiskiem systemu operacyjnego z graficznym interfejsem użytkownika, dostępny z poziomu menu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boot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lub BIOS, umożliwiający przetestowanie komputera.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Testy możliwe do wykonania w formie szybkiej i zaawansowanej lub dedykowanej formie dla danego komponentu. Procedura POST traktowana jest jako oddzielna funkcjonalność. Powyższe funkcjonalności systemu diagnostycznego muszą być dostępne nawet po aktualizacji BIOS.</w:t>
            </w: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System diagnostyczny działający poza środowiskiem systemu operacyjnego z …………. interfejsem użytkownika, dostępny z poziomu menu ……….., umożliwiający przetestowanie komputera.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Testy możliwe do wykonania w formie ………. Procedura POST traktowana jest jako oddzielna funkcjonalność. Powyższe funkcjonalności systemu diagnostycznego ……….. dostępne nawet po aktualizacji BIOS.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Zintegrowany z płytą główną dedykowany układ sprzętowy służący do tworzenia i zarządzania wygenerowanymi przez komputer kluczami szyfrowania. Zabezpieczenie to musi posiadać </w:t>
            </w: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szyfrowania poufnych dokumentów przechowywanych na dysku twardym przy użyciu klucza sprzętowego.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Weryfikacja wygenerowanych przez komputer kluczy szyfrowania musi odbywać się w  dedykowanym chipsecie na płycie głównej. Próba usunięcia dedykowanego układu doprowadzi do uszkodzenia całej płyty głównej.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Wbudowany w obudowę czytnik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SmartCard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Zintegrowany z płytą główną dedykowany układ sprzętowy służący do tworzenia i zarządzania wygenerowanymi przez komputer kluczami szyfrowania. Zabezpieczenie posiada możliwość </w:t>
            </w: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szyfrowania poufnych dokumentów przechowywanych na dysku twardym przy użyciu klucza sprzętowego.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Weryfikacja wygenerowanych przez komputer kluczy szyfrowania odbywa się w  dedykowanym chipsecie na płycie głównej. Próba usunięcia dedykowanego układu doprowadza do uszkodzenia całej płyty głównej.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Wbudowany w obudowę czytnik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SmartCard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Zainstalowany/preinstalowany nowy, nieaktywowany nigdy wcześniej na innym urządzeniu, system operacyjny: Oryginalny Windows 11 Pro. PL 64-bit z licencją lub równoważny. Klucz licencyjny Windows 11 Professional musi być zapisany trwale w BIOS i umożliwiać instalację systemu operacyjnego zdalnie bez potrzeby ręcznego wpisywania klucza licencyjnego.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Parametry równoważności: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pełna integracja z systemami IBM Lotus Notes, SWOP, Płatnik;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pełna obsługa ActiveX;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dostępne dwa rodzaje graficznego interfejsu użytkownika, w tym: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- klasyczny, umożliwiający obsługę przy pomocy klawiatury i myszy,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- dotykowy umożliwiający sterowanie dotykiem na urządzeniach typu tablet lub monitorach dotykowych;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możliwość dokonywania aktualizacji i poprawek systemu przez Internet z możliwością wyboru instalowanych poprawek;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wbudowana zapora internetowa (firewall) dla ochrony połączeń internetowych; zintegrowana z systemem konsola do zarządzania ustawieniami zapory i regułami IP v4 i v6;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wsparcie dla Java i .NET Framework 1.1 i 2.0 i 3.0 – możliwość uruchomienia aplikacji działających we wskazanych środowiskach;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· wsparcie dla JScript i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VBScript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– możliwość uruchamiania interpretera poleceń;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· system operacyjny musi posiadać funkcjonalność pozwalającą na </w:t>
            </w: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· zgodny z posiadanym przez zamawiającego oprogramowaniem MS Office 2007/2010/2013/2016/2019/2021, oprogramowaniem IBM Tivoli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Manager for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Lifecycle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Management (wraz z instalacją agenta IBM TEM);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oprogramowanie powinno umożliwiać zainstalowanie oprogramowania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(Kies, Active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Sync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lub Centrum obsługi urządzeń z systemem Windows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Mobile, PC Suitę lub Nokia Suitę, Zune, iTunes) umożliwiającego pełną synchronizację i zgrywanie kontaktów i danych między używanymi przez Zamawiającego telefonami komórkowymi (Nokia,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Iphone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, Samsung,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Telefunken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, OPPO) oraz komputerem.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oprogramowanie powinno zawierać certyfikat autentyczności lub unikalny kod aktywacyjny;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Wszystkie w/w funkcjonalności nie mogą być realizowane z zastosowaniem wszelkiego rodzaju emulacji i wirtualizacji Microsoft Windows 11.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Należy podać producenta i wersję.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 typ wersja model oferowanego systemu operacyjnego ……………………………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Pakiet biurowy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Nowy, nieaktywowany nigdy wcześniej na innym urządzeniu, pakiet oprogramowania biurowego, zintegrowanego, zawierającego następujące składniki:  edytor tekstu, arkusz kalkulacyjny, program do tworzenia prezentacji. Oprogramowanie Microsoft Office Standard  2021 PL w wersji LTSC lub równoważny - umożliwiający dodanie do konta  w usłudze MVLSC lub MPSA dla Zamawiającego .  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Wymagania pakietu - parametry równoważności: zgodność z posiadanym przez zamawiającego oprogramowaniem, MS Office "2007/2013/2016/2019/2021” oraz prawidłowe odczytywanie i zapisywanie danych w dokumentach w formatach: .DOC, .DOCX, XLS, ,XLSX, PPT, PPTX. W otwieranych dokumentach </w:t>
            </w: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musi być zachowane oryginalne formatowanie oraz ich treść. Wszystkie funkcje oraz makra muszą działać poprawnie a ich wynik musi być identyczny jak w przypadku programu, w którym został wytworzony bez konieczności dodatkowej edycji otwartego dokumentu. Dostarczony program musi zapewniać możliwość modyfikacji plików utworzonych za pomocą ww. programów w taki sposób by możliwe było ich poprawne otworzenie przy pomocy programu, który oryginalnie służył do utworzenia pliku. Edytor tekstowy powinien umożliwiać zmianę wielkości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kerningu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, tworzenie wcięć lustrzanych, zastosowanie stylów mieszanych i stylów tabel oraz podział okna na kilka dokumentów. Arkusz kalkulacyjny powinien umożliwiać ustawianie obszaru wydruku,. Natomiast program do prezentacji musi zapewnić importowanie slajdów z innych prezentacji. Zamawiający dopuszcza zaoferowanie produktu równoważnego. 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Należy podać producenta i wersję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Licencja pakietu biurowego nie może być powiązana z licencją systemu operacyjnego zainstalowanego na komputerze.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 typ wersja model oferowanego pakietu biurowego ……………………………</w:t>
            </w:r>
          </w:p>
        </w:tc>
      </w:tr>
      <w:tr w:rsidR="00C06561" w:rsidTr="00D44A2E">
        <w:trPr>
          <w:trHeight w:val="3300"/>
        </w:trPr>
        <w:tc>
          <w:tcPr>
            <w:tcW w:w="603" w:type="dxa"/>
          </w:tcPr>
          <w:p w:rsidR="00C06561" w:rsidRDefault="00925C64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6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Porty i złącza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Wbudowane porty i złącza (nie dopuszcza się stosowania adapterów,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hubów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, itp. w celu uzyskania poniższej funkcjonalności):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min. 1 x HDMI 2.0,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min. 2 x USB 3.2 w tym jeden port ładujący,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min. 2 x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min. 1 x współdzielone złącze słuchawkowe stereo i złącze mikrofonowe tzw.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Wbudowane gniazdo linki zabezpieczającej</w:t>
            </w:r>
          </w:p>
        </w:tc>
        <w:tc>
          <w:tcPr>
            <w:tcW w:w="4394" w:type="dxa"/>
          </w:tcPr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Wbudowane porty i: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…….. x HDMI 2.0,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……..x USB 3.2 w tym ……..x port ładujący,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 xml:space="preserve">……..x </w:t>
            </w:r>
            <w:proofErr w:type="spellStart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 xml:space="preserve">…….. x współdzielone złącze słuchawkowe stereo i złącze mikrofonowe tzw. </w:t>
            </w:r>
            <w:proofErr w:type="spellStart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Wbudowane gniazdo linki zabezpieczającej</w:t>
            </w:r>
          </w:p>
        </w:tc>
      </w:tr>
      <w:tr w:rsidR="00C06561" w:rsidTr="00D44A2E">
        <w:tc>
          <w:tcPr>
            <w:tcW w:w="603" w:type="dxa"/>
          </w:tcPr>
          <w:p w:rsidR="00C06561" w:rsidRDefault="00925C64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6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 bezprzewodowa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min. Karta WLAN 802.11AX ze zintegrowanym modułem Bluetooth w wersji min. 5.2.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Laptop musi być fabrycznie przygotowany do montażu wewnętrznego modemu 5G, tj. być wyposażony w odpowiednie anteny zapewniające pełną zgodność z siecią 5G oraz posiadać gniazdo kart </w:t>
            </w:r>
            <w:r w:rsidRPr="000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SIM/</w:t>
            </w:r>
            <w:proofErr w:type="spellStart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MicroSIM</w:t>
            </w:r>
            <w:proofErr w:type="spellEnd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NanoSIM</w:t>
            </w:r>
            <w:proofErr w:type="spellEnd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 na bocznym panelu obudowy lub obsługiwać  </w:t>
            </w:r>
            <w:proofErr w:type="spellStart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…………….. ze zintegrowanym modułem Bluetooth w wersji ………...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Laptop jest fabrycznie przygotowany do montażu wewnętrznego modemu 5G, tj. jest wyposażony w odpowiednie anteny zapewniające pełną zgodność z siecią 5G oraz posiadać ………….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Zdalne zarządzanie – minimum 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sieciowym, obsługująca zdalną komunikację sieciową w oparciu o protokół IPv4 oraz IPv6, a także zapewniająca: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monitorowanie konfiguracji komponentów komputera - CPU, Pamięć, dysk wersja BIOS płyty głównej; 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zdalną konfigurację ustawień BIOS,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zdalne przejęcie konsoli tekstowej systemu, przekierowanie procesu ładowania systemu operacyjnego z wirtualnego CD ROM lub FDD z  serwera zarządzającego;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zdalne przejecie pełnej konsoli graficznej </w:t>
            </w:r>
            <w:r w:rsidRPr="00C9480A">
              <w:rPr>
                <w:rFonts w:ascii="Times New Roman" w:hAnsi="Times New Roman" w:cs="Times New Roman"/>
                <w:sz w:val="24"/>
                <w:szCs w:val="24"/>
              </w:rPr>
              <w:t xml:space="preserve">systemu tzw. KVM </w:t>
            </w:r>
            <w:proofErr w:type="spellStart"/>
            <w:r w:rsidRPr="00C9480A">
              <w:rPr>
                <w:rFonts w:ascii="Times New Roman" w:hAnsi="Times New Roman" w:cs="Times New Roman"/>
                <w:sz w:val="24"/>
                <w:szCs w:val="24"/>
              </w:rPr>
              <w:t>Redirection</w:t>
            </w:r>
            <w:proofErr w:type="spellEnd"/>
            <w:r w:rsidRPr="00C9480A">
              <w:rPr>
                <w:rFonts w:ascii="Times New Roman" w:hAnsi="Times New Roman" w:cs="Times New Roman"/>
                <w:sz w:val="24"/>
                <w:szCs w:val="24"/>
              </w:rPr>
              <w:t xml:space="preserve"> (Keyboard, Video, Mouse) bez udziału systemu operacyjnego ani dodatkowych programów, również w przypadku braku lub uszkodzenia systemu operacyjnego do rozdzielczości 1920x1080 włącznie. W pełni aktywna konsola zarządzania wyświetlająca informacje i zachowująca pełną funkcjonalność nawet podczas restartów komputera zarządzanego.</w:t>
            </w: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sieciowym, obsługująca zdalną komunikację sieciową w oparciu o protokół IPv4 oraz IPv6, a także zapewniająca: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 , 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- ……………….,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………………., 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- ……………….,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………………..,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W pełni aktywna konsola zarządzania wyświetlająca informacje i zachowująca pełną funkcjonalność nawet podczas restartów komputera zarządzanego.</w:t>
            </w:r>
          </w:p>
        </w:tc>
      </w:tr>
    </w:tbl>
    <w:p w:rsidR="00455EE9" w:rsidRDefault="00B721F7"/>
    <w:sectPr w:rsidR="0045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1"/>
    <w:rsid w:val="0041191F"/>
    <w:rsid w:val="004C1B43"/>
    <w:rsid w:val="0063187E"/>
    <w:rsid w:val="00925C64"/>
    <w:rsid w:val="009757FB"/>
    <w:rsid w:val="00A60292"/>
    <w:rsid w:val="00B721F7"/>
    <w:rsid w:val="00C06561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2278B-8CC8-491C-9A78-DC4187F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2132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Traczyk</dc:creator>
  <cp:keywords/>
  <dc:description/>
  <cp:lastModifiedBy>Anna Kukawka</cp:lastModifiedBy>
  <cp:revision>7</cp:revision>
  <dcterms:created xsi:type="dcterms:W3CDTF">2024-08-08T09:52:00Z</dcterms:created>
  <dcterms:modified xsi:type="dcterms:W3CDTF">2024-09-06T12:18:00Z</dcterms:modified>
</cp:coreProperties>
</file>