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296B" w14:textId="059BC7E8" w:rsidR="008807D0" w:rsidRDefault="00F60337" w:rsidP="007033FB">
      <w:pPr>
        <w:spacing w:after="0" w:line="240" w:lineRule="auto"/>
        <w:rPr>
          <w:rFonts w:asciiTheme="majorHAnsi" w:eastAsia="Times New Roman" w:hAnsiTheme="majorHAnsi" w:cstheme="majorHAnsi"/>
          <w:b/>
          <w:bCs/>
          <w:color w:val="0000FF"/>
          <w:sz w:val="20"/>
          <w:szCs w:val="20"/>
          <w:lang w:eastAsia="pl-PL"/>
        </w:rPr>
      </w:pPr>
      <w:r w:rsidRPr="00F60337">
        <w:rPr>
          <w:rFonts w:asciiTheme="majorHAnsi" w:eastAsia="Times New Roman" w:hAnsiTheme="majorHAnsi" w:cstheme="majorHAnsi"/>
          <w:b/>
          <w:bCs/>
          <w:color w:val="0000FF"/>
          <w:sz w:val="20"/>
          <w:szCs w:val="20"/>
          <w:lang w:eastAsia="pl-PL"/>
        </w:rPr>
        <w:t>OPISY WYPOSAŻENIA – modyfikacja 21.12.2023</w:t>
      </w:r>
    </w:p>
    <w:p w14:paraId="60A354AF" w14:textId="77777777" w:rsidR="007F0B55" w:rsidRPr="00F60337" w:rsidRDefault="007F0B55" w:rsidP="007033FB">
      <w:pPr>
        <w:spacing w:after="0" w:line="240" w:lineRule="auto"/>
        <w:rPr>
          <w:rFonts w:asciiTheme="majorHAnsi" w:eastAsia="Times New Roman" w:hAnsiTheme="majorHAnsi" w:cstheme="majorHAnsi"/>
          <w:b/>
          <w:bCs/>
          <w:color w:val="0000FF"/>
          <w:sz w:val="20"/>
          <w:szCs w:val="20"/>
          <w:lang w:eastAsia="pl-PL"/>
        </w:rPr>
      </w:pPr>
    </w:p>
    <w:p w14:paraId="6B771259" w14:textId="77777777" w:rsidR="00E92EF7" w:rsidRPr="003C2604" w:rsidRDefault="00E92EF7" w:rsidP="00E92EF7">
      <w:pPr>
        <w:spacing w:after="0" w:line="240" w:lineRule="auto"/>
        <w:jc w:val="both"/>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Całe dostarczone wyposażenie ma spełniać wymóg odporności na działanie środków dezynfekcyjnych stosowanych w jednostkach ochrony zdrowia.</w:t>
      </w:r>
    </w:p>
    <w:p w14:paraId="5336CC0C" w14:textId="65FC7C0E" w:rsidR="00E92EF7" w:rsidRDefault="00E92EF7" w:rsidP="00E92EF7">
      <w:pPr>
        <w:spacing w:after="0" w:line="240" w:lineRule="auto"/>
        <w:jc w:val="both"/>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Wymiary pomieszczeń i mebli wymagają pomiarów z natury na wyposażanym obiekcie w czasie wizji lokalnej po podpisaniu umowy. Konstrukcja mebli i wymiary elementów konstrukcyjnych (w tym ich przekroje) powinny umożliwiać wykonanie elementów wyposażenia i zabudów na wymiar z zachowaniem oczekiwanych funkcji i warunków technicznych poszczególnych pomieszczeń. Zamawiający dopuszcza odchyłki wymiarowe i wagowe w zakresie ± 10%.</w:t>
      </w:r>
    </w:p>
    <w:p w14:paraId="22302417" w14:textId="59D59036" w:rsidR="00745C02" w:rsidRDefault="00745C02" w:rsidP="00E92EF7">
      <w:pPr>
        <w:spacing w:after="0" w:line="240" w:lineRule="auto"/>
        <w:jc w:val="both"/>
        <w:rPr>
          <w:rFonts w:asciiTheme="majorHAnsi" w:eastAsia="Times New Roman" w:hAnsiTheme="majorHAnsi" w:cstheme="majorHAnsi"/>
          <w:bCs/>
          <w:color w:val="000000"/>
          <w:sz w:val="20"/>
          <w:szCs w:val="20"/>
          <w:lang w:eastAsia="pl-PL"/>
        </w:rPr>
      </w:pPr>
      <w:r>
        <w:rPr>
          <w:rFonts w:asciiTheme="majorHAnsi" w:eastAsia="Times New Roman" w:hAnsiTheme="majorHAnsi" w:cstheme="majorHAnsi"/>
          <w:bCs/>
          <w:color w:val="000000"/>
          <w:sz w:val="20"/>
          <w:szCs w:val="20"/>
          <w:lang w:eastAsia="pl-PL"/>
        </w:rPr>
        <w:t>Zamawiający wymaga dostarczenia, tam gdzie ma to zastosowanie, wzorników wszystkich stosowanych materiałów wyposażenia oraz elementów wykończeniowych (</w:t>
      </w:r>
      <w:r w:rsidR="00232FD7">
        <w:rPr>
          <w:rFonts w:asciiTheme="majorHAnsi" w:eastAsia="Times New Roman" w:hAnsiTheme="majorHAnsi" w:cstheme="majorHAnsi"/>
          <w:bCs/>
          <w:color w:val="000000"/>
          <w:sz w:val="20"/>
          <w:szCs w:val="20"/>
          <w:lang w:eastAsia="pl-PL"/>
        </w:rPr>
        <w:t>np.</w:t>
      </w:r>
      <w:r>
        <w:rPr>
          <w:rFonts w:asciiTheme="majorHAnsi" w:eastAsia="Times New Roman" w:hAnsiTheme="majorHAnsi" w:cstheme="majorHAnsi"/>
          <w:bCs/>
          <w:color w:val="000000"/>
          <w:sz w:val="20"/>
          <w:szCs w:val="20"/>
          <w:lang w:eastAsia="pl-PL"/>
        </w:rPr>
        <w:t xml:space="preserve">: podłóg; płyty meblowe; blaty; płytki) wzorniki kolorów. Na życzenie zamawiającego wzorniki </w:t>
      </w:r>
      <w:r w:rsidR="00232FD7">
        <w:rPr>
          <w:rFonts w:asciiTheme="majorHAnsi" w:eastAsia="Times New Roman" w:hAnsiTheme="majorHAnsi" w:cstheme="majorHAnsi"/>
          <w:bCs/>
          <w:color w:val="000000"/>
          <w:sz w:val="20"/>
          <w:szCs w:val="20"/>
          <w:lang w:eastAsia="pl-PL"/>
        </w:rPr>
        <w:t>mają</w:t>
      </w:r>
      <w:r>
        <w:rPr>
          <w:rFonts w:asciiTheme="majorHAnsi" w:eastAsia="Times New Roman" w:hAnsiTheme="majorHAnsi" w:cstheme="majorHAnsi"/>
          <w:bCs/>
          <w:color w:val="000000"/>
          <w:sz w:val="20"/>
          <w:szCs w:val="20"/>
          <w:lang w:eastAsia="pl-PL"/>
        </w:rPr>
        <w:t xml:space="preserve"> być przekazane zamawiającemu na stałe.</w:t>
      </w:r>
    </w:p>
    <w:p w14:paraId="6705C378" w14:textId="77777777" w:rsidR="003C2604" w:rsidRPr="003C2604" w:rsidRDefault="003C2604" w:rsidP="00E92EF7">
      <w:pPr>
        <w:spacing w:after="0" w:line="240" w:lineRule="auto"/>
        <w:jc w:val="both"/>
        <w:rPr>
          <w:rFonts w:asciiTheme="majorHAnsi" w:eastAsia="Times New Roman" w:hAnsiTheme="majorHAnsi" w:cstheme="majorHAnsi"/>
          <w:bCs/>
          <w:color w:val="000000"/>
          <w:sz w:val="20"/>
          <w:szCs w:val="20"/>
          <w:lang w:eastAsia="pl-PL"/>
        </w:rPr>
      </w:pPr>
    </w:p>
    <w:tbl>
      <w:tblPr>
        <w:tblStyle w:val="Tabela-Siatka"/>
        <w:tblW w:w="9081" w:type="dxa"/>
        <w:tblLook w:val="04A0" w:firstRow="1" w:lastRow="0" w:firstColumn="1" w:lastColumn="0" w:noHBand="0" w:noVBand="1"/>
      </w:tblPr>
      <w:tblGrid>
        <w:gridCol w:w="1696"/>
        <w:gridCol w:w="6663"/>
        <w:gridCol w:w="722"/>
      </w:tblGrid>
      <w:tr w:rsidR="000E17FF" w:rsidRPr="003C2604" w14:paraId="412028EE" w14:textId="77777777" w:rsidTr="004E7CDA">
        <w:trPr>
          <w:trHeight w:val="337"/>
        </w:trPr>
        <w:tc>
          <w:tcPr>
            <w:tcW w:w="1696" w:type="dxa"/>
            <w:shd w:val="clear" w:color="auto" w:fill="D0CECE" w:themeFill="background2" w:themeFillShade="E6"/>
            <w:noWrap/>
            <w:hideMark/>
          </w:tcPr>
          <w:p w14:paraId="4B7CCB3B"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Symbol</w:t>
            </w:r>
          </w:p>
        </w:tc>
        <w:tc>
          <w:tcPr>
            <w:tcW w:w="6663" w:type="dxa"/>
            <w:shd w:val="clear" w:color="auto" w:fill="D0CECE" w:themeFill="background2" w:themeFillShade="E6"/>
            <w:noWrap/>
            <w:hideMark/>
          </w:tcPr>
          <w:p w14:paraId="0D8D7333"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 xml:space="preserve">Wyposażenie </w:t>
            </w:r>
          </w:p>
        </w:tc>
        <w:tc>
          <w:tcPr>
            <w:tcW w:w="722" w:type="dxa"/>
            <w:shd w:val="clear" w:color="auto" w:fill="D0CECE" w:themeFill="background2" w:themeFillShade="E6"/>
            <w:hideMark/>
          </w:tcPr>
          <w:p w14:paraId="4668E4D9" w14:textId="3202169F" w:rsidR="000E17FF" w:rsidRPr="003C2604" w:rsidRDefault="004E7CDA"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w:t>
            </w:r>
            <w:r w:rsidR="000E17FF" w:rsidRPr="003C2604">
              <w:rPr>
                <w:rFonts w:asciiTheme="majorHAnsi" w:eastAsia="Times New Roman" w:hAnsiTheme="majorHAnsi" w:cstheme="majorHAnsi"/>
                <w:bCs/>
                <w:color w:val="000000"/>
                <w:sz w:val="20"/>
                <w:szCs w:val="20"/>
                <w:lang w:eastAsia="pl-PL"/>
              </w:rPr>
              <w:t>zt</w:t>
            </w:r>
            <w:r>
              <w:rPr>
                <w:rFonts w:asciiTheme="majorHAnsi" w:eastAsia="Times New Roman" w:hAnsiTheme="majorHAnsi" w:cstheme="majorHAnsi"/>
                <w:bCs/>
                <w:color w:val="000000"/>
                <w:sz w:val="20"/>
                <w:szCs w:val="20"/>
                <w:lang w:eastAsia="pl-PL"/>
              </w:rPr>
              <w:t>.</w:t>
            </w:r>
          </w:p>
        </w:tc>
      </w:tr>
      <w:tr w:rsidR="000E17FF" w:rsidRPr="003C2604" w14:paraId="5DB35CDB" w14:textId="77777777" w:rsidTr="004E7CDA">
        <w:trPr>
          <w:trHeight w:val="288"/>
        </w:trPr>
        <w:tc>
          <w:tcPr>
            <w:tcW w:w="1696" w:type="dxa"/>
            <w:noWrap/>
            <w:hideMark/>
          </w:tcPr>
          <w:p w14:paraId="09CF12F9"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Gc1.1</w:t>
            </w:r>
          </w:p>
        </w:tc>
        <w:tc>
          <w:tcPr>
            <w:tcW w:w="6663" w:type="dxa"/>
            <w:noWrap/>
            <w:hideMark/>
          </w:tcPr>
          <w:p w14:paraId="68178C22"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Dozownik mydła</w:t>
            </w:r>
          </w:p>
        </w:tc>
        <w:tc>
          <w:tcPr>
            <w:tcW w:w="722" w:type="dxa"/>
            <w:noWrap/>
            <w:hideMark/>
          </w:tcPr>
          <w:p w14:paraId="20AB10E1"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134</w:t>
            </w:r>
          </w:p>
        </w:tc>
      </w:tr>
      <w:tr w:rsidR="000E17FF" w:rsidRPr="003C2604" w14:paraId="4E765BC5" w14:textId="77777777" w:rsidTr="004E7CDA">
        <w:trPr>
          <w:trHeight w:val="288"/>
        </w:trPr>
        <w:tc>
          <w:tcPr>
            <w:tcW w:w="1696" w:type="dxa"/>
            <w:noWrap/>
            <w:hideMark/>
          </w:tcPr>
          <w:p w14:paraId="44FE2496"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Gc2.1</w:t>
            </w:r>
          </w:p>
        </w:tc>
        <w:tc>
          <w:tcPr>
            <w:tcW w:w="6663" w:type="dxa"/>
            <w:noWrap/>
            <w:hideMark/>
          </w:tcPr>
          <w:p w14:paraId="64CE5EF7"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Dozownik płynu dezynfekcyjnego</w:t>
            </w:r>
          </w:p>
        </w:tc>
        <w:tc>
          <w:tcPr>
            <w:tcW w:w="722" w:type="dxa"/>
            <w:noWrap/>
            <w:hideMark/>
          </w:tcPr>
          <w:p w14:paraId="0FCD34FC"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75</w:t>
            </w:r>
          </w:p>
        </w:tc>
      </w:tr>
      <w:tr w:rsidR="000E17FF" w:rsidRPr="003C2604" w14:paraId="2E4C535C" w14:textId="77777777" w:rsidTr="004E7CDA">
        <w:trPr>
          <w:trHeight w:val="288"/>
        </w:trPr>
        <w:tc>
          <w:tcPr>
            <w:tcW w:w="1696" w:type="dxa"/>
            <w:noWrap/>
            <w:hideMark/>
          </w:tcPr>
          <w:p w14:paraId="2DAB858F"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Gc5</w:t>
            </w:r>
          </w:p>
        </w:tc>
        <w:tc>
          <w:tcPr>
            <w:tcW w:w="6663" w:type="dxa"/>
            <w:noWrap/>
            <w:hideMark/>
          </w:tcPr>
          <w:p w14:paraId="282F957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Podajnik na rękawiczki jednorazowe</w:t>
            </w:r>
          </w:p>
        </w:tc>
        <w:tc>
          <w:tcPr>
            <w:tcW w:w="722" w:type="dxa"/>
            <w:noWrap/>
            <w:hideMark/>
          </w:tcPr>
          <w:p w14:paraId="75FE0D2C"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0E17FF" w:rsidRPr="003C2604" w14:paraId="3A8CA2E7" w14:textId="77777777" w:rsidTr="004E7CDA">
        <w:trPr>
          <w:trHeight w:val="288"/>
        </w:trPr>
        <w:tc>
          <w:tcPr>
            <w:tcW w:w="1696" w:type="dxa"/>
            <w:noWrap/>
            <w:hideMark/>
          </w:tcPr>
          <w:p w14:paraId="4126CC5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Gd1</w:t>
            </w:r>
          </w:p>
        </w:tc>
        <w:tc>
          <w:tcPr>
            <w:tcW w:w="6663" w:type="dxa"/>
            <w:noWrap/>
            <w:hideMark/>
          </w:tcPr>
          <w:p w14:paraId="087ABA65"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Podajnik ręczników papierowych</w:t>
            </w:r>
          </w:p>
        </w:tc>
        <w:tc>
          <w:tcPr>
            <w:tcW w:w="722" w:type="dxa"/>
            <w:noWrap/>
            <w:hideMark/>
          </w:tcPr>
          <w:p w14:paraId="3CC05BC0"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99</w:t>
            </w:r>
          </w:p>
        </w:tc>
      </w:tr>
      <w:tr w:rsidR="000E17FF" w:rsidRPr="003C2604" w14:paraId="0345A23F" w14:textId="77777777" w:rsidTr="004E7CDA">
        <w:trPr>
          <w:trHeight w:val="288"/>
        </w:trPr>
        <w:tc>
          <w:tcPr>
            <w:tcW w:w="1696" w:type="dxa"/>
            <w:noWrap/>
            <w:hideMark/>
          </w:tcPr>
          <w:p w14:paraId="40523CB4"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Ub5</w:t>
            </w:r>
          </w:p>
        </w:tc>
        <w:tc>
          <w:tcPr>
            <w:tcW w:w="6663" w:type="dxa"/>
            <w:noWrap/>
            <w:hideMark/>
          </w:tcPr>
          <w:p w14:paraId="2DEF957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Pochwyt prosty</w:t>
            </w:r>
          </w:p>
        </w:tc>
        <w:tc>
          <w:tcPr>
            <w:tcW w:w="722" w:type="dxa"/>
            <w:noWrap/>
            <w:hideMark/>
          </w:tcPr>
          <w:p w14:paraId="16B6F0EE"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19</w:t>
            </w:r>
          </w:p>
        </w:tc>
      </w:tr>
      <w:tr w:rsidR="000E17FF" w:rsidRPr="003C2604" w14:paraId="26DBDE7D" w14:textId="77777777" w:rsidTr="004E7CDA">
        <w:trPr>
          <w:trHeight w:val="288"/>
        </w:trPr>
        <w:tc>
          <w:tcPr>
            <w:tcW w:w="1696" w:type="dxa"/>
            <w:noWrap/>
            <w:hideMark/>
          </w:tcPr>
          <w:p w14:paraId="216DFED0"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Ub5.1</w:t>
            </w:r>
          </w:p>
        </w:tc>
        <w:tc>
          <w:tcPr>
            <w:tcW w:w="6663" w:type="dxa"/>
            <w:noWrap/>
            <w:hideMark/>
          </w:tcPr>
          <w:p w14:paraId="13D546B0"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Poręcz NPS</w:t>
            </w:r>
          </w:p>
        </w:tc>
        <w:tc>
          <w:tcPr>
            <w:tcW w:w="722" w:type="dxa"/>
            <w:noWrap/>
            <w:hideMark/>
          </w:tcPr>
          <w:p w14:paraId="3541580E"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10</w:t>
            </w:r>
          </w:p>
        </w:tc>
      </w:tr>
      <w:tr w:rsidR="000E17FF" w:rsidRPr="003C2604" w14:paraId="7DE959BA" w14:textId="77777777" w:rsidTr="004E7CDA">
        <w:trPr>
          <w:trHeight w:val="288"/>
        </w:trPr>
        <w:tc>
          <w:tcPr>
            <w:tcW w:w="1696" w:type="dxa"/>
            <w:noWrap/>
            <w:hideMark/>
          </w:tcPr>
          <w:p w14:paraId="5BF32D3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Ud2</w:t>
            </w:r>
          </w:p>
        </w:tc>
        <w:tc>
          <w:tcPr>
            <w:tcW w:w="6663" w:type="dxa"/>
            <w:noWrap/>
            <w:hideMark/>
          </w:tcPr>
          <w:p w14:paraId="1B1B501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Lustro 45x90</w:t>
            </w:r>
          </w:p>
        </w:tc>
        <w:tc>
          <w:tcPr>
            <w:tcW w:w="722" w:type="dxa"/>
            <w:noWrap/>
            <w:hideMark/>
          </w:tcPr>
          <w:p w14:paraId="3E2A7578"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80</w:t>
            </w:r>
          </w:p>
        </w:tc>
      </w:tr>
      <w:tr w:rsidR="000E17FF" w:rsidRPr="003C2604" w14:paraId="305FAFCC" w14:textId="77777777" w:rsidTr="004E7CDA">
        <w:trPr>
          <w:trHeight w:val="288"/>
        </w:trPr>
        <w:tc>
          <w:tcPr>
            <w:tcW w:w="1696" w:type="dxa"/>
            <w:noWrap/>
            <w:hideMark/>
          </w:tcPr>
          <w:p w14:paraId="7C242C4D"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Ud2.2</w:t>
            </w:r>
          </w:p>
        </w:tc>
        <w:tc>
          <w:tcPr>
            <w:tcW w:w="6663" w:type="dxa"/>
            <w:noWrap/>
            <w:hideMark/>
          </w:tcPr>
          <w:p w14:paraId="12C4905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Lustro NPS</w:t>
            </w:r>
          </w:p>
        </w:tc>
        <w:tc>
          <w:tcPr>
            <w:tcW w:w="722" w:type="dxa"/>
            <w:noWrap/>
            <w:hideMark/>
          </w:tcPr>
          <w:p w14:paraId="6AD60A8D"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w:t>
            </w:r>
          </w:p>
        </w:tc>
      </w:tr>
      <w:tr w:rsidR="000E17FF" w:rsidRPr="003C2604" w14:paraId="4AC21A23" w14:textId="77777777" w:rsidTr="004E7CDA">
        <w:trPr>
          <w:trHeight w:val="288"/>
        </w:trPr>
        <w:tc>
          <w:tcPr>
            <w:tcW w:w="1696" w:type="dxa"/>
            <w:noWrap/>
            <w:hideMark/>
          </w:tcPr>
          <w:p w14:paraId="61E7E03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Ug1</w:t>
            </w:r>
          </w:p>
        </w:tc>
        <w:tc>
          <w:tcPr>
            <w:tcW w:w="6663" w:type="dxa"/>
            <w:noWrap/>
            <w:hideMark/>
          </w:tcPr>
          <w:p w14:paraId="1791F6F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Pojemnik i szczotka WC</w:t>
            </w:r>
          </w:p>
        </w:tc>
        <w:tc>
          <w:tcPr>
            <w:tcW w:w="722" w:type="dxa"/>
            <w:noWrap/>
            <w:hideMark/>
          </w:tcPr>
          <w:p w14:paraId="270A21DE"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38</w:t>
            </w:r>
          </w:p>
        </w:tc>
      </w:tr>
      <w:tr w:rsidR="000E17FF" w:rsidRPr="003C2604" w14:paraId="792BE1E9" w14:textId="77777777" w:rsidTr="004E7CDA">
        <w:trPr>
          <w:trHeight w:val="288"/>
        </w:trPr>
        <w:tc>
          <w:tcPr>
            <w:tcW w:w="1696" w:type="dxa"/>
            <w:noWrap/>
            <w:hideMark/>
          </w:tcPr>
          <w:p w14:paraId="13719E6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Ug2</w:t>
            </w:r>
          </w:p>
        </w:tc>
        <w:tc>
          <w:tcPr>
            <w:tcW w:w="6663" w:type="dxa"/>
            <w:noWrap/>
            <w:hideMark/>
          </w:tcPr>
          <w:p w14:paraId="08D6F8FD"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Uchwyt na papier toaletowy</w:t>
            </w:r>
          </w:p>
        </w:tc>
        <w:tc>
          <w:tcPr>
            <w:tcW w:w="722" w:type="dxa"/>
            <w:noWrap/>
            <w:hideMark/>
          </w:tcPr>
          <w:p w14:paraId="343F3DA0"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38</w:t>
            </w:r>
          </w:p>
        </w:tc>
      </w:tr>
      <w:tr w:rsidR="001C1084" w:rsidRPr="003C2604" w14:paraId="545EF2FF" w14:textId="77777777" w:rsidTr="004E7CDA">
        <w:trPr>
          <w:trHeight w:val="288"/>
        </w:trPr>
        <w:tc>
          <w:tcPr>
            <w:tcW w:w="1696" w:type="dxa"/>
            <w:noWrap/>
          </w:tcPr>
          <w:p w14:paraId="360202D4" w14:textId="25F294AF" w:rsidR="001C1084" w:rsidRPr="003C2604" w:rsidRDefault="001C1084"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Ga3</w:t>
            </w:r>
          </w:p>
        </w:tc>
        <w:tc>
          <w:tcPr>
            <w:tcW w:w="6663" w:type="dxa"/>
            <w:noWrap/>
          </w:tcPr>
          <w:p w14:paraId="06336047" w14:textId="083B640B" w:rsidR="001C1084" w:rsidRPr="003C2604" w:rsidRDefault="001C1084"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Kosz na odpady komunalne 10l</w:t>
            </w:r>
          </w:p>
        </w:tc>
        <w:tc>
          <w:tcPr>
            <w:tcW w:w="722" w:type="dxa"/>
            <w:noWrap/>
          </w:tcPr>
          <w:p w14:paraId="7C012E6D" w14:textId="1E70BB6C" w:rsidR="001C1084" w:rsidRPr="003C2604" w:rsidRDefault="002A35C8"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13</w:t>
            </w:r>
          </w:p>
        </w:tc>
      </w:tr>
      <w:tr w:rsidR="000E17FF" w:rsidRPr="003C2604" w14:paraId="4B2A1CA5" w14:textId="77777777" w:rsidTr="004E7CDA">
        <w:trPr>
          <w:trHeight w:val="288"/>
        </w:trPr>
        <w:tc>
          <w:tcPr>
            <w:tcW w:w="1696" w:type="dxa"/>
            <w:noWrap/>
            <w:hideMark/>
          </w:tcPr>
          <w:p w14:paraId="2386B017"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Ga1</w:t>
            </w:r>
          </w:p>
        </w:tc>
        <w:tc>
          <w:tcPr>
            <w:tcW w:w="6663" w:type="dxa"/>
            <w:noWrap/>
            <w:hideMark/>
          </w:tcPr>
          <w:p w14:paraId="011E335B"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Kosz na odpady komunalne 30l</w:t>
            </w:r>
          </w:p>
        </w:tc>
        <w:tc>
          <w:tcPr>
            <w:tcW w:w="722" w:type="dxa"/>
            <w:noWrap/>
            <w:hideMark/>
          </w:tcPr>
          <w:p w14:paraId="3A4D8668"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76</w:t>
            </w:r>
          </w:p>
        </w:tc>
      </w:tr>
      <w:tr w:rsidR="000E17FF" w:rsidRPr="003C2604" w14:paraId="7530D147" w14:textId="77777777" w:rsidTr="004E7CDA">
        <w:trPr>
          <w:trHeight w:val="300"/>
        </w:trPr>
        <w:tc>
          <w:tcPr>
            <w:tcW w:w="1696" w:type="dxa"/>
            <w:noWrap/>
            <w:hideMark/>
          </w:tcPr>
          <w:p w14:paraId="2999D01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Cd2</w:t>
            </w:r>
          </w:p>
        </w:tc>
        <w:tc>
          <w:tcPr>
            <w:tcW w:w="6663" w:type="dxa"/>
            <w:noWrap/>
            <w:hideMark/>
          </w:tcPr>
          <w:p w14:paraId="0CD1D123"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Wieszak ścienny</w:t>
            </w:r>
          </w:p>
        </w:tc>
        <w:tc>
          <w:tcPr>
            <w:tcW w:w="722" w:type="dxa"/>
            <w:noWrap/>
            <w:hideMark/>
          </w:tcPr>
          <w:p w14:paraId="0D14E20D" w14:textId="77777777" w:rsidR="000E17FF" w:rsidRPr="003C2604" w:rsidRDefault="000E17FF"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22</w:t>
            </w:r>
          </w:p>
        </w:tc>
      </w:tr>
      <w:tr w:rsidR="002C5D2C" w:rsidRPr="003C2604" w14:paraId="204DD451" w14:textId="77777777" w:rsidTr="004E7CDA">
        <w:trPr>
          <w:trHeight w:val="300"/>
        </w:trPr>
        <w:tc>
          <w:tcPr>
            <w:tcW w:w="1696" w:type="dxa"/>
            <w:noWrap/>
          </w:tcPr>
          <w:p w14:paraId="10FA0662" w14:textId="52AC8BC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Ba4.3, Ba4.5, Ba4.6</w:t>
            </w:r>
          </w:p>
        </w:tc>
        <w:tc>
          <w:tcPr>
            <w:tcW w:w="6663" w:type="dxa"/>
            <w:noWrap/>
          </w:tcPr>
          <w:p w14:paraId="62D398CB" w14:textId="407BCE1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 xml:space="preserve">Krzesło/Ławka do poczekalni </w:t>
            </w:r>
            <w:r w:rsidRPr="00F60337">
              <w:rPr>
                <w:rFonts w:asciiTheme="majorHAnsi" w:eastAsia="Times New Roman" w:hAnsiTheme="majorHAnsi" w:cstheme="majorHAnsi"/>
                <w:bCs/>
                <w:strike/>
                <w:color w:val="0000FF"/>
                <w:sz w:val="20"/>
                <w:szCs w:val="20"/>
                <w:lang w:eastAsia="pl-PL"/>
              </w:rPr>
              <w:t>wiszące</w:t>
            </w:r>
          </w:p>
        </w:tc>
        <w:tc>
          <w:tcPr>
            <w:tcW w:w="722" w:type="dxa"/>
            <w:noWrap/>
          </w:tcPr>
          <w:p w14:paraId="6A99909D" w14:textId="689E8FBD"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55</w:t>
            </w:r>
          </w:p>
        </w:tc>
      </w:tr>
      <w:tr w:rsidR="002C5D2C" w:rsidRPr="003C2604" w14:paraId="0D19C31C" w14:textId="77777777" w:rsidTr="004E7CDA">
        <w:trPr>
          <w:trHeight w:val="300"/>
        </w:trPr>
        <w:tc>
          <w:tcPr>
            <w:tcW w:w="1696" w:type="dxa"/>
            <w:noWrap/>
          </w:tcPr>
          <w:p w14:paraId="64D6F5E0" w14:textId="75F9CCF7"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Cn1</w:t>
            </w:r>
          </w:p>
        </w:tc>
        <w:tc>
          <w:tcPr>
            <w:tcW w:w="6663" w:type="dxa"/>
            <w:noWrap/>
          </w:tcPr>
          <w:p w14:paraId="25A37309" w14:textId="0B391A51"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1 szuflada 600 mm</w:t>
            </w:r>
          </w:p>
        </w:tc>
        <w:tc>
          <w:tcPr>
            <w:tcW w:w="722" w:type="dxa"/>
            <w:noWrap/>
          </w:tcPr>
          <w:p w14:paraId="0A80DFE3" w14:textId="28B34F32"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2C5D2C" w:rsidRPr="003C2604" w14:paraId="647213F9" w14:textId="77777777" w:rsidTr="004E7CDA">
        <w:trPr>
          <w:trHeight w:val="300"/>
        </w:trPr>
        <w:tc>
          <w:tcPr>
            <w:tcW w:w="1696" w:type="dxa"/>
            <w:noWrap/>
          </w:tcPr>
          <w:p w14:paraId="3F4A24A4" w14:textId="01F20CB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Cn2.2</w:t>
            </w:r>
          </w:p>
        </w:tc>
        <w:tc>
          <w:tcPr>
            <w:tcW w:w="6663" w:type="dxa"/>
            <w:noWrap/>
          </w:tcPr>
          <w:p w14:paraId="1A6C7714" w14:textId="3DDF1410"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4 szuflady 600 mm</w:t>
            </w:r>
          </w:p>
        </w:tc>
        <w:tc>
          <w:tcPr>
            <w:tcW w:w="722" w:type="dxa"/>
            <w:noWrap/>
          </w:tcPr>
          <w:p w14:paraId="4E210964" w14:textId="32117126"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37</w:t>
            </w:r>
          </w:p>
        </w:tc>
      </w:tr>
      <w:tr w:rsidR="002C5D2C" w:rsidRPr="003C2604" w14:paraId="214B22C4" w14:textId="77777777" w:rsidTr="004E7CDA">
        <w:trPr>
          <w:trHeight w:val="300"/>
        </w:trPr>
        <w:tc>
          <w:tcPr>
            <w:tcW w:w="1696" w:type="dxa"/>
            <w:noWrap/>
          </w:tcPr>
          <w:p w14:paraId="3E2B9C06" w14:textId="622E8649"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Cn3</w:t>
            </w:r>
          </w:p>
        </w:tc>
        <w:tc>
          <w:tcPr>
            <w:tcW w:w="6663" w:type="dxa"/>
            <w:noWrap/>
          </w:tcPr>
          <w:p w14:paraId="2A0D65E0" w14:textId="2DE2834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uchylna 60x58</w:t>
            </w:r>
          </w:p>
        </w:tc>
        <w:tc>
          <w:tcPr>
            <w:tcW w:w="722" w:type="dxa"/>
            <w:noWrap/>
          </w:tcPr>
          <w:p w14:paraId="5F0A1817" w14:textId="65D3E036"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19</w:t>
            </w:r>
          </w:p>
        </w:tc>
      </w:tr>
      <w:tr w:rsidR="002C5D2C" w:rsidRPr="003C2604" w14:paraId="3FFD24C4" w14:textId="77777777" w:rsidTr="004E7CDA">
        <w:trPr>
          <w:trHeight w:val="300"/>
        </w:trPr>
        <w:tc>
          <w:tcPr>
            <w:tcW w:w="1696" w:type="dxa"/>
            <w:noWrap/>
          </w:tcPr>
          <w:p w14:paraId="1D431A85" w14:textId="2A7CC670"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Co1.2</w:t>
            </w:r>
          </w:p>
        </w:tc>
        <w:tc>
          <w:tcPr>
            <w:tcW w:w="6663" w:type="dxa"/>
            <w:noWrap/>
          </w:tcPr>
          <w:p w14:paraId="325D1FC8" w14:textId="0FD56E83"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wisząca jednodrzwiowa 60x35x100</w:t>
            </w:r>
          </w:p>
        </w:tc>
        <w:tc>
          <w:tcPr>
            <w:tcW w:w="722" w:type="dxa"/>
            <w:noWrap/>
          </w:tcPr>
          <w:p w14:paraId="39990FBA" w14:textId="09FD576F"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68</w:t>
            </w:r>
          </w:p>
        </w:tc>
      </w:tr>
      <w:tr w:rsidR="002C5D2C" w:rsidRPr="003C2604" w14:paraId="6C78C63F" w14:textId="77777777" w:rsidTr="004E7CDA">
        <w:trPr>
          <w:trHeight w:val="300"/>
        </w:trPr>
        <w:tc>
          <w:tcPr>
            <w:tcW w:w="1696" w:type="dxa"/>
            <w:noWrap/>
          </w:tcPr>
          <w:p w14:paraId="6CD998B6" w14:textId="570FE782"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Dd1.1</w:t>
            </w:r>
          </w:p>
        </w:tc>
        <w:tc>
          <w:tcPr>
            <w:tcW w:w="6663" w:type="dxa"/>
            <w:noWrap/>
          </w:tcPr>
          <w:p w14:paraId="72C46B23" w14:textId="18314A2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Blat prosty głębokość 60 cm</w:t>
            </w:r>
          </w:p>
        </w:tc>
        <w:tc>
          <w:tcPr>
            <w:tcW w:w="722" w:type="dxa"/>
            <w:noWrap/>
          </w:tcPr>
          <w:p w14:paraId="3DD34131" w14:textId="35F7AC64"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35</w:t>
            </w:r>
          </w:p>
        </w:tc>
      </w:tr>
      <w:tr w:rsidR="002C5D2C" w:rsidRPr="003C2604" w14:paraId="20E33F83" w14:textId="77777777" w:rsidTr="004E7CDA">
        <w:trPr>
          <w:trHeight w:val="300"/>
        </w:trPr>
        <w:tc>
          <w:tcPr>
            <w:tcW w:w="1696" w:type="dxa"/>
            <w:noWrap/>
          </w:tcPr>
          <w:p w14:paraId="705A49BB" w14:textId="799D3E75"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Ih1.4</w:t>
            </w:r>
          </w:p>
        </w:tc>
        <w:tc>
          <w:tcPr>
            <w:tcW w:w="6663" w:type="dxa"/>
            <w:noWrap/>
          </w:tcPr>
          <w:p w14:paraId="52CB8C09" w14:textId="20720F4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Lada</w:t>
            </w:r>
          </w:p>
        </w:tc>
        <w:tc>
          <w:tcPr>
            <w:tcW w:w="722" w:type="dxa"/>
            <w:noWrap/>
          </w:tcPr>
          <w:p w14:paraId="5D4E536C" w14:textId="52C20677"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w:t>
            </w:r>
          </w:p>
        </w:tc>
      </w:tr>
      <w:tr w:rsidR="002C5D2C" w:rsidRPr="003C2604" w14:paraId="5747EC9A" w14:textId="77777777" w:rsidTr="004E7CDA">
        <w:trPr>
          <w:trHeight w:val="288"/>
        </w:trPr>
        <w:tc>
          <w:tcPr>
            <w:tcW w:w="1696" w:type="dxa"/>
            <w:noWrap/>
          </w:tcPr>
          <w:p w14:paraId="2C0DAAE5" w14:textId="787EE8F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Ig3.2</w:t>
            </w:r>
          </w:p>
        </w:tc>
        <w:tc>
          <w:tcPr>
            <w:tcW w:w="6663" w:type="dxa"/>
            <w:noWrap/>
          </w:tcPr>
          <w:p w14:paraId="2361EE75" w14:textId="37BCD8A6"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Panel ścienny jednostanowiskowy</w:t>
            </w:r>
          </w:p>
        </w:tc>
        <w:tc>
          <w:tcPr>
            <w:tcW w:w="722" w:type="dxa"/>
            <w:noWrap/>
          </w:tcPr>
          <w:p w14:paraId="58ABF0F6" w14:textId="62D02EB2"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6</w:t>
            </w:r>
          </w:p>
        </w:tc>
      </w:tr>
      <w:tr w:rsidR="002C5D2C" w:rsidRPr="003C2604" w14:paraId="2B107ACA" w14:textId="77777777" w:rsidTr="004E7CDA">
        <w:trPr>
          <w:trHeight w:val="288"/>
        </w:trPr>
        <w:tc>
          <w:tcPr>
            <w:tcW w:w="1696" w:type="dxa"/>
            <w:noWrap/>
          </w:tcPr>
          <w:p w14:paraId="7D4CA49C" w14:textId="679C4D0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Ik1</w:t>
            </w:r>
          </w:p>
        </w:tc>
        <w:tc>
          <w:tcPr>
            <w:tcW w:w="6663" w:type="dxa"/>
            <w:noWrap/>
          </w:tcPr>
          <w:p w14:paraId="0053FE9E" w14:textId="724535F4"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Szyna na osprzęt do gazów medycznych</w:t>
            </w:r>
          </w:p>
        </w:tc>
        <w:tc>
          <w:tcPr>
            <w:tcW w:w="722" w:type="dxa"/>
            <w:noWrap/>
          </w:tcPr>
          <w:p w14:paraId="6587F009" w14:textId="6433B4FE"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067BBF95" w14:textId="77777777" w:rsidTr="004E7CDA">
        <w:trPr>
          <w:trHeight w:val="288"/>
        </w:trPr>
        <w:tc>
          <w:tcPr>
            <w:tcW w:w="1696" w:type="dxa"/>
            <w:noWrap/>
          </w:tcPr>
          <w:p w14:paraId="324351FA" w14:textId="2EB36F15"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Ea17</w:t>
            </w:r>
          </w:p>
        </w:tc>
        <w:tc>
          <w:tcPr>
            <w:tcW w:w="6663" w:type="dxa"/>
            <w:noWrap/>
          </w:tcPr>
          <w:p w14:paraId="5BACBF4E" w14:textId="34B9474E"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Infokiosk</w:t>
            </w:r>
          </w:p>
        </w:tc>
        <w:tc>
          <w:tcPr>
            <w:tcW w:w="722" w:type="dxa"/>
            <w:noWrap/>
          </w:tcPr>
          <w:p w14:paraId="42606126" w14:textId="42F14A89"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3FF0EFEC" w14:textId="77777777" w:rsidTr="004E7CDA">
        <w:trPr>
          <w:trHeight w:val="288"/>
        </w:trPr>
        <w:tc>
          <w:tcPr>
            <w:tcW w:w="1696" w:type="dxa"/>
            <w:noWrap/>
            <w:hideMark/>
          </w:tcPr>
          <w:p w14:paraId="54716343" w14:textId="53B6E9B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Cc2.3</w:t>
            </w:r>
          </w:p>
        </w:tc>
        <w:tc>
          <w:tcPr>
            <w:tcW w:w="6663" w:type="dxa"/>
            <w:noWrap/>
            <w:hideMark/>
          </w:tcPr>
          <w:p w14:paraId="1CF9DAA8" w14:textId="27887D0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szatniowa</w:t>
            </w:r>
          </w:p>
        </w:tc>
        <w:tc>
          <w:tcPr>
            <w:tcW w:w="722" w:type="dxa"/>
            <w:noWrap/>
            <w:hideMark/>
          </w:tcPr>
          <w:p w14:paraId="19E9F88D" w14:textId="217753B6"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250</w:t>
            </w:r>
          </w:p>
        </w:tc>
      </w:tr>
      <w:tr w:rsidR="002C5D2C" w:rsidRPr="003C2604" w14:paraId="062B6865" w14:textId="77777777" w:rsidTr="004E7CDA">
        <w:trPr>
          <w:trHeight w:val="288"/>
        </w:trPr>
        <w:tc>
          <w:tcPr>
            <w:tcW w:w="1696" w:type="dxa"/>
            <w:noWrap/>
            <w:hideMark/>
          </w:tcPr>
          <w:p w14:paraId="1930FB24" w14:textId="33CCD66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Jh10.3</w:t>
            </w:r>
          </w:p>
        </w:tc>
        <w:tc>
          <w:tcPr>
            <w:tcW w:w="6663" w:type="dxa"/>
            <w:noWrap/>
            <w:hideMark/>
          </w:tcPr>
          <w:p w14:paraId="071F55B8" w14:textId="64B8724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Lampa ścienna zabiegowa jednoczaszowa</w:t>
            </w:r>
          </w:p>
        </w:tc>
        <w:tc>
          <w:tcPr>
            <w:tcW w:w="722" w:type="dxa"/>
            <w:noWrap/>
            <w:hideMark/>
          </w:tcPr>
          <w:p w14:paraId="7B1C4260" w14:textId="53F40926"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0ACCEEB3" w14:textId="77777777" w:rsidTr="004E7CDA">
        <w:trPr>
          <w:trHeight w:val="288"/>
        </w:trPr>
        <w:tc>
          <w:tcPr>
            <w:tcW w:w="1696" w:type="dxa"/>
            <w:noWrap/>
            <w:hideMark/>
          </w:tcPr>
          <w:p w14:paraId="4A50A68F" w14:textId="7DE0DA51"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Ih4.1</w:t>
            </w:r>
          </w:p>
        </w:tc>
        <w:tc>
          <w:tcPr>
            <w:tcW w:w="6663" w:type="dxa"/>
            <w:noWrap/>
            <w:hideMark/>
          </w:tcPr>
          <w:p w14:paraId="13129AD0" w14:textId="2A7758E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250cm</w:t>
            </w:r>
          </w:p>
        </w:tc>
        <w:tc>
          <w:tcPr>
            <w:tcW w:w="722" w:type="dxa"/>
            <w:noWrap/>
            <w:hideMark/>
          </w:tcPr>
          <w:p w14:paraId="22B81366" w14:textId="44A450B7"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w:t>
            </w:r>
          </w:p>
        </w:tc>
      </w:tr>
      <w:tr w:rsidR="002C5D2C" w:rsidRPr="003C2604" w14:paraId="35E5D843" w14:textId="77777777" w:rsidTr="004E7CDA">
        <w:trPr>
          <w:trHeight w:val="288"/>
        </w:trPr>
        <w:tc>
          <w:tcPr>
            <w:tcW w:w="1696" w:type="dxa"/>
            <w:noWrap/>
          </w:tcPr>
          <w:p w14:paraId="72EDF6CE" w14:textId="6EB94A1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Ih4.4</w:t>
            </w:r>
          </w:p>
        </w:tc>
        <w:tc>
          <w:tcPr>
            <w:tcW w:w="6663" w:type="dxa"/>
            <w:noWrap/>
          </w:tcPr>
          <w:p w14:paraId="2E223C5E" w14:textId="555CCE8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150cm</w:t>
            </w:r>
          </w:p>
        </w:tc>
        <w:tc>
          <w:tcPr>
            <w:tcW w:w="722" w:type="dxa"/>
            <w:noWrap/>
          </w:tcPr>
          <w:p w14:paraId="709F9A0D" w14:textId="646C7127"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2C5D2C" w:rsidRPr="003C2604" w14:paraId="4A5DC14D" w14:textId="77777777" w:rsidTr="004E7CDA">
        <w:trPr>
          <w:trHeight w:val="288"/>
        </w:trPr>
        <w:tc>
          <w:tcPr>
            <w:tcW w:w="1696" w:type="dxa"/>
            <w:noWrap/>
            <w:hideMark/>
          </w:tcPr>
          <w:p w14:paraId="4DA65FC6" w14:textId="707C0E63"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Ih4.5</w:t>
            </w:r>
          </w:p>
        </w:tc>
        <w:tc>
          <w:tcPr>
            <w:tcW w:w="6663" w:type="dxa"/>
            <w:noWrap/>
            <w:hideMark/>
          </w:tcPr>
          <w:p w14:paraId="02B51C2E" w14:textId="6B139472"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200cm</w:t>
            </w:r>
          </w:p>
        </w:tc>
        <w:tc>
          <w:tcPr>
            <w:tcW w:w="722" w:type="dxa"/>
            <w:noWrap/>
            <w:hideMark/>
          </w:tcPr>
          <w:p w14:paraId="0EC8D9F2" w14:textId="59DFAD40" w:rsidR="002C5D2C" w:rsidRPr="003C2604" w:rsidRDefault="002C5D2C" w:rsidP="004E7CDA">
            <w:pPr>
              <w:jc w:val="cente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w:t>
            </w:r>
          </w:p>
        </w:tc>
      </w:tr>
      <w:tr w:rsidR="002C5D2C" w:rsidRPr="003C2604" w14:paraId="4B804B25" w14:textId="77777777" w:rsidTr="004E7CDA">
        <w:trPr>
          <w:trHeight w:val="288"/>
        </w:trPr>
        <w:tc>
          <w:tcPr>
            <w:tcW w:w="1696" w:type="dxa"/>
            <w:noWrap/>
            <w:hideMark/>
          </w:tcPr>
          <w:p w14:paraId="09CD7D25" w14:textId="117F960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lj65</w:t>
            </w:r>
          </w:p>
        </w:tc>
        <w:tc>
          <w:tcPr>
            <w:tcW w:w="6663" w:type="dxa"/>
            <w:noWrap/>
            <w:hideMark/>
          </w:tcPr>
          <w:p w14:paraId="2B46A393" w14:textId="57228B79" w:rsidR="002C5D2C" w:rsidRPr="007F0B55" w:rsidRDefault="007F0B55" w:rsidP="002C5D2C">
            <w:pPr>
              <w:rPr>
                <w:rFonts w:ascii="Calibri" w:hAnsi="Calibri"/>
                <w:sz w:val="20"/>
                <w:szCs w:val="20"/>
              </w:rPr>
            </w:pPr>
            <w:r w:rsidRPr="007F0B55">
              <w:rPr>
                <w:rFonts w:ascii="Calibri" w:hAnsi="Calibri"/>
                <w:color w:val="0000FF"/>
                <w:sz w:val="20"/>
                <w:szCs w:val="20"/>
              </w:rPr>
              <w:t>Kompletny system odstojników (usuwania i uzdatniania ścieków radioaktywnych skaładający się m.in. z trzech zbiorników cylindrycznych) na ścieki skażone wraz z rurażem doprowadzającym od przyborów sanitarnych do zbiorników cylindrycznych oraz z kompletną automatyką a także armaturą i wyposażeniem wg projektu inst. San. oraz schematu technologii zawartego w karcie nr lj65 (1kpl zawiera 3 zbiorniki cylindryczne</w:t>
            </w:r>
            <w:r>
              <w:rPr>
                <w:rFonts w:ascii="Calibri" w:hAnsi="Calibri"/>
                <w:sz w:val="20"/>
                <w:szCs w:val="20"/>
              </w:rPr>
              <w:t>)</w:t>
            </w:r>
          </w:p>
        </w:tc>
        <w:tc>
          <w:tcPr>
            <w:tcW w:w="722" w:type="dxa"/>
            <w:noWrap/>
            <w:hideMark/>
          </w:tcPr>
          <w:p w14:paraId="6C8BD53C" w14:textId="31D0CEBA" w:rsidR="002C5D2C" w:rsidRPr="007F0B55" w:rsidRDefault="007F0B55" w:rsidP="004E7CDA">
            <w:pPr>
              <w:jc w:val="center"/>
              <w:rPr>
                <w:rFonts w:asciiTheme="majorHAnsi" w:eastAsia="Times New Roman" w:hAnsiTheme="majorHAnsi" w:cstheme="majorHAnsi"/>
                <w:bCs/>
                <w:color w:val="0000FF"/>
                <w:sz w:val="20"/>
                <w:szCs w:val="20"/>
                <w:lang w:eastAsia="pl-PL"/>
              </w:rPr>
            </w:pPr>
            <w:r w:rsidRPr="007F0B55">
              <w:rPr>
                <w:rFonts w:asciiTheme="majorHAnsi" w:eastAsia="Times New Roman" w:hAnsiTheme="majorHAnsi" w:cstheme="majorHAnsi"/>
                <w:bCs/>
                <w:color w:val="0000FF"/>
                <w:sz w:val="20"/>
                <w:szCs w:val="20"/>
                <w:lang w:eastAsia="pl-PL"/>
              </w:rPr>
              <w:t>1</w:t>
            </w:r>
          </w:p>
        </w:tc>
      </w:tr>
    </w:tbl>
    <w:p w14:paraId="221802FC" w14:textId="469B17BD" w:rsidR="007033FB" w:rsidRPr="003C2604" w:rsidRDefault="000E17FF" w:rsidP="000E17FF">
      <w:pP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br w:type="page"/>
      </w:r>
    </w:p>
    <w:p w14:paraId="0E37317A" w14:textId="30CA2C11" w:rsidR="006B3B4F" w:rsidRPr="003C2604" w:rsidRDefault="007033FB" w:rsidP="007033FB">
      <w:pPr>
        <w:spacing w:after="0"/>
        <w:rPr>
          <w:rFonts w:asciiTheme="majorHAnsi" w:hAnsiTheme="majorHAnsi" w:cstheme="majorHAnsi"/>
          <w:b/>
          <w:sz w:val="20"/>
          <w:szCs w:val="20"/>
        </w:rPr>
      </w:pPr>
      <w:r w:rsidRPr="003C2604">
        <w:rPr>
          <w:rFonts w:asciiTheme="majorHAnsi" w:hAnsiTheme="majorHAnsi" w:cstheme="majorHAnsi"/>
          <w:b/>
          <w:sz w:val="20"/>
          <w:szCs w:val="20"/>
        </w:rPr>
        <w:lastRenderedPageBreak/>
        <w:t>OPISY WYPOSAŻENIA</w:t>
      </w:r>
    </w:p>
    <w:p w14:paraId="5BB0A82C" w14:textId="36270833" w:rsidR="00624EF3" w:rsidRPr="003C2604" w:rsidRDefault="00624EF3" w:rsidP="007033FB">
      <w:pPr>
        <w:spacing w:after="0"/>
        <w:rPr>
          <w:rFonts w:asciiTheme="majorHAnsi" w:hAnsiTheme="majorHAnsi" w:cstheme="majorHAnsi"/>
          <w:b/>
          <w:sz w:val="20"/>
          <w:szCs w:val="20"/>
        </w:rPr>
      </w:pPr>
    </w:p>
    <w:p w14:paraId="7671CF93" w14:textId="77777777" w:rsidR="007033FB" w:rsidRPr="003C2604" w:rsidRDefault="007033FB" w:rsidP="007033FB">
      <w:pPr>
        <w:spacing w:after="0"/>
        <w:rPr>
          <w:rFonts w:asciiTheme="majorHAnsi" w:hAnsiTheme="majorHAnsi" w:cstheme="maj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51"/>
        <w:gridCol w:w="8221"/>
      </w:tblGrid>
      <w:tr w:rsidR="007033FB" w:rsidRPr="003C2604" w14:paraId="05E831BF" w14:textId="77777777" w:rsidTr="004F38AB">
        <w:trPr>
          <w:trHeight w:val="288"/>
        </w:trPr>
        <w:tc>
          <w:tcPr>
            <w:tcW w:w="469" w:type="pct"/>
            <w:tcBorders>
              <w:top w:val="nil"/>
              <w:left w:val="nil"/>
              <w:bottom w:val="nil"/>
              <w:right w:val="nil"/>
            </w:tcBorders>
            <w:shd w:val="clear" w:color="000000" w:fill="D9D9D9"/>
            <w:noWrap/>
            <w:vAlign w:val="bottom"/>
            <w:hideMark/>
          </w:tcPr>
          <w:p w14:paraId="07353015"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Gc1.1</w:t>
            </w:r>
          </w:p>
        </w:tc>
        <w:tc>
          <w:tcPr>
            <w:tcW w:w="4531" w:type="pct"/>
            <w:tcBorders>
              <w:top w:val="nil"/>
              <w:left w:val="nil"/>
              <w:bottom w:val="nil"/>
              <w:right w:val="nil"/>
            </w:tcBorders>
            <w:shd w:val="clear" w:color="000000" w:fill="D9D9D9"/>
            <w:noWrap/>
            <w:vAlign w:val="center"/>
            <w:hideMark/>
          </w:tcPr>
          <w:p w14:paraId="1E824044"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Dozownik mydła</w:t>
            </w:r>
          </w:p>
        </w:tc>
      </w:tr>
      <w:tr w:rsidR="007033FB" w:rsidRPr="003C2604" w14:paraId="1ED89534" w14:textId="77777777" w:rsidTr="007F0B55">
        <w:trPr>
          <w:trHeight w:val="341"/>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12F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7E9C934"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dozownik ścienny w całości wykonany ze stali nierdzewnej z ergonomicznym ramieniem</w:t>
            </w:r>
          </w:p>
        </w:tc>
      </w:tr>
      <w:tr w:rsidR="007033FB" w:rsidRPr="003C2604" w14:paraId="5675CCC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5E0A00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456889A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możliwość pełnej sterylizacji</w:t>
            </w:r>
          </w:p>
        </w:tc>
      </w:tr>
      <w:tr w:rsidR="007033FB" w:rsidRPr="003C2604" w14:paraId="32213164"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03D7A2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518338A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płyny uzupełniane systemem jednorazowych opakowań 1000 ml z jednorazowym zaworem dozującym</w:t>
            </w:r>
          </w:p>
        </w:tc>
      </w:tr>
      <w:tr w:rsidR="007033FB" w:rsidRPr="003C2604" w14:paraId="6B9C8DE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E709F9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01A68081" w14:textId="4A913807"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długość ramienia: 140 mm </w:t>
            </w:r>
          </w:p>
        </w:tc>
      </w:tr>
      <w:tr w:rsidR="007033FB" w:rsidRPr="003C2604" w14:paraId="243EB87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FFBF9B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30A77BA2" w14:textId="401F3996"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ramienia: 30 mm </w:t>
            </w:r>
          </w:p>
        </w:tc>
      </w:tr>
      <w:tr w:rsidR="007033FB" w:rsidRPr="003C2604" w14:paraId="1A23733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537731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B4611BF" w14:textId="08F10F8E"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dozownika: 110 mm </w:t>
            </w:r>
          </w:p>
        </w:tc>
      </w:tr>
      <w:tr w:rsidR="007033FB" w:rsidRPr="003C2604" w14:paraId="268970A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D0748D0"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7B8132D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podstawa mocująca: 90 mm</w:t>
            </w:r>
          </w:p>
        </w:tc>
      </w:tr>
      <w:tr w:rsidR="007033FB" w:rsidRPr="003C2604" w14:paraId="4892A49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1B36FD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8</w:t>
            </w:r>
          </w:p>
        </w:tc>
        <w:tc>
          <w:tcPr>
            <w:tcW w:w="4531" w:type="pct"/>
            <w:tcBorders>
              <w:top w:val="nil"/>
              <w:left w:val="nil"/>
              <w:bottom w:val="single" w:sz="4" w:space="0" w:color="auto"/>
              <w:right w:val="single" w:sz="4" w:space="0" w:color="auto"/>
            </w:tcBorders>
            <w:shd w:val="clear" w:color="000000" w:fill="FFFFFF"/>
            <w:vAlign w:val="center"/>
            <w:hideMark/>
          </w:tcPr>
          <w:p w14:paraId="5BD6554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sterowany bezdotykowo</w:t>
            </w:r>
          </w:p>
        </w:tc>
      </w:tr>
      <w:tr w:rsidR="007033FB" w:rsidRPr="003C2604" w14:paraId="795B3E9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CC21CB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9</w:t>
            </w:r>
          </w:p>
        </w:tc>
        <w:tc>
          <w:tcPr>
            <w:tcW w:w="4531" w:type="pct"/>
            <w:tcBorders>
              <w:top w:val="nil"/>
              <w:left w:val="nil"/>
              <w:bottom w:val="single" w:sz="4" w:space="0" w:color="auto"/>
              <w:right w:val="single" w:sz="4" w:space="0" w:color="auto"/>
            </w:tcBorders>
            <w:shd w:val="clear" w:color="000000" w:fill="FFFFFF"/>
            <w:vAlign w:val="center"/>
            <w:hideMark/>
          </w:tcPr>
          <w:p w14:paraId="7DD5423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wizjer do sprawdzenia ilości płynu</w:t>
            </w:r>
          </w:p>
        </w:tc>
      </w:tr>
      <w:tr w:rsidR="007033FB" w:rsidRPr="003C2604" w14:paraId="3FCC7C5E" w14:textId="77777777" w:rsidTr="004F38AB">
        <w:trPr>
          <w:trHeight w:val="288"/>
        </w:trPr>
        <w:tc>
          <w:tcPr>
            <w:tcW w:w="469" w:type="pct"/>
            <w:tcBorders>
              <w:top w:val="nil"/>
              <w:left w:val="nil"/>
              <w:bottom w:val="nil"/>
              <w:right w:val="nil"/>
            </w:tcBorders>
            <w:shd w:val="clear" w:color="auto" w:fill="auto"/>
            <w:noWrap/>
            <w:vAlign w:val="bottom"/>
            <w:hideMark/>
          </w:tcPr>
          <w:p w14:paraId="3C7CAFE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1675C9D4"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7C976C04" w14:textId="77777777" w:rsidTr="004F38AB">
        <w:trPr>
          <w:trHeight w:val="288"/>
        </w:trPr>
        <w:tc>
          <w:tcPr>
            <w:tcW w:w="469" w:type="pct"/>
            <w:tcBorders>
              <w:top w:val="nil"/>
              <w:left w:val="nil"/>
              <w:bottom w:val="nil"/>
              <w:right w:val="nil"/>
            </w:tcBorders>
            <w:shd w:val="clear" w:color="000000" w:fill="D9D9D9"/>
            <w:noWrap/>
            <w:vAlign w:val="bottom"/>
            <w:hideMark/>
          </w:tcPr>
          <w:p w14:paraId="22CBFE6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Gc2.1</w:t>
            </w:r>
          </w:p>
        </w:tc>
        <w:tc>
          <w:tcPr>
            <w:tcW w:w="4531" w:type="pct"/>
            <w:tcBorders>
              <w:top w:val="nil"/>
              <w:left w:val="nil"/>
              <w:bottom w:val="nil"/>
              <w:right w:val="nil"/>
            </w:tcBorders>
            <w:shd w:val="clear" w:color="000000" w:fill="D9D9D9"/>
            <w:noWrap/>
            <w:vAlign w:val="center"/>
            <w:hideMark/>
          </w:tcPr>
          <w:p w14:paraId="06EAE67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Dozownik płynu dezynfekcyjnego</w:t>
            </w:r>
          </w:p>
        </w:tc>
      </w:tr>
      <w:tr w:rsidR="007033FB" w:rsidRPr="003C2604" w14:paraId="7100673B" w14:textId="77777777" w:rsidTr="003C2604">
        <w:trPr>
          <w:trHeight w:val="1203"/>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D60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257ABF0F" w14:textId="10F9D318"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zamykany podajnik płynu dezynfekcyjnego sterowany bezdotykowo o</w:t>
            </w:r>
            <w:r w:rsidR="00E92EF7" w:rsidRPr="003C2604">
              <w:rPr>
                <w:rFonts w:asciiTheme="majorHAnsi" w:eastAsia="Times New Roman" w:hAnsiTheme="majorHAnsi" w:cstheme="majorHAnsi"/>
                <w:color w:val="000000"/>
                <w:sz w:val="20"/>
                <w:szCs w:val="20"/>
                <w:lang w:eastAsia="pl-PL"/>
              </w:rPr>
              <w:t xml:space="preserve"> pojemności 1 </w:t>
            </w:r>
            <w:r w:rsidRPr="003C2604">
              <w:rPr>
                <w:rFonts w:asciiTheme="majorHAnsi" w:eastAsia="Times New Roman" w:hAnsiTheme="majorHAnsi" w:cstheme="majorHAnsi"/>
                <w:color w:val="000000"/>
                <w:sz w:val="20"/>
                <w:szCs w:val="20"/>
                <w:lang w:eastAsia="pl-PL"/>
              </w:rPr>
              <w:t>l, zasilany bateryjnie, wykonany ze stali nierdzewnej, odporny na zarysowania, promieniowanie UV, oraz na działanie alkoholi,  z możliwością regulacji ilości podawanego środka; dozownik w obudowie półprzezroczystej, ułatwiający kontrolę ilości środka</w:t>
            </w:r>
          </w:p>
        </w:tc>
      </w:tr>
      <w:tr w:rsidR="007033FB" w:rsidRPr="003C2604" w14:paraId="36864FF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8538E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CE489C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długość ramienia: 140 mm</w:t>
            </w:r>
          </w:p>
        </w:tc>
      </w:tr>
      <w:tr w:rsidR="007033FB" w:rsidRPr="003C2604" w14:paraId="1127377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9B59050"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56E3D0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ramienia: 30 mm </w:t>
            </w:r>
          </w:p>
        </w:tc>
      </w:tr>
      <w:tr w:rsidR="007033FB" w:rsidRPr="003C2604" w14:paraId="1CA1302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886A8F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10DE1E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dozownika: 110 mm  </w:t>
            </w:r>
          </w:p>
        </w:tc>
      </w:tr>
      <w:tr w:rsidR="007033FB" w:rsidRPr="003C2604" w14:paraId="5B8AEBAB"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EC0B64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21CF25E" w14:textId="5B23F3B8"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podstawa mocująca: 90 mm </w:t>
            </w:r>
          </w:p>
        </w:tc>
      </w:tr>
      <w:tr w:rsidR="007033FB" w:rsidRPr="003C2604" w14:paraId="1A587F7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B7FF22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7678FB9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możliwość pełnej sterylizacji</w:t>
            </w:r>
          </w:p>
        </w:tc>
      </w:tr>
      <w:tr w:rsidR="007033FB" w:rsidRPr="003C2604" w14:paraId="7E57539B"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01DAC5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1D69C92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płyny uzupełniane systemem jednorazowych opakowań 1000 ml z jednorazowym zaworem dozującym</w:t>
            </w:r>
          </w:p>
        </w:tc>
      </w:tr>
      <w:tr w:rsidR="007033FB" w:rsidRPr="003C2604" w14:paraId="6885267E" w14:textId="77777777" w:rsidTr="004F38AB">
        <w:trPr>
          <w:trHeight w:val="288"/>
        </w:trPr>
        <w:tc>
          <w:tcPr>
            <w:tcW w:w="469" w:type="pct"/>
            <w:tcBorders>
              <w:top w:val="nil"/>
              <w:left w:val="nil"/>
              <w:bottom w:val="nil"/>
              <w:right w:val="nil"/>
            </w:tcBorders>
            <w:shd w:val="clear" w:color="auto" w:fill="auto"/>
            <w:noWrap/>
            <w:vAlign w:val="bottom"/>
            <w:hideMark/>
          </w:tcPr>
          <w:p w14:paraId="772F4B1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6C6136EE"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6C020459" w14:textId="77777777" w:rsidTr="004F38AB">
        <w:trPr>
          <w:trHeight w:val="288"/>
        </w:trPr>
        <w:tc>
          <w:tcPr>
            <w:tcW w:w="469" w:type="pct"/>
            <w:tcBorders>
              <w:top w:val="nil"/>
              <w:left w:val="nil"/>
              <w:bottom w:val="nil"/>
              <w:right w:val="nil"/>
            </w:tcBorders>
            <w:shd w:val="clear" w:color="000000" w:fill="D9D9D9"/>
            <w:noWrap/>
            <w:vAlign w:val="bottom"/>
            <w:hideMark/>
          </w:tcPr>
          <w:p w14:paraId="5722AE7A"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Gc5</w:t>
            </w:r>
          </w:p>
        </w:tc>
        <w:tc>
          <w:tcPr>
            <w:tcW w:w="4531" w:type="pct"/>
            <w:tcBorders>
              <w:top w:val="nil"/>
              <w:left w:val="nil"/>
              <w:bottom w:val="nil"/>
              <w:right w:val="nil"/>
            </w:tcBorders>
            <w:shd w:val="clear" w:color="000000" w:fill="D9D9D9"/>
            <w:noWrap/>
            <w:vAlign w:val="center"/>
            <w:hideMark/>
          </w:tcPr>
          <w:p w14:paraId="688C5E14"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Podajnik na rękawiczki jednorazowe</w:t>
            </w:r>
          </w:p>
        </w:tc>
      </w:tr>
      <w:tr w:rsidR="007033FB" w:rsidRPr="003C2604" w14:paraId="6FA33D52"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B76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2022BC6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mieści jedno standardowe opakowanie rękawic diagnostycznych i medycznych</w:t>
            </w:r>
          </w:p>
        </w:tc>
      </w:tr>
      <w:tr w:rsidR="007033FB" w:rsidRPr="003C2604" w14:paraId="0C014C9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474549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5DDD4086"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stal nierdzewna</w:t>
            </w:r>
          </w:p>
        </w:tc>
      </w:tr>
      <w:tr w:rsidR="007033FB" w:rsidRPr="003C2604" w14:paraId="3CB3AD82"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8E3222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CA12275" w14:textId="3E78AA38" w:rsidR="007033FB" w:rsidRPr="003C2604" w:rsidRDefault="00624EF3"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Przeznaczenie:</w:t>
            </w:r>
            <w:r w:rsidR="007033FB" w:rsidRPr="003C2604">
              <w:rPr>
                <w:rFonts w:asciiTheme="majorHAnsi" w:eastAsia="Times New Roman" w:hAnsiTheme="majorHAnsi" w:cstheme="majorHAnsi"/>
                <w:color w:val="000000"/>
                <w:sz w:val="20"/>
                <w:szCs w:val="20"/>
                <w:lang w:eastAsia="pl-PL"/>
              </w:rPr>
              <w:t xml:space="preserve"> rękawice jednorazowe diagnostyczne medyczne, chusteczki higieniczne w pudełku</w:t>
            </w:r>
          </w:p>
        </w:tc>
      </w:tr>
      <w:tr w:rsidR="007033FB" w:rsidRPr="003C2604" w14:paraId="4056A12C"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14273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24327F9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pasuje do standardowych wymiarów pudełek z rękawicami (szerokość: 23 cm, wysokość: 12 cm, głębokość: 6 cm)</w:t>
            </w:r>
          </w:p>
        </w:tc>
      </w:tr>
      <w:tr w:rsidR="007033FB" w:rsidRPr="003C2604" w14:paraId="6A134E4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671E77B"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6ACA32F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rodzaj montażu: naścienny, przykręcany</w:t>
            </w:r>
          </w:p>
        </w:tc>
      </w:tr>
      <w:tr w:rsidR="007033FB" w:rsidRPr="003C2604" w14:paraId="2DC3CF6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1AE09E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CBF9BA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montowany do ściany za pomocą wkrętów</w:t>
            </w:r>
          </w:p>
        </w:tc>
      </w:tr>
      <w:tr w:rsidR="007033FB" w:rsidRPr="003C2604" w14:paraId="270DD510" w14:textId="77777777" w:rsidTr="004F38AB">
        <w:trPr>
          <w:trHeight w:val="288"/>
        </w:trPr>
        <w:tc>
          <w:tcPr>
            <w:tcW w:w="469" w:type="pct"/>
            <w:tcBorders>
              <w:top w:val="nil"/>
              <w:left w:val="nil"/>
              <w:bottom w:val="nil"/>
              <w:right w:val="nil"/>
            </w:tcBorders>
            <w:shd w:val="clear" w:color="auto" w:fill="auto"/>
            <w:noWrap/>
            <w:vAlign w:val="bottom"/>
            <w:hideMark/>
          </w:tcPr>
          <w:p w14:paraId="4BF8A2E9"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1C8EA2F2"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4C0FCC7D" w14:textId="77777777" w:rsidTr="004F38AB">
        <w:trPr>
          <w:trHeight w:val="288"/>
        </w:trPr>
        <w:tc>
          <w:tcPr>
            <w:tcW w:w="469" w:type="pct"/>
            <w:tcBorders>
              <w:top w:val="nil"/>
              <w:left w:val="nil"/>
              <w:bottom w:val="nil"/>
              <w:right w:val="nil"/>
            </w:tcBorders>
            <w:shd w:val="clear" w:color="000000" w:fill="D9D9D9"/>
            <w:noWrap/>
            <w:vAlign w:val="bottom"/>
            <w:hideMark/>
          </w:tcPr>
          <w:p w14:paraId="58B394A9"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Gd1</w:t>
            </w:r>
          </w:p>
        </w:tc>
        <w:tc>
          <w:tcPr>
            <w:tcW w:w="4531" w:type="pct"/>
            <w:tcBorders>
              <w:top w:val="nil"/>
              <w:left w:val="nil"/>
              <w:bottom w:val="nil"/>
              <w:right w:val="nil"/>
            </w:tcBorders>
            <w:shd w:val="clear" w:color="000000" w:fill="D9D9D9"/>
            <w:noWrap/>
            <w:vAlign w:val="center"/>
            <w:hideMark/>
          </w:tcPr>
          <w:p w14:paraId="7C5B0D07"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Podajnik ręczników papierowych</w:t>
            </w:r>
          </w:p>
        </w:tc>
      </w:tr>
      <w:tr w:rsidR="007033FB" w:rsidRPr="003C2604" w14:paraId="2C80EC79" w14:textId="77777777" w:rsidTr="003C2604">
        <w:trPr>
          <w:trHeight w:val="113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B67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C79ECD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dozownik ręczników papierowych, zabezpieczony trwałym stalowym zamkiem bębenkowym; zamek oraz klucz wykonane zostały z metalu; obudowa dozownika odporna na uszkodzenia i zarysowania; zastosowany wizjer pomaga w kontroli ilości wkładu; pojemnik przystosowany do pracy w warunkach dużej używalności</w:t>
            </w:r>
          </w:p>
        </w:tc>
      </w:tr>
      <w:tr w:rsidR="007033FB" w:rsidRPr="003C2604" w14:paraId="67F558B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8FCA00B"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3E94A7C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pojemność: od 250 listków do 400 listków ręcznika</w:t>
            </w:r>
          </w:p>
        </w:tc>
      </w:tr>
      <w:tr w:rsidR="007033FB" w:rsidRPr="003C2604" w14:paraId="38531386"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A58E24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4EEEC046"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obudowy: tworzywo ABS</w:t>
            </w:r>
          </w:p>
        </w:tc>
      </w:tr>
      <w:tr w:rsidR="007033FB" w:rsidRPr="003C2604" w14:paraId="1EF1EDD0" w14:textId="77777777" w:rsidTr="00F60337">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620CA3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12FA148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przeznaczenie: ręczniki papierowe ZZ</w:t>
            </w:r>
          </w:p>
        </w:tc>
      </w:tr>
      <w:tr w:rsidR="007033FB" w:rsidRPr="003C2604" w14:paraId="37A3D643" w14:textId="77777777" w:rsidTr="007F0B55">
        <w:trPr>
          <w:trHeight w:val="4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009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4C1A9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sposób dozowania: wyciągnięcie jednej sztuki ręcznika, powoduje wysunięcie się następnego</w:t>
            </w:r>
          </w:p>
        </w:tc>
      </w:tr>
      <w:tr w:rsidR="007033FB" w:rsidRPr="003C2604" w14:paraId="544AB999" w14:textId="77777777" w:rsidTr="00F60337">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9AE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25C6BCE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zamek i klucz: metalowy </w:t>
            </w:r>
          </w:p>
        </w:tc>
      </w:tr>
      <w:tr w:rsidR="007033FB" w:rsidRPr="003C2604" w14:paraId="528387AA" w14:textId="77777777" w:rsidTr="007F0B55">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1BEF2D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25769D76"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montaż naścienny, przykręcany</w:t>
            </w:r>
          </w:p>
        </w:tc>
      </w:tr>
      <w:tr w:rsidR="007033FB" w:rsidRPr="003C2604" w14:paraId="16D180F8" w14:textId="77777777" w:rsidTr="007F0B55">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86FC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8</w:t>
            </w:r>
          </w:p>
        </w:tc>
        <w:tc>
          <w:tcPr>
            <w:tcW w:w="4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427A3"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opakowanie zawiera zestaw wkrętów z kołkami</w:t>
            </w:r>
          </w:p>
        </w:tc>
      </w:tr>
      <w:tr w:rsidR="007033FB" w:rsidRPr="003C2604" w14:paraId="233BBE3A" w14:textId="77777777" w:rsidTr="007F0B55">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5B0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9</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78A9C01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okienko kontrolne informujące o ilości ręczników</w:t>
            </w:r>
          </w:p>
        </w:tc>
      </w:tr>
      <w:tr w:rsidR="007033FB" w:rsidRPr="003C2604" w14:paraId="17A0543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5FD78A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10</w:t>
            </w:r>
          </w:p>
        </w:tc>
        <w:tc>
          <w:tcPr>
            <w:tcW w:w="4531" w:type="pct"/>
            <w:tcBorders>
              <w:top w:val="nil"/>
              <w:left w:val="nil"/>
              <w:bottom w:val="single" w:sz="4" w:space="0" w:color="auto"/>
              <w:right w:val="single" w:sz="4" w:space="0" w:color="auto"/>
            </w:tcBorders>
            <w:shd w:val="clear" w:color="000000" w:fill="FFFFFF"/>
            <w:vAlign w:val="center"/>
            <w:hideMark/>
          </w:tcPr>
          <w:p w14:paraId="2809B63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wielkość listka: 250 x 230 mm</w:t>
            </w:r>
          </w:p>
        </w:tc>
      </w:tr>
      <w:tr w:rsidR="007033FB" w:rsidRPr="003C2604" w14:paraId="65778B1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CCC967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11</w:t>
            </w:r>
          </w:p>
        </w:tc>
        <w:tc>
          <w:tcPr>
            <w:tcW w:w="4531" w:type="pct"/>
            <w:tcBorders>
              <w:top w:val="nil"/>
              <w:left w:val="nil"/>
              <w:bottom w:val="single" w:sz="4" w:space="0" w:color="auto"/>
              <w:right w:val="single" w:sz="4" w:space="0" w:color="auto"/>
            </w:tcBorders>
            <w:shd w:val="clear" w:color="000000" w:fill="FFFFFF"/>
            <w:vAlign w:val="center"/>
            <w:hideMark/>
          </w:tcPr>
          <w:p w14:paraId="4FB4C85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37 x 34 x 2 cm</w:t>
            </w:r>
          </w:p>
        </w:tc>
      </w:tr>
      <w:tr w:rsidR="007033FB" w:rsidRPr="003C2604" w14:paraId="2A81F8AB" w14:textId="77777777" w:rsidTr="004F38AB">
        <w:trPr>
          <w:trHeight w:val="288"/>
        </w:trPr>
        <w:tc>
          <w:tcPr>
            <w:tcW w:w="469" w:type="pct"/>
            <w:tcBorders>
              <w:top w:val="nil"/>
              <w:left w:val="nil"/>
              <w:bottom w:val="nil"/>
              <w:right w:val="nil"/>
            </w:tcBorders>
            <w:shd w:val="clear" w:color="auto" w:fill="auto"/>
            <w:noWrap/>
            <w:vAlign w:val="bottom"/>
            <w:hideMark/>
          </w:tcPr>
          <w:p w14:paraId="36202CD4"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0B648654"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207E5563" w14:textId="77777777" w:rsidTr="004F38AB">
        <w:trPr>
          <w:trHeight w:val="288"/>
        </w:trPr>
        <w:tc>
          <w:tcPr>
            <w:tcW w:w="469" w:type="pct"/>
            <w:tcBorders>
              <w:top w:val="nil"/>
              <w:left w:val="nil"/>
              <w:bottom w:val="nil"/>
              <w:right w:val="nil"/>
            </w:tcBorders>
            <w:shd w:val="clear" w:color="000000" w:fill="D9D9D9"/>
            <w:noWrap/>
            <w:vAlign w:val="bottom"/>
            <w:hideMark/>
          </w:tcPr>
          <w:p w14:paraId="572D7BC8"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Ub5</w:t>
            </w:r>
          </w:p>
        </w:tc>
        <w:tc>
          <w:tcPr>
            <w:tcW w:w="4531" w:type="pct"/>
            <w:tcBorders>
              <w:top w:val="nil"/>
              <w:left w:val="nil"/>
              <w:bottom w:val="nil"/>
              <w:right w:val="nil"/>
            </w:tcBorders>
            <w:shd w:val="clear" w:color="000000" w:fill="D9D9D9"/>
            <w:noWrap/>
            <w:vAlign w:val="center"/>
            <w:hideMark/>
          </w:tcPr>
          <w:p w14:paraId="06F2825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Pochwyt prosty</w:t>
            </w:r>
          </w:p>
        </w:tc>
      </w:tr>
      <w:tr w:rsidR="007033FB" w:rsidRPr="003C2604" w14:paraId="7EB36170"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896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42096D5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pochwyt prosty o długości poręczy 45 cm</w:t>
            </w:r>
          </w:p>
        </w:tc>
      </w:tr>
      <w:tr w:rsidR="007033FB" w:rsidRPr="003C2604" w14:paraId="11FA4BD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ADFB8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7981F6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stal węglowa</w:t>
            </w:r>
          </w:p>
        </w:tc>
      </w:tr>
      <w:tr w:rsidR="007033FB" w:rsidRPr="003C2604" w14:paraId="49439F5D" w14:textId="77777777" w:rsidTr="003C2604">
        <w:trPr>
          <w:trHeight w:val="304"/>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A3CA6F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13DE111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pokryta 5 mm warstwą antybakteryjnego nylonu, maksymalne obciążenie 120 kg</w:t>
            </w:r>
          </w:p>
        </w:tc>
      </w:tr>
      <w:tr w:rsidR="007033FB" w:rsidRPr="003C2604" w14:paraId="03B4A5A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45891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00A98DE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mocowany do ściany</w:t>
            </w:r>
          </w:p>
        </w:tc>
      </w:tr>
      <w:tr w:rsidR="007033FB" w:rsidRPr="003C2604" w14:paraId="36B76AB5" w14:textId="77777777" w:rsidTr="004F38AB">
        <w:trPr>
          <w:trHeight w:val="288"/>
        </w:trPr>
        <w:tc>
          <w:tcPr>
            <w:tcW w:w="469" w:type="pct"/>
            <w:tcBorders>
              <w:top w:val="nil"/>
              <w:left w:val="nil"/>
              <w:bottom w:val="nil"/>
              <w:right w:val="nil"/>
            </w:tcBorders>
            <w:shd w:val="clear" w:color="auto" w:fill="auto"/>
            <w:noWrap/>
            <w:vAlign w:val="bottom"/>
            <w:hideMark/>
          </w:tcPr>
          <w:p w14:paraId="4443413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6328FE7A"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670FF34B" w14:textId="77777777" w:rsidTr="004F38AB">
        <w:trPr>
          <w:trHeight w:val="288"/>
        </w:trPr>
        <w:tc>
          <w:tcPr>
            <w:tcW w:w="469" w:type="pct"/>
            <w:tcBorders>
              <w:top w:val="nil"/>
              <w:left w:val="nil"/>
              <w:bottom w:val="nil"/>
              <w:right w:val="nil"/>
            </w:tcBorders>
            <w:shd w:val="clear" w:color="000000" w:fill="D9D9D9"/>
            <w:noWrap/>
            <w:vAlign w:val="bottom"/>
            <w:hideMark/>
          </w:tcPr>
          <w:p w14:paraId="35857A2C"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Ub5.1</w:t>
            </w:r>
          </w:p>
        </w:tc>
        <w:tc>
          <w:tcPr>
            <w:tcW w:w="4531" w:type="pct"/>
            <w:tcBorders>
              <w:top w:val="nil"/>
              <w:left w:val="nil"/>
              <w:bottom w:val="nil"/>
              <w:right w:val="nil"/>
            </w:tcBorders>
            <w:shd w:val="clear" w:color="000000" w:fill="D9D9D9"/>
            <w:noWrap/>
            <w:vAlign w:val="center"/>
            <w:hideMark/>
          </w:tcPr>
          <w:p w14:paraId="5CACAA59"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Poręcz NPS</w:t>
            </w:r>
          </w:p>
        </w:tc>
      </w:tr>
      <w:tr w:rsidR="007033FB" w:rsidRPr="003C2604" w14:paraId="2A6C0981"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71B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081861C9" w14:textId="54E49659"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NPS uchylna o długości</w:t>
            </w:r>
            <w:r w:rsidR="00624EF3" w:rsidRPr="003C2604">
              <w:rPr>
                <w:rFonts w:asciiTheme="majorHAnsi" w:eastAsia="Times New Roman" w:hAnsiTheme="majorHAnsi" w:cstheme="majorHAnsi"/>
                <w:color w:val="000000"/>
                <w:sz w:val="20"/>
                <w:szCs w:val="20"/>
                <w:lang w:eastAsia="pl-PL"/>
              </w:rPr>
              <w:t xml:space="preserve"> poręczy</w:t>
            </w:r>
            <w:r w:rsidRPr="003C2604">
              <w:rPr>
                <w:rFonts w:asciiTheme="majorHAnsi" w:eastAsia="Times New Roman" w:hAnsiTheme="majorHAnsi" w:cstheme="majorHAnsi"/>
                <w:color w:val="000000"/>
                <w:sz w:val="20"/>
                <w:szCs w:val="20"/>
                <w:lang w:eastAsia="pl-PL"/>
              </w:rPr>
              <w:t xml:space="preserve"> 60 cm</w:t>
            </w:r>
          </w:p>
        </w:tc>
      </w:tr>
      <w:tr w:rsidR="007033FB" w:rsidRPr="003C2604" w14:paraId="4838B0D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DB5572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0DD635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stal węglowa</w:t>
            </w:r>
          </w:p>
        </w:tc>
      </w:tr>
      <w:tr w:rsidR="007033FB" w:rsidRPr="003C2604" w14:paraId="692E7B8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1E5C0D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624B48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pokryta 5 mm warstwą antybakteryjnego nylonu</w:t>
            </w:r>
          </w:p>
        </w:tc>
      </w:tr>
      <w:tr w:rsidR="007033FB" w:rsidRPr="003C2604" w14:paraId="603B1F1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44E33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8CECA7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maksymalne obciążenie 120 kg</w:t>
            </w:r>
          </w:p>
        </w:tc>
      </w:tr>
      <w:tr w:rsidR="007033FB" w:rsidRPr="003C2604" w14:paraId="6CD4BBB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7255F1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4FBEFBF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mocowany do ściany</w:t>
            </w:r>
          </w:p>
        </w:tc>
      </w:tr>
      <w:tr w:rsidR="007033FB" w:rsidRPr="003C2604" w14:paraId="35DB5F8A" w14:textId="77777777" w:rsidTr="004F38AB">
        <w:trPr>
          <w:trHeight w:val="288"/>
        </w:trPr>
        <w:tc>
          <w:tcPr>
            <w:tcW w:w="469" w:type="pct"/>
            <w:tcBorders>
              <w:top w:val="nil"/>
              <w:left w:val="nil"/>
              <w:bottom w:val="nil"/>
              <w:right w:val="nil"/>
            </w:tcBorders>
            <w:shd w:val="clear" w:color="auto" w:fill="auto"/>
            <w:noWrap/>
            <w:vAlign w:val="bottom"/>
            <w:hideMark/>
          </w:tcPr>
          <w:p w14:paraId="38327A4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0388E58F"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08DCD338" w14:textId="77777777" w:rsidTr="004F38AB">
        <w:trPr>
          <w:trHeight w:val="288"/>
        </w:trPr>
        <w:tc>
          <w:tcPr>
            <w:tcW w:w="469" w:type="pct"/>
            <w:tcBorders>
              <w:top w:val="nil"/>
              <w:left w:val="nil"/>
              <w:bottom w:val="single" w:sz="4" w:space="0" w:color="auto"/>
              <w:right w:val="nil"/>
            </w:tcBorders>
            <w:shd w:val="clear" w:color="000000" w:fill="D9D9D9"/>
            <w:noWrap/>
            <w:vAlign w:val="bottom"/>
            <w:hideMark/>
          </w:tcPr>
          <w:p w14:paraId="3BECFAA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Ud2</w:t>
            </w:r>
          </w:p>
        </w:tc>
        <w:tc>
          <w:tcPr>
            <w:tcW w:w="4531" w:type="pct"/>
            <w:tcBorders>
              <w:top w:val="nil"/>
              <w:left w:val="nil"/>
              <w:bottom w:val="nil"/>
              <w:right w:val="nil"/>
            </w:tcBorders>
            <w:shd w:val="clear" w:color="000000" w:fill="D9D9D9"/>
            <w:noWrap/>
            <w:vAlign w:val="center"/>
            <w:hideMark/>
          </w:tcPr>
          <w:p w14:paraId="0D58205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Lustro 45x90</w:t>
            </w:r>
          </w:p>
        </w:tc>
      </w:tr>
      <w:tr w:rsidR="007033FB" w:rsidRPr="003C2604" w14:paraId="7306FFEB"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1A9FAE4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D0C8A"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45 x 90cm</w:t>
            </w:r>
          </w:p>
        </w:tc>
      </w:tr>
      <w:tr w:rsidR="007033FB" w:rsidRPr="003C2604" w14:paraId="57D8F30A"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6E94C8E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5CEBA9AB"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grubość samego lustra: 4 mm</w:t>
            </w:r>
          </w:p>
        </w:tc>
      </w:tr>
      <w:tr w:rsidR="007033FB" w:rsidRPr="003C2604" w14:paraId="3C3FBCBF"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38F0B26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04F814B9"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wykończenie lustra: fazowane</w:t>
            </w:r>
          </w:p>
        </w:tc>
      </w:tr>
      <w:tr w:rsidR="007033FB" w:rsidRPr="003C2604" w14:paraId="2CAFD7D1"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7438C66C"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412111A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mocowanie lustra: przyklejane</w:t>
            </w:r>
          </w:p>
        </w:tc>
      </w:tr>
      <w:tr w:rsidR="007033FB" w:rsidRPr="003C2604" w14:paraId="7B29F2AE" w14:textId="77777777" w:rsidTr="004F38AB">
        <w:trPr>
          <w:trHeight w:val="288"/>
        </w:trPr>
        <w:tc>
          <w:tcPr>
            <w:tcW w:w="469" w:type="pct"/>
            <w:tcBorders>
              <w:top w:val="single" w:sz="4" w:space="0" w:color="auto"/>
              <w:left w:val="nil"/>
              <w:bottom w:val="nil"/>
              <w:right w:val="nil"/>
            </w:tcBorders>
            <w:shd w:val="clear" w:color="auto" w:fill="auto"/>
            <w:noWrap/>
            <w:vAlign w:val="bottom"/>
            <w:hideMark/>
          </w:tcPr>
          <w:p w14:paraId="70F728B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54E1F2BC"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0295EB2F" w14:textId="77777777" w:rsidTr="004F38AB">
        <w:trPr>
          <w:trHeight w:val="288"/>
        </w:trPr>
        <w:tc>
          <w:tcPr>
            <w:tcW w:w="469" w:type="pct"/>
            <w:tcBorders>
              <w:top w:val="nil"/>
              <w:left w:val="nil"/>
              <w:bottom w:val="nil"/>
              <w:right w:val="nil"/>
            </w:tcBorders>
            <w:shd w:val="clear" w:color="000000" w:fill="D9D9D9"/>
            <w:noWrap/>
            <w:vAlign w:val="bottom"/>
            <w:hideMark/>
          </w:tcPr>
          <w:p w14:paraId="134FFBFE"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Ud2.2</w:t>
            </w:r>
          </w:p>
        </w:tc>
        <w:tc>
          <w:tcPr>
            <w:tcW w:w="4531" w:type="pct"/>
            <w:tcBorders>
              <w:top w:val="nil"/>
              <w:left w:val="nil"/>
              <w:bottom w:val="nil"/>
              <w:right w:val="nil"/>
            </w:tcBorders>
            <w:shd w:val="clear" w:color="000000" w:fill="D9D9D9"/>
            <w:noWrap/>
            <w:vAlign w:val="center"/>
            <w:hideMark/>
          </w:tcPr>
          <w:p w14:paraId="7E82FFA2"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Lustro NPS</w:t>
            </w:r>
          </w:p>
        </w:tc>
      </w:tr>
      <w:tr w:rsidR="007033FB" w:rsidRPr="003C2604" w14:paraId="21855BB4"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C0AF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67ED9BF8" w14:textId="380F9CFB" w:rsidR="007033FB" w:rsidRPr="003C2604" w:rsidRDefault="007033FB" w:rsidP="00682F2C">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wymiary: </w:t>
            </w:r>
            <w:r w:rsidR="00682F2C" w:rsidRPr="003C2604">
              <w:rPr>
                <w:rFonts w:asciiTheme="majorHAnsi" w:eastAsia="Times New Roman" w:hAnsiTheme="majorHAnsi" w:cstheme="majorHAnsi"/>
                <w:color w:val="000000"/>
                <w:sz w:val="20"/>
                <w:szCs w:val="20"/>
                <w:lang w:eastAsia="pl-PL"/>
              </w:rPr>
              <w:t>60 x 54</w:t>
            </w:r>
            <w:r w:rsidRPr="003C2604">
              <w:rPr>
                <w:rFonts w:asciiTheme="majorHAnsi" w:eastAsia="Times New Roman" w:hAnsiTheme="majorHAnsi" w:cstheme="majorHAnsi"/>
                <w:color w:val="000000"/>
                <w:sz w:val="20"/>
                <w:szCs w:val="20"/>
                <w:lang w:eastAsia="pl-PL"/>
              </w:rPr>
              <w:t xml:space="preserve"> cm</w:t>
            </w:r>
          </w:p>
        </w:tc>
      </w:tr>
      <w:tr w:rsidR="007033FB" w:rsidRPr="003C2604" w14:paraId="377039F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41BBD5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73C82BD"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głębokość lustra: 5mm</w:t>
            </w:r>
          </w:p>
        </w:tc>
      </w:tr>
      <w:tr w:rsidR="007033FB" w:rsidRPr="003C2604" w14:paraId="0FE123A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76D9AF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72DFD45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 komplecie zestaw montażowy do ściany, uchwyt do regulacji kąta nachylenia</w:t>
            </w:r>
          </w:p>
        </w:tc>
      </w:tr>
      <w:tr w:rsidR="007033FB" w:rsidRPr="003C2604" w14:paraId="6FFC02C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B21C42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96F5AD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zakres regulacji kąta nachylenia (0-22) stopnie</w:t>
            </w:r>
          </w:p>
        </w:tc>
      </w:tr>
      <w:tr w:rsidR="007033FB" w:rsidRPr="003C2604" w14:paraId="21287499" w14:textId="77777777" w:rsidTr="004F38AB">
        <w:trPr>
          <w:trHeight w:val="288"/>
        </w:trPr>
        <w:tc>
          <w:tcPr>
            <w:tcW w:w="469" w:type="pct"/>
            <w:tcBorders>
              <w:top w:val="nil"/>
              <w:left w:val="nil"/>
              <w:bottom w:val="nil"/>
              <w:right w:val="nil"/>
            </w:tcBorders>
            <w:shd w:val="clear" w:color="auto" w:fill="auto"/>
            <w:noWrap/>
            <w:vAlign w:val="bottom"/>
            <w:hideMark/>
          </w:tcPr>
          <w:p w14:paraId="320379F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4A6BB5C0"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2879BCB1" w14:textId="77777777" w:rsidTr="004F38AB">
        <w:trPr>
          <w:trHeight w:val="288"/>
        </w:trPr>
        <w:tc>
          <w:tcPr>
            <w:tcW w:w="469" w:type="pct"/>
            <w:tcBorders>
              <w:top w:val="nil"/>
              <w:left w:val="nil"/>
              <w:bottom w:val="nil"/>
              <w:right w:val="nil"/>
            </w:tcBorders>
            <w:shd w:val="clear" w:color="000000" w:fill="D9D9D9"/>
            <w:noWrap/>
            <w:vAlign w:val="bottom"/>
            <w:hideMark/>
          </w:tcPr>
          <w:p w14:paraId="280DD000"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Ug1</w:t>
            </w:r>
          </w:p>
        </w:tc>
        <w:tc>
          <w:tcPr>
            <w:tcW w:w="4531" w:type="pct"/>
            <w:tcBorders>
              <w:top w:val="nil"/>
              <w:left w:val="nil"/>
              <w:bottom w:val="nil"/>
              <w:right w:val="nil"/>
            </w:tcBorders>
            <w:shd w:val="clear" w:color="000000" w:fill="D9D9D9"/>
            <w:noWrap/>
            <w:vAlign w:val="center"/>
            <w:hideMark/>
          </w:tcPr>
          <w:p w14:paraId="34F14F3E"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Pojemnik i szczotka WC</w:t>
            </w:r>
          </w:p>
        </w:tc>
      </w:tr>
      <w:tr w:rsidR="007033FB" w:rsidRPr="003C2604" w14:paraId="1856903C"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8A7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6F60CD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sposób montażu: naścienny</w:t>
            </w:r>
          </w:p>
        </w:tc>
      </w:tr>
      <w:tr w:rsidR="007033FB" w:rsidRPr="003C2604" w14:paraId="752A695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BE80D4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0519769" w14:textId="0CCFEACB"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materiał: wykonana </w:t>
            </w:r>
            <w:r w:rsidR="00E43538" w:rsidRPr="003C2604">
              <w:rPr>
                <w:rFonts w:asciiTheme="majorHAnsi" w:eastAsia="Times New Roman" w:hAnsiTheme="majorHAnsi" w:cstheme="majorHAnsi"/>
                <w:color w:val="000000"/>
                <w:sz w:val="20"/>
                <w:szCs w:val="20"/>
                <w:lang w:eastAsia="pl-PL"/>
              </w:rPr>
              <w:t>z poliamidu lub stali nierdzewnej</w:t>
            </w:r>
          </w:p>
        </w:tc>
      </w:tr>
      <w:tr w:rsidR="007033FB" w:rsidRPr="003C2604" w14:paraId="67925BEA"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718126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71871DE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pojemnik o zwężającym się kształcie walca z dużym otworem na szczotkę, pojemnik jest zdejmowany</w:t>
            </w:r>
          </w:p>
        </w:tc>
      </w:tr>
      <w:tr w:rsidR="007033FB" w:rsidRPr="003C2604" w14:paraId="02FEFB5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4DD00B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D723F9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wysokość: 458 mm</w:t>
            </w:r>
          </w:p>
        </w:tc>
      </w:tr>
      <w:tr w:rsidR="007033FB" w:rsidRPr="003C2604" w14:paraId="4B4161B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AFD373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2F3CD197" w14:textId="59C52F74"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szerokość: 130 mm</w:t>
            </w:r>
          </w:p>
        </w:tc>
      </w:tr>
      <w:tr w:rsidR="007033FB" w:rsidRPr="003C2604" w14:paraId="6CB4F50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64D97B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9C1D92B" w14:textId="1451EF64"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głębokość: 140 mm</w:t>
            </w:r>
          </w:p>
        </w:tc>
      </w:tr>
      <w:tr w:rsidR="007033FB" w:rsidRPr="003C2604" w14:paraId="0EBBB934" w14:textId="77777777" w:rsidTr="004F38AB">
        <w:trPr>
          <w:trHeight w:val="288"/>
        </w:trPr>
        <w:tc>
          <w:tcPr>
            <w:tcW w:w="469" w:type="pct"/>
            <w:tcBorders>
              <w:top w:val="nil"/>
              <w:left w:val="nil"/>
              <w:bottom w:val="nil"/>
              <w:right w:val="nil"/>
            </w:tcBorders>
            <w:shd w:val="clear" w:color="auto" w:fill="auto"/>
            <w:noWrap/>
            <w:vAlign w:val="bottom"/>
            <w:hideMark/>
          </w:tcPr>
          <w:p w14:paraId="4775181E" w14:textId="53E1E029" w:rsidR="00EF7A7A" w:rsidRPr="003C2604" w:rsidRDefault="00EF7A7A" w:rsidP="007033FB">
            <w:pPr>
              <w:spacing w:after="0" w:line="240" w:lineRule="auto"/>
              <w:rPr>
                <w:rFonts w:asciiTheme="majorHAnsi" w:eastAsia="Times New Roman" w:hAnsiTheme="majorHAnsi" w:cstheme="majorHAnsi"/>
                <w:color w:val="000000"/>
                <w:sz w:val="20"/>
                <w:szCs w:val="20"/>
                <w:lang w:eastAsia="pl-PL"/>
              </w:rPr>
            </w:pPr>
          </w:p>
          <w:p w14:paraId="722B0AAA" w14:textId="77777777" w:rsidR="00EF7A7A" w:rsidRPr="003C2604" w:rsidRDefault="00EF7A7A"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8451ECE"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1632CEA7" w14:textId="77777777" w:rsidTr="004F38AB">
        <w:trPr>
          <w:trHeight w:val="288"/>
        </w:trPr>
        <w:tc>
          <w:tcPr>
            <w:tcW w:w="469" w:type="pct"/>
            <w:tcBorders>
              <w:top w:val="nil"/>
              <w:left w:val="nil"/>
              <w:bottom w:val="nil"/>
              <w:right w:val="nil"/>
            </w:tcBorders>
            <w:shd w:val="clear" w:color="000000" w:fill="D9D9D9"/>
            <w:noWrap/>
            <w:vAlign w:val="bottom"/>
            <w:hideMark/>
          </w:tcPr>
          <w:p w14:paraId="52BCB6D0"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Ug2</w:t>
            </w:r>
          </w:p>
        </w:tc>
        <w:tc>
          <w:tcPr>
            <w:tcW w:w="4531" w:type="pct"/>
            <w:tcBorders>
              <w:top w:val="nil"/>
              <w:left w:val="nil"/>
              <w:bottom w:val="nil"/>
              <w:right w:val="nil"/>
            </w:tcBorders>
            <w:shd w:val="clear" w:color="000000" w:fill="D9D9D9"/>
            <w:noWrap/>
            <w:vAlign w:val="center"/>
            <w:hideMark/>
          </w:tcPr>
          <w:p w14:paraId="2CBE28DF"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Uchwyt na papier toaletowy</w:t>
            </w:r>
          </w:p>
        </w:tc>
      </w:tr>
      <w:tr w:rsidR="007033FB" w:rsidRPr="003C2604" w14:paraId="540B10B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95C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434436A"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bez osłony, do montażu ściennego</w:t>
            </w:r>
          </w:p>
        </w:tc>
      </w:tr>
      <w:tr w:rsidR="007033FB" w:rsidRPr="003C2604" w14:paraId="4C6E2D3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78D738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1895F895"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mosiądz</w:t>
            </w:r>
          </w:p>
        </w:tc>
      </w:tr>
      <w:tr w:rsidR="007033FB" w:rsidRPr="003C2604" w14:paraId="0606F68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9CA777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75514AD"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wykończenie: chrom</w:t>
            </w:r>
          </w:p>
        </w:tc>
      </w:tr>
      <w:tr w:rsidR="007033FB" w:rsidRPr="003C2604" w14:paraId="0C89AA7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2C966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4D929C79" w14:textId="3B66C7B9"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uchwytu: </w:t>
            </w:r>
            <w:r w:rsidR="00E43538" w:rsidRPr="003C2604">
              <w:rPr>
                <w:rFonts w:asciiTheme="majorHAnsi" w:eastAsia="Times New Roman" w:hAnsiTheme="majorHAnsi" w:cstheme="majorHAnsi"/>
                <w:color w:val="000000"/>
                <w:sz w:val="20"/>
                <w:szCs w:val="20"/>
                <w:lang w:eastAsia="pl-PL"/>
              </w:rPr>
              <w:t xml:space="preserve">ok. </w:t>
            </w:r>
            <w:r w:rsidRPr="003C2604">
              <w:rPr>
                <w:rFonts w:asciiTheme="majorHAnsi" w:eastAsia="Times New Roman" w:hAnsiTheme="majorHAnsi" w:cstheme="majorHAnsi"/>
                <w:color w:val="000000"/>
                <w:sz w:val="20"/>
                <w:szCs w:val="20"/>
                <w:lang w:eastAsia="pl-PL"/>
              </w:rPr>
              <w:t>86 mm</w:t>
            </w:r>
          </w:p>
        </w:tc>
      </w:tr>
      <w:tr w:rsidR="007033FB" w:rsidRPr="003C2604" w14:paraId="73D429E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85E8A2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DE5CC1B" w14:textId="3C3FA62A"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długość uchwytu: </w:t>
            </w:r>
            <w:r w:rsidR="00E43538" w:rsidRPr="003C2604">
              <w:rPr>
                <w:rFonts w:asciiTheme="majorHAnsi" w:eastAsia="Times New Roman" w:hAnsiTheme="majorHAnsi" w:cstheme="majorHAnsi"/>
                <w:color w:val="000000"/>
                <w:sz w:val="20"/>
                <w:szCs w:val="20"/>
                <w:lang w:eastAsia="pl-PL"/>
              </w:rPr>
              <w:t xml:space="preserve">ok. </w:t>
            </w:r>
            <w:r w:rsidRPr="003C2604">
              <w:rPr>
                <w:rFonts w:asciiTheme="majorHAnsi" w:eastAsia="Times New Roman" w:hAnsiTheme="majorHAnsi" w:cstheme="majorHAnsi"/>
                <w:color w:val="000000"/>
                <w:sz w:val="20"/>
                <w:szCs w:val="20"/>
                <w:lang w:eastAsia="pl-PL"/>
              </w:rPr>
              <w:t>151 mm</w:t>
            </w:r>
          </w:p>
        </w:tc>
      </w:tr>
      <w:tr w:rsidR="007033FB" w:rsidRPr="003C2604" w14:paraId="4984109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D57A98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170F8593" w14:textId="50A005E4"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wysokość uchwytu:</w:t>
            </w:r>
            <w:r w:rsidR="00E43538" w:rsidRPr="003C2604">
              <w:rPr>
                <w:rFonts w:asciiTheme="majorHAnsi" w:eastAsia="Times New Roman" w:hAnsiTheme="majorHAnsi" w:cstheme="majorHAnsi"/>
                <w:color w:val="000000"/>
                <w:sz w:val="20"/>
                <w:szCs w:val="20"/>
                <w:lang w:eastAsia="pl-PL"/>
              </w:rPr>
              <w:t xml:space="preserve"> ok.</w:t>
            </w:r>
            <w:r w:rsidRPr="003C2604">
              <w:rPr>
                <w:rFonts w:asciiTheme="majorHAnsi" w:eastAsia="Times New Roman" w:hAnsiTheme="majorHAnsi" w:cstheme="majorHAnsi"/>
                <w:color w:val="000000"/>
                <w:sz w:val="20"/>
                <w:szCs w:val="20"/>
                <w:lang w:eastAsia="pl-PL"/>
              </w:rPr>
              <w:t xml:space="preserve"> 48 mm</w:t>
            </w:r>
          </w:p>
        </w:tc>
      </w:tr>
      <w:tr w:rsidR="001C1084" w:rsidRPr="003C2604" w14:paraId="3CCC35AA" w14:textId="77777777" w:rsidTr="004F38AB">
        <w:trPr>
          <w:trHeight w:val="288"/>
        </w:trPr>
        <w:tc>
          <w:tcPr>
            <w:tcW w:w="469" w:type="pct"/>
            <w:tcBorders>
              <w:top w:val="nil"/>
              <w:left w:val="nil"/>
              <w:bottom w:val="nil"/>
              <w:right w:val="nil"/>
            </w:tcBorders>
            <w:shd w:val="clear" w:color="auto" w:fill="auto"/>
            <w:noWrap/>
            <w:vAlign w:val="bottom"/>
          </w:tcPr>
          <w:p w14:paraId="6AC9BBF9" w14:textId="77777777" w:rsidR="001C1084" w:rsidRPr="003C2604" w:rsidRDefault="001C1084" w:rsidP="007033FB">
            <w:pPr>
              <w:spacing w:after="0" w:line="240" w:lineRule="auto"/>
              <w:jc w:val="both"/>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tcPr>
          <w:p w14:paraId="583D2549" w14:textId="77777777" w:rsidR="001C1084" w:rsidRPr="003C2604" w:rsidRDefault="001C1084" w:rsidP="007033FB">
            <w:pPr>
              <w:spacing w:after="0" w:line="240" w:lineRule="auto"/>
              <w:jc w:val="right"/>
              <w:rPr>
                <w:rFonts w:asciiTheme="majorHAnsi" w:eastAsia="Times New Roman" w:hAnsiTheme="majorHAnsi" w:cstheme="majorHAnsi"/>
                <w:sz w:val="20"/>
                <w:szCs w:val="20"/>
                <w:lang w:eastAsia="pl-PL"/>
              </w:rPr>
            </w:pPr>
          </w:p>
        </w:tc>
      </w:tr>
      <w:tr w:rsidR="00E43538" w:rsidRPr="003C2604" w14:paraId="0EEA6A55" w14:textId="77777777" w:rsidTr="004F38AB">
        <w:trPr>
          <w:trHeight w:val="288"/>
        </w:trPr>
        <w:tc>
          <w:tcPr>
            <w:tcW w:w="469" w:type="pct"/>
            <w:tcBorders>
              <w:top w:val="nil"/>
              <w:left w:val="nil"/>
              <w:bottom w:val="single" w:sz="4" w:space="0" w:color="auto"/>
              <w:right w:val="nil"/>
            </w:tcBorders>
            <w:shd w:val="clear" w:color="auto" w:fill="D9D9D9" w:themeFill="background1" w:themeFillShade="D9"/>
            <w:noWrap/>
            <w:vAlign w:val="bottom"/>
          </w:tcPr>
          <w:p w14:paraId="55D1E901" w14:textId="3D599B99" w:rsidR="00E43538" w:rsidRPr="003C2604" w:rsidRDefault="001C1084" w:rsidP="007033FB">
            <w:pPr>
              <w:spacing w:after="0" w:line="240" w:lineRule="auto"/>
              <w:jc w:val="both"/>
              <w:rPr>
                <w:rFonts w:asciiTheme="majorHAnsi" w:eastAsia="Times New Roman" w:hAnsiTheme="majorHAnsi" w:cstheme="majorHAnsi"/>
                <w:b/>
                <w:color w:val="000000"/>
                <w:sz w:val="20"/>
                <w:szCs w:val="20"/>
                <w:lang w:eastAsia="pl-PL"/>
              </w:rPr>
            </w:pPr>
            <w:r w:rsidRPr="003C2604">
              <w:rPr>
                <w:rFonts w:asciiTheme="majorHAnsi" w:eastAsia="Times New Roman" w:hAnsiTheme="majorHAnsi" w:cstheme="majorHAnsi"/>
                <w:b/>
                <w:color w:val="000000"/>
                <w:sz w:val="20"/>
                <w:szCs w:val="20"/>
                <w:lang w:eastAsia="pl-PL"/>
              </w:rPr>
              <w:t>Ga3</w:t>
            </w:r>
          </w:p>
        </w:tc>
        <w:tc>
          <w:tcPr>
            <w:tcW w:w="4531" w:type="pct"/>
            <w:tcBorders>
              <w:top w:val="nil"/>
              <w:left w:val="nil"/>
              <w:bottom w:val="single" w:sz="4" w:space="0" w:color="auto"/>
              <w:right w:val="nil"/>
            </w:tcBorders>
            <w:shd w:val="clear" w:color="auto" w:fill="D9D9D9" w:themeFill="background1" w:themeFillShade="D9"/>
            <w:noWrap/>
            <w:vAlign w:val="center"/>
          </w:tcPr>
          <w:p w14:paraId="70E4A713" w14:textId="2E13EA12" w:rsidR="00E43538" w:rsidRPr="003C2604" w:rsidRDefault="001C1084" w:rsidP="001C1084">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Kosz na odpady komunalne 10l</w:t>
            </w:r>
          </w:p>
        </w:tc>
      </w:tr>
      <w:tr w:rsidR="00E43538" w:rsidRPr="003C2604" w14:paraId="1DEA13DB"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0FE241EC" w14:textId="79F544E8"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lastRenderedPageBreak/>
              <w:t>1</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7607A24B" w14:textId="641B7706"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Pojemnik na śmieci na ścianę wykonany ze stali nierdzewnej szczotkowanej o matowej powierzchni. Montowany do ściany za pomocą czterech śrub. </w:t>
            </w:r>
          </w:p>
        </w:tc>
      </w:tr>
      <w:tr w:rsidR="00E43538" w:rsidRPr="003C2604" w14:paraId="4956CC8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4348CC61" w14:textId="20D41BC4"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2</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5AD570D7" w14:textId="2855C2AC"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Pojemność: 10l </w:t>
            </w:r>
          </w:p>
        </w:tc>
      </w:tr>
      <w:tr w:rsidR="00E43538" w:rsidRPr="003C2604" w14:paraId="40850AC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3323DB12" w14:textId="3CE9B27E"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3</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198085A" w14:textId="6B5FCB9E"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Materiał obudowy: stal nierdzewna </w:t>
            </w:r>
          </w:p>
        </w:tc>
      </w:tr>
      <w:tr w:rsidR="00E43538" w:rsidRPr="003C2604" w14:paraId="69A918B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47A15A9" w14:textId="027DA4D5"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4</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A9DFABF" w14:textId="63D5B1BA"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Wymiary: - wysokość: 490 mm, - szerokość: 425 mm, - głębokość: 195 mm </w:t>
            </w:r>
          </w:p>
        </w:tc>
      </w:tr>
      <w:tr w:rsidR="00E43538" w:rsidRPr="003C2604" w14:paraId="09B58D9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06C4838" w14:textId="465F9E6A"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5</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51B771F" w14:textId="3CA43B5B"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Kosz otwarty </w:t>
            </w:r>
          </w:p>
        </w:tc>
      </w:tr>
      <w:tr w:rsidR="00E43538" w:rsidRPr="003C2604" w14:paraId="6D5D40A7"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EF1697E" w14:textId="4297FD42"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6</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E690122" w14:textId="77995159"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Waga: </w:t>
            </w:r>
            <w:r w:rsidR="001C1084" w:rsidRPr="003C2604">
              <w:rPr>
                <w:rFonts w:asciiTheme="majorHAnsi" w:hAnsiTheme="majorHAnsi" w:cstheme="majorHAnsi"/>
                <w:sz w:val="20"/>
                <w:szCs w:val="20"/>
              </w:rPr>
              <w:t>do 3,</w:t>
            </w:r>
            <w:r w:rsidRPr="003C2604">
              <w:rPr>
                <w:rFonts w:asciiTheme="majorHAnsi" w:hAnsiTheme="majorHAnsi" w:cstheme="majorHAnsi"/>
                <w:sz w:val="20"/>
                <w:szCs w:val="20"/>
              </w:rPr>
              <w:t xml:space="preserve">5 kg </w:t>
            </w:r>
          </w:p>
        </w:tc>
      </w:tr>
      <w:tr w:rsidR="007033FB" w:rsidRPr="003C2604" w14:paraId="1543FBC6" w14:textId="77777777" w:rsidTr="004F38AB">
        <w:trPr>
          <w:trHeight w:val="288"/>
        </w:trPr>
        <w:tc>
          <w:tcPr>
            <w:tcW w:w="469" w:type="pct"/>
            <w:tcBorders>
              <w:top w:val="nil"/>
              <w:left w:val="nil"/>
              <w:bottom w:val="nil"/>
              <w:right w:val="nil"/>
            </w:tcBorders>
            <w:shd w:val="clear" w:color="auto" w:fill="auto"/>
            <w:noWrap/>
            <w:vAlign w:val="bottom"/>
            <w:hideMark/>
          </w:tcPr>
          <w:p w14:paraId="6A7DA043" w14:textId="0AC52376" w:rsidR="00E43538" w:rsidRPr="003C2604" w:rsidRDefault="00E43538" w:rsidP="007033FB">
            <w:pPr>
              <w:spacing w:after="0" w:line="240" w:lineRule="auto"/>
              <w:jc w:val="both"/>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07A0CA5"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53A5B4FD" w14:textId="77777777" w:rsidTr="004F38AB">
        <w:trPr>
          <w:trHeight w:val="288"/>
        </w:trPr>
        <w:tc>
          <w:tcPr>
            <w:tcW w:w="469" w:type="pct"/>
            <w:tcBorders>
              <w:top w:val="nil"/>
              <w:left w:val="nil"/>
              <w:bottom w:val="nil"/>
              <w:right w:val="nil"/>
            </w:tcBorders>
            <w:shd w:val="clear" w:color="000000" w:fill="D9D9D9"/>
            <w:noWrap/>
            <w:vAlign w:val="bottom"/>
            <w:hideMark/>
          </w:tcPr>
          <w:p w14:paraId="6C1E88B5" w14:textId="1B616DDF" w:rsidR="007033FB" w:rsidRPr="003C2604" w:rsidRDefault="003A5415" w:rsidP="002C5D2C">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Ga1</w:t>
            </w:r>
            <w:r w:rsidR="007033FB" w:rsidRPr="003C2604">
              <w:rPr>
                <w:rFonts w:asciiTheme="majorHAnsi" w:eastAsia="Times New Roman" w:hAnsiTheme="majorHAnsi" w:cstheme="majorHAnsi"/>
                <w:b/>
                <w:bCs/>
                <w:color w:val="000000"/>
                <w:sz w:val="20"/>
                <w:szCs w:val="20"/>
                <w:lang w:eastAsia="pl-PL"/>
              </w:rPr>
              <w:t xml:space="preserve"> </w:t>
            </w:r>
          </w:p>
        </w:tc>
        <w:tc>
          <w:tcPr>
            <w:tcW w:w="4531" w:type="pct"/>
            <w:tcBorders>
              <w:top w:val="nil"/>
              <w:left w:val="nil"/>
              <w:bottom w:val="nil"/>
              <w:right w:val="nil"/>
            </w:tcBorders>
            <w:shd w:val="clear" w:color="000000" w:fill="D9D9D9"/>
            <w:noWrap/>
            <w:vAlign w:val="center"/>
            <w:hideMark/>
          </w:tcPr>
          <w:p w14:paraId="6A6F8748" w14:textId="34D18256"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Kosz na odpady komunalne</w:t>
            </w:r>
            <w:r w:rsidR="001C1084" w:rsidRPr="003C2604">
              <w:rPr>
                <w:rFonts w:asciiTheme="majorHAnsi" w:eastAsia="Times New Roman" w:hAnsiTheme="majorHAnsi" w:cstheme="majorHAnsi"/>
                <w:b/>
                <w:bCs/>
                <w:color w:val="000000"/>
                <w:sz w:val="20"/>
                <w:szCs w:val="20"/>
                <w:lang w:eastAsia="pl-PL"/>
              </w:rPr>
              <w:t xml:space="preserve"> 30l</w:t>
            </w:r>
          </w:p>
        </w:tc>
      </w:tr>
      <w:tr w:rsidR="007033FB" w:rsidRPr="003C2604" w14:paraId="2126EECE"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33F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565F4D57" w14:textId="77777777" w:rsidR="007033FB" w:rsidRPr="003C2604" w:rsidRDefault="007033FB" w:rsidP="007033FB">
            <w:pPr>
              <w:spacing w:after="0" w:line="240" w:lineRule="auto"/>
              <w:rPr>
                <w:rFonts w:asciiTheme="majorHAnsi" w:eastAsia="Times New Roman" w:hAnsiTheme="majorHAnsi" w:cstheme="majorHAnsi"/>
                <w:color w:val="232323"/>
                <w:sz w:val="20"/>
                <w:szCs w:val="20"/>
                <w:lang w:eastAsia="pl-PL"/>
              </w:rPr>
            </w:pPr>
            <w:r w:rsidRPr="003C2604">
              <w:rPr>
                <w:rFonts w:asciiTheme="majorHAnsi" w:eastAsia="Times New Roman" w:hAnsiTheme="majorHAnsi" w:cstheme="majorHAnsi"/>
                <w:color w:val="232323"/>
                <w:sz w:val="20"/>
                <w:szCs w:val="20"/>
                <w:lang w:eastAsia="pl-PL"/>
              </w:rPr>
              <w:t>pojemnik na śmieci na ścianę wykonany ze stali nierdzewnej szczotkowanej o matowej powierzchni; montowany do ściany za pomocą czterech śrub</w:t>
            </w:r>
          </w:p>
        </w:tc>
      </w:tr>
      <w:tr w:rsidR="007033FB" w:rsidRPr="003C2604" w14:paraId="0A275BA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DA4136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4A892398" w14:textId="385A3AB8"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pojemność </w:t>
            </w:r>
            <w:r w:rsidR="002C5D2C" w:rsidRPr="003C2604">
              <w:rPr>
                <w:rFonts w:asciiTheme="majorHAnsi" w:eastAsia="Times New Roman" w:hAnsiTheme="majorHAnsi" w:cstheme="majorHAnsi"/>
                <w:color w:val="000000"/>
                <w:sz w:val="20"/>
                <w:szCs w:val="20"/>
                <w:lang w:eastAsia="pl-PL"/>
              </w:rPr>
              <w:t>:30</w:t>
            </w:r>
            <w:r w:rsidRPr="003C2604">
              <w:rPr>
                <w:rFonts w:asciiTheme="majorHAnsi" w:eastAsia="Times New Roman" w:hAnsiTheme="majorHAnsi" w:cstheme="majorHAnsi"/>
                <w:color w:val="000000"/>
                <w:sz w:val="20"/>
                <w:szCs w:val="20"/>
                <w:lang w:eastAsia="pl-PL"/>
              </w:rPr>
              <w:t xml:space="preserve"> l</w:t>
            </w:r>
          </w:p>
        </w:tc>
      </w:tr>
      <w:tr w:rsidR="007033FB" w:rsidRPr="003C2604" w14:paraId="2C69B5A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2F402E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06209E6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materiał obudowy: stal nierdzewna </w:t>
            </w:r>
          </w:p>
        </w:tc>
      </w:tr>
      <w:tr w:rsidR="007033FB" w:rsidRPr="003C2604" w14:paraId="68E5D946"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E699DA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4D20A66"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wykończenie: połysk</w:t>
            </w:r>
          </w:p>
        </w:tc>
      </w:tr>
      <w:tr w:rsidR="007033FB" w:rsidRPr="003C2604" w14:paraId="6A51333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CD33B0"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5F44B7E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wysokość: 490 mm, szerokość: 425 mm, głębokość: 195 mm</w:t>
            </w:r>
          </w:p>
        </w:tc>
      </w:tr>
      <w:tr w:rsidR="007033FB" w:rsidRPr="003C2604" w14:paraId="27427C9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827050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1BF87F9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kosz otwarty</w:t>
            </w:r>
          </w:p>
        </w:tc>
      </w:tr>
      <w:tr w:rsidR="007033FB" w:rsidRPr="003C2604" w14:paraId="0B57B1C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CB3BA4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55FDF974"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waga: do 3,5 kg</w:t>
            </w:r>
          </w:p>
        </w:tc>
      </w:tr>
      <w:tr w:rsidR="007033FB" w:rsidRPr="003C2604" w14:paraId="58503ABB" w14:textId="77777777" w:rsidTr="004F38AB">
        <w:trPr>
          <w:trHeight w:val="288"/>
        </w:trPr>
        <w:tc>
          <w:tcPr>
            <w:tcW w:w="469" w:type="pct"/>
            <w:tcBorders>
              <w:top w:val="nil"/>
              <w:left w:val="single" w:sz="4" w:space="0" w:color="D9D9D9"/>
              <w:bottom w:val="single" w:sz="4" w:space="0" w:color="D9D9D9"/>
              <w:right w:val="single" w:sz="4" w:space="0" w:color="D9D9D9"/>
            </w:tcBorders>
            <w:shd w:val="clear" w:color="auto" w:fill="auto"/>
            <w:noWrap/>
            <w:vAlign w:val="bottom"/>
            <w:hideMark/>
          </w:tcPr>
          <w:p w14:paraId="3E4CFD6F" w14:textId="77777777" w:rsidR="007033FB" w:rsidRPr="003C2604" w:rsidRDefault="007033FB" w:rsidP="007033FB">
            <w:pPr>
              <w:spacing w:after="0" w:line="240" w:lineRule="auto"/>
              <w:jc w:val="right"/>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c>
          <w:tcPr>
            <w:tcW w:w="4531" w:type="pct"/>
            <w:tcBorders>
              <w:top w:val="nil"/>
              <w:left w:val="nil"/>
              <w:bottom w:val="single" w:sz="4" w:space="0" w:color="D9D9D9"/>
              <w:right w:val="single" w:sz="4" w:space="0" w:color="D9D9D9"/>
            </w:tcBorders>
            <w:shd w:val="clear" w:color="000000" w:fill="FFFFFF"/>
            <w:vAlign w:val="center"/>
            <w:hideMark/>
          </w:tcPr>
          <w:p w14:paraId="2AA35DB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r>
      <w:tr w:rsidR="007033FB" w:rsidRPr="003C2604" w14:paraId="477A8275" w14:textId="77777777" w:rsidTr="004F38AB">
        <w:trPr>
          <w:trHeight w:val="288"/>
        </w:trPr>
        <w:tc>
          <w:tcPr>
            <w:tcW w:w="469" w:type="pct"/>
            <w:tcBorders>
              <w:top w:val="nil"/>
              <w:left w:val="nil"/>
              <w:bottom w:val="nil"/>
              <w:right w:val="nil"/>
            </w:tcBorders>
            <w:shd w:val="clear" w:color="000000" w:fill="D9D9D9"/>
            <w:noWrap/>
            <w:vAlign w:val="bottom"/>
            <w:hideMark/>
          </w:tcPr>
          <w:p w14:paraId="18EA09AD"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Cd2</w:t>
            </w:r>
          </w:p>
        </w:tc>
        <w:tc>
          <w:tcPr>
            <w:tcW w:w="4531" w:type="pct"/>
            <w:tcBorders>
              <w:top w:val="nil"/>
              <w:left w:val="nil"/>
              <w:bottom w:val="nil"/>
              <w:right w:val="nil"/>
            </w:tcBorders>
            <w:shd w:val="clear" w:color="000000" w:fill="D9D9D9"/>
            <w:noWrap/>
            <w:vAlign w:val="center"/>
            <w:hideMark/>
          </w:tcPr>
          <w:p w14:paraId="65820158"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Wieszak ścienny</w:t>
            </w:r>
          </w:p>
        </w:tc>
      </w:tr>
      <w:tr w:rsidR="007033FB" w:rsidRPr="003C2604" w14:paraId="0D7F9078"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952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05C5BA0F"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wieszak ścienny dwuhaczykowy</w:t>
            </w:r>
          </w:p>
        </w:tc>
      </w:tr>
      <w:tr w:rsidR="007033FB" w:rsidRPr="003C2604" w14:paraId="60C33B8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14:paraId="71D5F5D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3845971E"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materiał: metal chromowany</w:t>
            </w:r>
          </w:p>
        </w:tc>
      </w:tr>
      <w:tr w:rsidR="007033FB" w:rsidRPr="003C2604" w14:paraId="12307B6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14:paraId="3CCF9DE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03E8B9E7"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montaż: do ściany / drzwi za pomocą wkrętów / kołków</w:t>
            </w:r>
          </w:p>
        </w:tc>
      </w:tr>
      <w:tr w:rsidR="007033FB" w:rsidRPr="003C2604" w14:paraId="368BB5C4" w14:textId="77777777" w:rsidTr="004F38AB">
        <w:trPr>
          <w:trHeight w:val="288"/>
        </w:trPr>
        <w:tc>
          <w:tcPr>
            <w:tcW w:w="469" w:type="pct"/>
            <w:tcBorders>
              <w:top w:val="nil"/>
              <w:left w:val="single" w:sz="4" w:space="0" w:color="D9D9D9"/>
              <w:bottom w:val="single" w:sz="4" w:space="0" w:color="D9D9D9"/>
              <w:right w:val="single" w:sz="4" w:space="0" w:color="D9D9D9"/>
            </w:tcBorders>
            <w:shd w:val="clear" w:color="auto" w:fill="auto"/>
            <w:noWrap/>
            <w:vAlign w:val="bottom"/>
            <w:hideMark/>
          </w:tcPr>
          <w:p w14:paraId="68FA155F" w14:textId="77777777" w:rsidR="007033FB" w:rsidRPr="003C2604" w:rsidRDefault="007033FB" w:rsidP="007033FB">
            <w:pPr>
              <w:spacing w:after="0" w:line="240" w:lineRule="auto"/>
              <w:jc w:val="right"/>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c>
          <w:tcPr>
            <w:tcW w:w="4531" w:type="pct"/>
            <w:tcBorders>
              <w:top w:val="single" w:sz="4" w:space="0" w:color="D9D9D9"/>
              <w:left w:val="nil"/>
              <w:bottom w:val="single" w:sz="4" w:space="0" w:color="D9D9D9"/>
              <w:right w:val="single" w:sz="4" w:space="0" w:color="D9D9D9"/>
            </w:tcBorders>
            <w:shd w:val="clear" w:color="auto" w:fill="auto"/>
            <w:noWrap/>
            <w:vAlign w:val="center"/>
            <w:hideMark/>
          </w:tcPr>
          <w:p w14:paraId="5D12D53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r>
      <w:tr w:rsidR="007033FB" w:rsidRPr="003C2604" w14:paraId="16E412FF" w14:textId="77777777" w:rsidTr="004F38AB">
        <w:trPr>
          <w:trHeight w:val="288"/>
        </w:trPr>
        <w:tc>
          <w:tcPr>
            <w:tcW w:w="469" w:type="pct"/>
            <w:tcBorders>
              <w:top w:val="nil"/>
              <w:left w:val="nil"/>
              <w:bottom w:val="nil"/>
              <w:right w:val="nil"/>
            </w:tcBorders>
            <w:shd w:val="clear" w:color="000000" w:fill="D9D9D9"/>
            <w:noWrap/>
            <w:vAlign w:val="bottom"/>
            <w:hideMark/>
          </w:tcPr>
          <w:p w14:paraId="28C8FEEA" w14:textId="77777777" w:rsidR="00EF7A7A" w:rsidRPr="003C2604" w:rsidRDefault="00EF7A7A"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Ba4.3 Ba4.5</w:t>
            </w:r>
          </w:p>
          <w:p w14:paraId="41E8214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Ba4.6</w:t>
            </w:r>
          </w:p>
        </w:tc>
        <w:tc>
          <w:tcPr>
            <w:tcW w:w="4531" w:type="pct"/>
            <w:tcBorders>
              <w:top w:val="nil"/>
              <w:left w:val="nil"/>
              <w:bottom w:val="nil"/>
              <w:right w:val="nil"/>
            </w:tcBorders>
            <w:shd w:val="clear" w:color="000000" w:fill="D9D9D9"/>
            <w:noWrap/>
            <w:vAlign w:val="center"/>
            <w:hideMark/>
          </w:tcPr>
          <w:p w14:paraId="0150E168"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 xml:space="preserve">Krzesło/ławka do poczekalni </w:t>
            </w:r>
            <w:r w:rsidRPr="007F0B55">
              <w:rPr>
                <w:rFonts w:asciiTheme="majorHAnsi" w:eastAsia="Times New Roman" w:hAnsiTheme="majorHAnsi" w:cstheme="majorHAnsi"/>
                <w:bCs/>
                <w:strike/>
                <w:color w:val="0000FF"/>
                <w:sz w:val="20"/>
                <w:szCs w:val="20"/>
                <w:lang w:eastAsia="pl-PL"/>
              </w:rPr>
              <w:t>wiszące</w:t>
            </w:r>
          </w:p>
        </w:tc>
      </w:tr>
      <w:tr w:rsidR="007033FB" w:rsidRPr="003C2604" w14:paraId="6051698B"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8DA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577C8D9B"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Ławka do poczekalni z siedziskami na szynie, 2, 3, 4, 5, 6-osobowa bez podłokietników, bez tapicerki</w:t>
            </w:r>
          </w:p>
        </w:tc>
      </w:tr>
      <w:tr w:rsidR="007033FB" w:rsidRPr="003C2604" w14:paraId="7C562A3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E4AEB7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B37F246"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siedzisko – drewniany kubełek ze sklejki giętej lakierowanej </w:t>
            </w:r>
          </w:p>
        </w:tc>
      </w:tr>
      <w:tr w:rsidR="007033FB" w:rsidRPr="003C2604" w14:paraId="36EEAB3D"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09D6D9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028156E1"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stelaż metalowy malowany proszkowo</w:t>
            </w:r>
          </w:p>
        </w:tc>
      </w:tr>
      <w:tr w:rsidR="007033FB" w:rsidRPr="003C2604" w14:paraId="45DD6F8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D2C1129"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1E9B461C"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siedzisko wraz z oparciem wykonane jako jeden element</w:t>
            </w:r>
          </w:p>
        </w:tc>
      </w:tr>
      <w:tr w:rsidR="007033FB" w:rsidRPr="003C2604" w14:paraId="21901946"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B0C28D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C88A788" w14:textId="7CAB0C47" w:rsidR="007033FB" w:rsidRPr="003C2604" w:rsidRDefault="002C5D2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kubełek na oparciu </w:t>
            </w:r>
            <w:r w:rsidR="007033FB" w:rsidRPr="003C2604">
              <w:rPr>
                <w:rFonts w:asciiTheme="majorHAnsi" w:eastAsia="Times New Roman" w:hAnsiTheme="majorHAnsi" w:cstheme="majorHAnsi"/>
                <w:sz w:val="20"/>
                <w:szCs w:val="20"/>
                <w:lang w:eastAsia="pl-PL"/>
              </w:rPr>
              <w:t>ukształtowany w taki sposób , że na środku widoczne jest wyraźne wybrzuszenie stanowiące podparcie lędźwiowe</w:t>
            </w:r>
          </w:p>
        </w:tc>
      </w:tr>
      <w:tr w:rsidR="007033FB" w:rsidRPr="003C2604" w14:paraId="69CC4CEA" w14:textId="77777777" w:rsidTr="004F38AB">
        <w:trPr>
          <w:trHeight w:val="288"/>
        </w:trPr>
        <w:tc>
          <w:tcPr>
            <w:tcW w:w="469" w:type="pct"/>
            <w:tcBorders>
              <w:top w:val="nil"/>
              <w:left w:val="nil"/>
              <w:bottom w:val="nil"/>
              <w:right w:val="nil"/>
            </w:tcBorders>
            <w:shd w:val="clear" w:color="auto" w:fill="auto"/>
            <w:noWrap/>
            <w:vAlign w:val="bottom"/>
            <w:hideMark/>
          </w:tcPr>
          <w:p w14:paraId="3026587D"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p>
        </w:tc>
        <w:tc>
          <w:tcPr>
            <w:tcW w:w="4531" w:type="pct"/>
            <w:tcBorders>
              <w:top w:val="nil"/>
              <w:left w:val="nil"/>
              <w:bottom w:val="nil"/>
              <w:right w:val="nil"/>
            </w:tcBorders>
            <w:shd w:val="clear" w:color="auto" w:fill="auto"/>
            <w:noWrap/>
            <w:vAlign w:val="center"/>
            <w:hideMark/>
          </w:tcPr>
          <w:p w14:paraId="4A1D86E1"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1AE1DD96" w14:textId="77777777" w:rsidTr="004F38AB">
        <w:trPr>
          <w:trHeight w:val="288"/>
        </w:trPr>
        <w:tc>
          <w:tcPr>
            <w:tcW w:w="469" w:type="pct"/>
            <w:tcBorders>
              <w:top w:val="nil"/>
              <w:left w:val="nil"/>
              <w:bottom w:val="nil"/>
              <w:right w:val="nil"/>
            </w:tcBorders>
            <w:shd w:val="clear" w:color="000000" w:fill="D9D9D9"/>
            <w:noWrap/>
            <w:vAlign w:val="bottom"/>
            <w:hideMark/>
          </w:tcPr>
          <w:p w14:paraId="5DAF8B6A"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Cn1</w:t>
            </w:r>
          </w:p>
        </w:tc>
        <w:tc>
          <w:tcPr>
            <w:tcW w:w="4531" w:type="pct"/>
            <w:tcBorders>
              <w:top w:val="nil"/>
              <w:left w:val="nil"/>
              <w:bottom w:val="nil"/>
              <w:right w:val="nil"/>
            </w:tcBorders>
            <w:shd w:val="clear" w:color="000000" w:fill="D9D9D9"/>
            <w:noWrap/>
            <w:vAlign w:val="center"/>
            <w:hideMark/>
          </w:tcPr>
          <w:p w14:paraId="32845C9E"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Szafka podblatowa 1 szuflada 600 mm</w:t>
            </w:r>
          </w:p>
        </w:tc>
      </w:tr>
      <w:tr w:rsidR="007033FB" w:rsidRPr="003C2604" w14:paraId="00BF193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E823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6FD6065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szafka podblatowa 60 x 58 cm, 1 szuflada</w:t>
            </w:r>
          </w:p>
        </w:tc>
      </w:tr>
      <w:tr w:rsidR="007033FB" w:rsidRPr="003C2604" w14:paraId="580FE1EB" w14:textId="77777777" w:rsidTr="007F0B55">
        <w:trPr>
          <w:trHeight w:val="97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E364CE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44324863" w14:textId="2F50668E" w:rsidR="007033FB" w:rsidRPr="003C2604" w:rsidRDefault="002C5D2C" w:rsidP="00B0448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w:t>
            </w:r>
            <w:r w:rsidR="007033FB" w:rsidRPr="003C2604">
              <w:rPr>
                <w:rFonts w:asciiTheme="majorHAnsi" w:eastAsia="Times New Roman" w:hAnsiTheme="majorHAnsi" w:cstheme="majorHAnsi"/>
                <w:color w:val="000000"/>
                <w:sz w:val="20"/>
                <w:szCs w:val="20"/>
                <w:lang w:eastAsia="pl-PL"/>
              </w:rPr>
              <w:t>ykonanie</w:t>
            </w:r>
            <w:r w:rsidRPr="003C2604">
              <w:rPr>
                <w:rFonts w:asciiTheme="majorHAnsi" w:eastAsia="Times New Roman" w:hAnsiTheme="majorHAnsi" w:cstheme="majorHAnsi"/>
                <w:color w:val="000000"/>
                <w:sz w:val="20"/>
                <w:szCs w:val="20"/>
                <w:lang w:eastAsia="pl-PL"/>
              </w:rPr>
              <w:t xml:space="preserve"> </w:t>
            </w:r>
            <w:r w:rsidR="007033FB" w:rsidRPr="003C2604">
              <w:rPr>
                <w:rFonts w:asciiTheme="majorHAnsi" w:eastAsia="Times New Roman" w:hAnsiTheme="majorHAnsi" w:cstheme="majorHAnsi"/>
                <w:color w:val="000000"/>
                <w:sz w:val="20"/>
                <w:szCs w:val="20"/>
                <w:lang w:eastAsia="pl-PL"/>
              </w:rPr>
              <w:t xml:space="preserve">z płyty wiórowej trzywarstwowej, pokrytej obustronnie melaminą grubości min. 18cm wykończonej na krawędziach listwą </w:t>
            </w:r>
            <w:r w:rsidR="002A35C8" w:rsidRPr="003C2604">
              <w:rPr>
                <w:rFonts w:asciiTheme="majorHAnsi" w:eastAsia="Times New Roman" w:hAnsiTheme="majorHAnsi" w:cstheme="majorHAnsi"/>
                <w:color w:val="000000"/>
                <w:sz w:val="20"/>
                <w:szCs w:val="20"/>
                <w:lang w:eastAsia="pl-PL"/>
              </w:rPr>
              <w:t>PCV</w:t>
            </w:r>
            <w:r w:rsidR="007033FB"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7033FB" w:rsidRPr="003C2604" w14:paraId="331DAE0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45ADA0C"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58389B7A" w14:textId="0C2F9061" w:rsidR="00B0448B" w:rsidRPr="003C2604" w:rsidRDefault="00B0448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w:t>
            </w:r>
            <w:r w:rsidR="00B863EF" w:rsidRPr="003C2604">
              <w:rPr>
                <w:rFonts w:asciiTheme="majorHAnsi" w:eastAsia="Times New Roman" w:hAnsiTheme="majorHAnsi" w:cstheme="majorHAnsi"/>
                <w:color w:val="000000"/>
                <w:sz w:val="20"/>
                <w:szCs w:val="20"/>
                <w:lang w:eastAsia="pl-PL"/>
              </w:rPr>
              <w:t xml:space="preserve">Blat w miejscu styku ze ścianą wykończony listwą przyblatową. </w:t>
            </w:r>
            <w:r w:rsidRPr="003C2604">
              <w:rPr>
                <w:rFonts w:asciiTheme="majorHAnsi" w:eastAsia="Times New Roman" w:hAnsiTheme="majorHAnsi" w:cstheme="majorHAnsi"/>
                <w:color w:val="000000"/>
                <w:sz w:val="20"/>
                <w:szCs w:val="20"/>
                <w:lang w:eastAsia="pl-PL"/>
              </w:rPr>
              <w:t xml:space="preserve">Przód oraz boki blatu wykończone w technologii bezspoinowejj. </w:t>
            </w:r>
          </w:p>
          <w:p w14:paraId="5C6BEADB" w14:textId="42D8A2C0" w:rsidR="007033FB" w:rsidRPr="003C2604" w:rsidRDefault="00B0448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 Grubość blatu: min. 38 mm</w:t>
            </w:r>
          </w:p>
        </w:tc>
      </w:tr>
      <w:tr w:rsidR="00B0448B" w:rsidRPr="003C2604" w14:paraId="12A42E9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36AAB6DE" w14:textId="6B1D3098" w:rsidR="00B0448B" w:rsidRPr="003C2604" w:rsidRDefault="00FF2A2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tcPr>
          <w:p w14:paraId="4E36428E" w14:textId="4D38A978" w:rsidR="00B0448B" w:rsidRPr="003C2604" w:rsidRDefault="00FF2A2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p>
        </w:tc>
      </w:tr>
      <w:tr w:rsidR="007033FB" w:rsidRPr="003C2604" w14:paraId="52ADD037" w14:textId="77777777" w:rsidTr="003C2604">
        <w:trPr>
          <w:trHeight w:val="414"/>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4A8F2B2" w14:textId="0F67F70A" w:rsidR="007033FB" w:rsidRPr="003C2604" w:rsidRDefault="00FF2A2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30734F16" w14:textId="1019CE70" w:rsidR="007033FB" w:rsidRPr="003C2604" w:rsidRDefault="007033FB" w:rsidP="00B863EF">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w:t>
            </w:r>
            <w:r w:rsidR="00B863EF" w:rsidRPr="003C2604">
              <w:rPr>
                <w:rFonts w:asciiTheme="majorHAnsi" w:eastAsia="Times New Roman" w:hAnsiTheme="majorHAnsi" w:cstheme="majorHAnsi"/>
                <w:color w:val="000000"/>
                <w:sz w:val="20"/>
                <w:szCs w:val="20"/>
                <w:lang w:eastAsia="pl-PL"/>
              </w:rPr>
              <w:t>e w zamki patentowe</w:t>
            </w:r>
            <w:r w:rsidRPr="003C2604">
              <w:rPr>
                <w:rFonts w:asciiTheme="majorHAnsi" w:eastAsia="Times New Roman" w:hAnsiTheme="majorHAnsi" w:cstheme="majorHAnsi"/>
                <w:color w:val="000000"/>
                <w:sz w:val="20"/>
                <w:szCs w:val="20"/>
                <w:lang w:eastAsia="pl-PL"/>
              </w:rPr>
              <w:t xml:space="preserve"> </w:t>
            </w:r>
          </w:p>
        </w:tc>
      </w:tr>
      <w:tr w:rsidR="00B863EF" w:rsidRPr="003C2604" w14:paraId="7D3FD897" w14:textId="77777777" w:rsidTr="003C2604">
        <w:trPr>
          <w:trHeight w:val="705"/>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119A3EC" w14:textId="14A41136"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7FB27BAF" w14:textId="1A100175" w:rsidR="00B863EF" w:rsidRPr="003C2604" w:rsidRDefault="00B863EF" w:rsidP="00B863EF">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B863EF" w:rsidRPr="003C2604" w14:paraId="0C32DD7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56507FA" w14:textId="0FF2B64B"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auto" w:fill="auto"/>
            <w:vAlign w:val="center"/>
            <w:hideMark/>
          </w:tcPr>
          <w:p w14:paraId="5FEFC3AE" w14:textId="66FA9B9E"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szuflady na łożyskach kulkowych, wyposażone w spowalniacze</w:t>
            </w:r>
            <w:r w:rsidR="00057D4D" w:rsidRPr="003C2604">
              <w:rPr>
                <w:rFonts w:asciiTheme="majorHAnsi" w:eastAsia="Times New Roman" w:hAnsiTheme="majorHAnsi" w:cstheme="majorHAnsi"/>
                <w:color w:val="000000"/>
                <w:sz w:val="20"/>
                <w:szCs w:val="20"/>
                <w:lang w:eastAsia="pl-PL"/>
              </w:rPr>
              <w:t>. Boki szuflad o wysokości maksymalnej pozwalającej wykorzystać przestrzeń.</w:t>
            </w:r>
          </w:p>
        </w:tc>
      </w:tr>
      <w:tr w:rsidR="00B863EF" w:rsidRPr="003C2604" w14:paraId="4D1A6C97" w14:textId="77777777" w:rsidTr="004F38AB">
        <w:trPr>
          <w:trHeight w:val="288"/>
        </w:trPr>
        <w:tc>
          <w:tcPr>
            <w:tcW w:w="469" w:type="pct"/>
            <w:tcBorders>
              <w:top w:val="nil"/>
              <w:left w:val="nil"/>
              <w:bottom w:val="nil"/>
              <w:right w:val="nil"/>
            </w:tcBorders>
            <w:shd w:val="clear" w:color="auto" w:fill="auto"/>
            <w:noWrap/>
            <w:vAlign w:val="bottom"/>
            <w:hideMark/>
          </w:tcPr>
          <w:p w14:paraId="16666C8E" w14:textId="7F5779EA"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1B00D67C" w14:textId="77777777" w:rsidR="00B863EF" w:rsidRDefault="00B863EF" w:rsidP="007033FB">
            <w:pPr>
              <w:spacing w:after="0" w:line="240" w:lineRule="auto"/>
              <w:rPr>
                <w:rFonts w:asciiTheme="majorHAnsi" w:eastAsia="Times New Roman" w:hAnsiTheme="majorHAnsi" w:cstheme="majorHAnsi"/>
                <w:color w:val="000000"/>
                <w:sz w:val="20"/>
                <w:szCs w:val="20"/>
                <w:lang w:eastAsia="pl-PL"/>
              </w:rPr>
            </w:pPr>
          </w:p>
          <w:p w14:paraId="725F4D03" w14:textId="59ECF739" w:rsidR="007F0B55" w:rsidRPr="003C2604" w:rsidRDefault="007F0B55" w:rsidP="007033FB">
            <w:pPr>
              <w:spacing w:after="0" w:line="240" w:lineRule="auto"/>
              <w:rPr>
                <w:rFonts w:asciiTheme="majorHAnsi" w:eastAsia="Times New Roman" w:hAnsiTheme="majorHAnsi" w:cstheme="majorHAnsi"/>
                <w:color w:val="000000"/>
                <w:sz w:val="20"/>
                <w:szCs w:val="20"/>
                <w:lang w:eastAsia="pl-PL"/>
              </w:rPr>
            </w:pPr>
          </w:p>
        </w:tc>
      </w:tr>
      <w:tr w:rsidR="00B863EF" w:rsidRPr="003C2604" w14:paraId="3D949BC4" w14:textId="77777777" w:rsidTr="004F38AB">
        <w:trPr>
          <w:trHeight w:val="288"/>
        </w:trPr>
        <w:tc>
          <w:tcPr>
            <w:tcW w:w="469" w:type="pct"/>
            <w:tcBorders>
              <w:top w:val="nil"/>
              <w:left w:val="nil"/>
              <w:bottom w:val="nil"/>
              <w:right w:val="nil"/>
            </w:tcBorders>
            <w:shd w:val="clear" w:color="000000" w:fill="D9D9D9"/>
            <w:noWrap/>
            <w:vAlign w:val="bottom"/>
            <w:hideMark/>
          </w:tcPr>
          <w:p w14:paraId="09C4CA7B" w14:textId="72D5313A"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lastRenderedPageBreak/>
              <w:t>Cn2.2</w:t>
            </w:r>
          </w:p>
        </w:tc>
        <w:tc>
          <w:tcPr>
            <w:tcW w:w="4531" w:type="pct"/>
            <w:tcBorders>
              <w:top w:val="nil"/>
              <w:left w:val="nil"/>
              <w:bottom w:val="nil"/>
              <w:right w:val="nil"/>
            </w:tcBorders>
            <w:shd w:val="clear" w:color="000000" w:fill="D9D9D9"/>
            <w:noWrap/>
            <w:vAlign w:val="center"/>
            <w:hideMark/>
          </w:tcPr>
          <w:p w14:paraId="5D987A31" w14:textId="77CE7102" w:rsidR="00B863EF" w:rsidRPr="003C2604" w:rsidRDefault="00B863EF" w:rsidP="00B863EF">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Szafka podblatowa 4 szuflady 600 mm</w:t>
            </w:r>
          </w:p>
        </w:tc>
      </w:tr>
      <w:tr w:rsidR="00B863EF" w:rsidRPr="003C2604" w14:paraId="6714CF18"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929C" w14:textId="2FBFE901" w:rsidR="00B863EF" w:rsidRPr="003C2604" w:rsidRDefault="00B863EF"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noWrap/>
            <w:vAlign w:val="center"/>
            <w:hideMark/>
          </w:tcPr>
          <w:p w14:paraId="748D2D6E" w14:textId="691BC01D" w:rsidR="00B863EF" w:rsidRPr="003C2604" w:rsidRDefault="00B863EF" w:rsidP="00057D4D">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szafka podblatowa </w:t>
            </w:r>
            <w:r w:rsidR="00057D4D" w:rsidRPr="003C2604">
              <w:rPr>
                <w:rFonts w:asciiTheme="majorHAnsi" w:eastAsia="Times New Roman" w:hAnsiTheme="majorHAnsi" w:cstheme="majorHAnsi"/>
                <w:color w:val="000000"/>
                <w:sz w:val="20"/>
                <w:szCs w:val="20"/>
                <w:lang w:eastAsia="pl-PL"/>
              </w:rPr>
              <w:t>60</w:t>
            </w:r>
            <w:r w:rsidRPr="003C2604">
              <w:rPr>
                <w:rFonts w:asciiTheme="majorHAnsi" w:eastAsia="Times New Roman" w:hAnsiTheme="majorHAnsi" w:cstheme="majorHAnsi"/>
                <w:color w:val="000000"/>
                <w:sz w:val="20"/>
                <w:szCs w:val="20"/>
                <w:lang w:eastAsia="pl-PL"/>
              </w:rPr>
              <w:t xml:space="preserve"> x 58 cm, 4 szuflady</w:t>
            </w:r>
          </w:p>
        </w:tc>
      </w:tr>
      <w:tr w:rsidR="00B863EF" w:rsidRPr="003C2604" w14:paraId="1B23A8C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459A88F" w14:textId="060B9ECD"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1EA42B73" w14:textId="44451AAE" w:rsidR="00B863EF" w:rsidRPr="003C2604" w:rsidRDefault="00B863EF"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057D4D"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w:t>
            </w:r>
          </w:p>
        </w:tc>
      </w:tr>
      <w:tr w:rsidR="00057D4D" w:rsidRPr="003C2604" w14:paraId="65A411BD" w14:textId="77777777" w:rsidTr="003C2604">
        <w:trPr>
          <w:trHeight w:val="985"/>
        </w:trPr>
        <w:tc>
          <w:tcPr>
            <w:tcW w:w="469" w:type="pct"/>
            <w:tcBorders>
              <w:top w:val="nil"/>
              <w:left w:val="single" w:sz="4" w:space="0" w:color="auto"/>
              <w:bottom w:val="single" w:sz="4" w:space="0" w:color="auto"/>
              <w:right w:val="single" w:sz="4" w:space="0" w:color="auto"/>
            </w:tcBorders>
            <w:shd w:val="clear" w:color="auto" w:fill="auto"/>
            <w:noWrap/>
            <w:vAlign w:val="center"/>
          </w:tcPr>
          <w:p w14:paraId="5CD7DC07" w14:textId="102B9256" w:rsidR="00057D4D" w:rsidRPr="003C2604" w:rsidRDefault="00057D4D"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tcPr>
          <w:p w14:paraId="4398A21B" w14:textId="77777777" w:rsidR="00057D4D" w:rsidRPr="003C2604" w:rsidRDefault="00057D4D"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Blat w miejscu styku ze ścianą wykończony listwą przyblatową. Przód oraz boki blatu wykończone w technologii bezspoinowejj. </w:t>
            </w:r>
          </w:p>
          <w:p w14:paraId="6020CEA2" w14:textId="518FAEA3" w:rsidR="00057D4D" w:rsidRPr="003C2604" w:rsidRDefault="00057D4D"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 Grubość blatu: min. 38 mm</w:t>
            </w:r>
          </w:p>
        </w:tc>
      </w:tr>
      <w:tr w:rsidR="00B863EF" w:rsidRPr="003C2604" w14:paraId="001BB2A7" w14:textId="77777777" w:rsidTr="003C2604">
        <w:trPr>
          <w:trHeight w:val="41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0EB781" w14:textId="13BBBF1E"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49A2A834" w14:textId="045689FC" w:rsidR="00B863EF" w:rsidRPr="003C2604" w:rsidRDefault="00057D4D"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p>
        </w:tc>
      </w:tr>
      <w:tr w:rsidR="00B863EF" w:rsidRPr="003C2604" w14:paraId="1C5781A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1A16964" w14:textId="0DF860E0"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854E80F" w14:textId="6FE73839" w:rsidR="00B863EF" w:rsidRPr="003C2604" w:rsidRDefault="00B863EF"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B863EF" w:rsidRPr="003C2604" w14:paraId="25DDEB33" w14:textId="77777777" w:rsidTr="003C2604">
        <w:trPr>
          <w:trHeight w:val="683"/>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97AF184" w14:textId="79B14A05"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5C904618" w14:textId="313DCF16" w:rsidR="00B863EF" w:rsidRPr="003C2604" w:rsidRDefault="00057D4D"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B863EF" w:rsidRPr="003C2604" w14:paraId="0923D33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D94CD42" w14:textId="1CEEC7C2"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auto" w:fill="auto"/>
            <w:vAlign w:val="center"/>
            <w:hideMark/>
          </w:tcPr>
          <w:p w14:paraId="60932CA0" w14:textId="3374E8D5"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szuflady na łożyskach kulkowych, wyposażone w spowalniacze</w:t>
            </w:r>
          </w:p>
        </w:tc>
      </w:tr>
      <w:tr w:rsidR="00B863EF" w:rsidRPr="003C2604" w14:paraId="08BFBC26" w14:textId="77777777" w:rsidTr="004F38AB">
        <w:trPr>
          <w:trHeight w:val="288"/>
        </w:trPr>
        <w:tc>
          <w:tcPr>
            <w:tcW w:w="469" w:type="pct"/>
            <w:tcBorders>
              <w:top w:val="nil"/>
              <w:left w:val="nil"/>
              <w:bottom w:val="nil"/>
              <w:right w:val="nil"/>
            </w:tcBorders>
            <w:shd w:val="clear" w:color="auto" w:fill="auto"/>
            <w:noWrap/>
            <w:vAlign w:val="bottom"/>
            <w:hideMark/>
          </w:tcPr>
          <w:p w14:paraId="3E69A2D7" w14:textId="271512B1"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598FA1A" w14:textId="6E7AC593"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p>
        </w:tc>
      </w:tr>
      <w:tr w:rsidR="00B863EF" w:rsidRPr="003C2604" w14:paraId="2360B7E7" w14:textId="77777777" w:rsidTr="004F38AB">
        <w:trPr>
          <w:trHeight w:val="288"/>
        </w:trPr>
        <w:tc>
          <w:tcPr>
            <w:tcW w:w="469" w:type="pct"/>
            <w:tcBorders>
              <w:top w:val="nil"/>
              <w:left w:val="nil"/>
              <w:bottom w:val="nil"/>
              <w:right w:val="nil"/>
            </w:tcBorders>
            <w:shd w:val="clear" w:color="000000" w:fill="D9D9D9"/>
            <w:noWrap/>
            <w:vAlign w:val="bottom"/>
            <w:hideMark/>
          </w:tcPr>
          <w:p w14:paraId="3EA1A54B" w14:textId="76FA77DC"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Cn3</w:t>
            </w:r>
          </w:p>
        </w:tc>
        <w:tc>
          <w:tcPr>
            <w:tcW w:w="4531" w:type="pct"/>
            <w:tcBorders>
              <w:top w:val="nil"/>
              <w:left w:val="nil"/>
              <w:bottom w:val="nil"/>
              <w:right w:val="nil"/>
            </w:tcBorders>
            <w:shd w:val="clear" w:color="000000" w:fill="D9D9D9"/>
            <w:noWrap/>
            <w:vAlign w:val="center"/>
            <w:hideMark/>
          </w:tcPr>
          <w:p w14:paraId="5A4EFD85" w14:textId="01D51CA6" w:rsidR="00B863EF" w:rsidRPr="003C2604" w:rsidRDefault="00B863EF" w:rsidP="00057D4D">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Szafka podblatowa uchylna 60x58</w:t>
            </w:r>
          </w:p>
        </w:tc>
      </w:tr>
      <w:tr w:rsidR="00B863EF" w:rsidRPr="003C2604" w14:paraId="1E4423A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D190" w14:textId="375719AC" w:rsidR="00B863EF" w:rsidRPr="003C2604" w:rsidRDefault="00B863EF"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bottom"/>
            <w:hideMark/>
          </w:tcPr>
          <w:p w14:paraId="39236771" w14:textId="1D3751A0" w:rsidR="00B863EF" w:rsidRPr="003C2604" w:rsidRDefault="00B863EF"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szafka podblatowa 60 x 58 cm, jednodrzwiowa, z jedną półką z możliwością regulacji wysokości</w:t>
            </w:r>
          </w:p>
        </w:tc>
      </w:tr>
      <w:tr w:rsidR="00B863EF" w:rsidRPr="003C2604" w14:paraId="5F48630D"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17BF91" w14:textId="23684931"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51CDC9E" w14:textId="7C57B989" w:rsidR="00B863EF" w:rsidRPr="003C2604" w:rsidRDefault="00B863EF"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4F38AB"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B863EF" w:rsidRPr="003C2604" w14:paraId="5B827811" w14:textId="77777777" w:rsidTr="003C2604">
        <w:trPr>
          <w:trHeight w:val="466"/>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70CD8C3" w14:textId="7264D130"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42E4B863" w14:textId="6B477933" w:rsidR="00B863EF" w:rsidRPr="003C2604" w:rsidRDefault="004F38AB" w:rsidP="004F38AB">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Uchwyt UKW w kolorze aluminium </w:t>
            </w:r>
          </w:p>
        </w:tc>
      </w:tr>
      <w:tr w:rsidR="004F38AB" w:rsidRPr="003C2604" w14:paraId="4A029ABA" w14:textId="77777777" w:rsidTr="003C2604">
        <w:trPr>
          <w:trHeight w:val="113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139EB0CD" w14:textId="18ED94A4" w:rsidR="004F38AB"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tcPr>
          <w:p w14:paraId="31988211" w14:textId="77777777" w:rsidR="004F38AB" w:rsidRPr="003C2604" w:rsidRDefault="004F38AB"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Blat w miejscu styku ze ścianą wykończony listwą przyblatową. Przód oraz boki blatu wykończone w technologii bezspoinowejj. </w:t>
            </w:r>
          </w:p>
          <w:p w14:paraId="49F152CF" w14:textId="42C2A675" w:rsidR="004F38AB" w:rsidRPr="003C2604" w:rsidRDefault="004F38AB"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 Grubość blatu: min. 38 mm</w:t>
            </w:r>
          </w:p>
        </w:tc>
      </w:tr>
      <w:tr w:rsidR="00B863EF" w:rsidRPr="003C2604" w14:paraId="7C03080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4516AB" w14:textId="239137F9"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0836693" w14:textId="45EF89A6" w:rsidR="00B863EF" w:rsidRPr="003C2604" w:rsidRDefault="00B863EF"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4F38AB" w:rsidRPr="003C2604" w14:paraId="4579BE94"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B58648A" w14:textId="3FDD6E51"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2915D42E" w14:textId="60CFAF10"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4F38AB" w:rsidRPr="003C2604" w14:paraId="18F6959C" w14:textId="77777777" w:rsidTr="003C2604">
        <w:trPr>
          <w:trHeight w:val="442"/>
        </w:trPr>
        <w:tc>
          <w:tcPr>
            <w:tcW w:w="469" w:type="pct"/>
            <w:tcBorders>
              <w:top w:val="nil"/>
              <w:left w:val="nil"/>
              <w:bottom w:val="nil"/>
              <w:right w:val="nil"/>
            </w:tcBorders>
            <w:shd w:val="clear" w:color="auto" w:fill="auto"/>
            <w:noWrap/>
            <w:vAlign w:val="bottom"/>
            <w:hideMark/>
          </w:tcPr>
          <w:p w14:paraId="6A9113BF" w14:textId="01805068" w:rsidR="004F38AB" w:rsidRPr="003C2604" w:rsidRDefault="004F38AB" w:rsidP="00675D17">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vAlign w:val="center"/>
            <w:hideMark/>
          </w:tcPr>
          <w:p w14:paraId="5AAF7A60" w14:textId="32996266"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p>
        </w:tc>
      </w:tr>
      <w:tr w:rsidR="004F38AB" w:rsidRPr="003C2604" w14:paraId="56BECFD4" w14:textId="77777777" w:rsidTr="004F38AB">
        <w:trPr>
          <w:trHeight w:val="288"/>
        </w:trPr>
        <w:tc>
          <w:tcPr>
            <w:tcW w:w="469" w:type="pct"/>
            <w:tcBorders>
              <w:top w:val="nil"/>
              <w:left w:val="nil"/>
              <w:bottom w:val="nil"/>
              <w:right w:val="nil"/>
            </w:tcBorders>
            <w:shd w:val="clear" w:color="000000" w:fill="D9D9D9"/>
            <w:noWrap/>
            <w:vAlign w:val="bottom"/>
            <w:hideMark/>
          </w:tcPr>
          <w:p w14:paraId="46D64841" w14:textId="4160BADF"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Co1.2</w:t>
            </w:r>
          </w:p>
        </w:tc>
        <w:tc>
          <w:tcPr>
            <w:tcW w:w="4531" w:type="pct"/>
            <w:tcBorders>
              <w:top w:val="nil"/>
              <w:left w:val="nil"/>
              <w:bottom w:val="nil"/>
              <w:right w:val="nil"/>
            </w:tcBorders>
            <w:shd w:val="clear" w:color="000000" w:fill="D9D9D9"/>
            <w:vAlign w:val="center"/>
            <w:hideMark/>
          </w:tcPr>
          <w:p w14:paraId="259EC380" w14:textId="36EDDDDB"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Szafka wisząca jednodrzwiowa 60x35x100</w:t>
            </w:r>
          </w:p>
        </w:tc>
      </w:tr>
      <w:tr w:rsidR="004F38AB" w:rsidRPr="003C2604" w14:paraId="2463B67B"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D90C" w14:textId="63904CC0" w:rsidR="004F38AB" w:rsidRPr="003C2604" w:rsidRDefault="004F38AB" w:rsidP="003C2604">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bottom"/>
            <w:hideMark/>
          </w:tcPr>
          <w:p w14:paraId="068E83D2" w14:textId="0F973DC8" w:rsidR="004F38AB" w:rsidRPr="003C2604" w:rsidRDefault="004F38AB" w:rsidP="00675D17">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szafka wisząca 60 x 35 x 100 cm, jednodrzwiowa, z dwoma półkami z możliwością regulacji wysokości</w:t>
            </w:r>
          </w:p>
        </w:tc>
      </w:tr>
      <w:tr w:rsidR="004F38AB" w:rsidRPr="003C2604" w14:paraId="16F1C82D"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05C4016" w14:textId="3727736E" w:rsidR="004F38AB" w:rsidRPr="003C2604" w:rsidRDefault="004F38AB"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noWrap/>
            <w:vAlign w:val="center"/>
            <w:hideMark/>
          </w:tcPr>
          <w:p w14:paraId="0E1356B3" w14:textId="16BD2A0F" w:rsidR="004F38AB" w:rsidRPr="003C2604" w:rsidRDefault="004F38AB" w:rsidP="00950502">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950502"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4F38AB" w:rsidRPr="003C2604" w14:paraId="4E59340E"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993432" w14:textId="31C3206F"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147457CE" w14:textId="5F23F381" w:rsidR="004F38AB" w:rsidRPr="003C2604" w:rsidRDefault="00950502"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r w:rsidR="004F38AB" w:rsidRPr="003C2604">
              <w:rPr>
                <w:rFonts w:asciiTheme="majorHAnsi" w:eastAsia="Times New Roman" w:hAnsiTheme="majorHAnsi" w:cstheme="majorHAnsi"/>
                <w:color w:val="000000"/>
                <w:sz w:val="20"/>
                <w:szCs w:val="20"/>
                <w:lang w:eastAsia="pl-PL"/>
              </w:rPr>
              <w:t xml:space="preserve">” </w:t>
            </w:r>
          </w:p>
        </w:tc>
      </w:tr>
      <w:tr w:rsidR="004F38AB" w:rsidRPr="003C2604" w14:paraId="4B15D069" w14:textId="77777777" w:rsidTr="00950502">
        <w:trPr>
          <w:trHeight w:val="50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F2EDC18" w14:textId="32A4EE49"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3BE6AD8" w14:textId="47616B28" w:rsidR="004F38AB" w:rsidRPr="003C2604" w:rsidRDefault="004F38AB" w:rsidP="0095050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4F38AB" w:rsidRPr="003C2604" w14:paraId="573502F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EE93439" w14:textId="6153ACB2"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auto" w:fill="auto"/>
            <w:vAlign w:val="bottom"/>
            <w:hideMark/>
          </w:tcPr>
          <w:p w14:paraId="73852DA5" w14:textId="5C052C6A"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zawieszana na systemowej listwie montażowej</w:t>
            </w:r>
          </w:p>
        </w:tc>
      </w:tr>
      <w:tr w:rsidR="004F38AB" w:rsidRPr="003C2604" w14:paraId="2A8D416B" w14:textId="77777777" w:rsidTr="004F38AB">
        <w:trPr>
          <w:trHeight w:val="552"/>
        </w:trPr>
        <w:tc>
          <w:tcPr>
            <w:tcW w:w="469" w:type="pct"/>
            <w:tcBorders>
              <w:top w:val="nil"/>
              <w:left w:val="nil"/>
              <w:bottom w:val="nil"/>
              <w:right w:val="nil"/>
            </w:tcBorders>
            <w:shd w:val="clear" w:color="auto" w:fill="auto"/>
            <w:noWrap/>
            <w:vAlign w:val="bottom"/>
            <w:hideMark/>
          </w:tcPr>
          <w:p w14:paraId="27BF6020" w14:textId="4D85CC0D"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vAlign w:val="center"/>
            <w:hideMark/>
          </w:tcPr>
          <w:p w14:paraId="73D76D69" w14:textId="20F1FDFE"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p>
        </w:tc>
      </w:tr>
      <w:tr w:rsidR="004F38AB" w:rsidRPr="003C2604" w14:paraId="1AF3824C" w14:textId="77777777" w:rsidTr="004F38AB">
        <w:trPr>
          <w:trHeight w:val="288"/>
        </w:trPr>
        <w:tc>
          <w:tcPr>
            <w:tcW w:w="469" w:type="pct"/>
            <w:tcBorders>
              <w:top w:val="nil"/>
              <w:left w:val="nil"/>
              <w:bottom w:val="nil"/>
              <w:right w:val="nil"/>
            </w:tcBorders>
            <w:shd w:val="clear" w:color="000000" w:fill="D9D9D9"/>
            <w:noWrap/>
            <w:vAlign w:val="bottom"/>
            <w:hideMark/>
          </w:tcPr>
          <w:p w14:paraId="08136B7C" w14:textId="7EA9C8FE"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Dd1.1</w:t>
            </w:r>
          </w:p>
        </w:tc>
        <w:tc>
          <w:tcPr>
            <w:tcW w:w="4531" w:type="pct"/>
            <w:tcBorders>
              <w:top w:val="nil"/>
              <w:left w:val="nil"/>
              <w:bottom w:val="nil"/>
              <w:right w:val="nil"/>
            </w:tcBorders>
            <w:shd w:val="clear" w:color="000000" w:fill="D9D9D9"/>
            <w:noWrap/>
            <w:vAlign w:val="center"/>
            <w:hideMark/>
          </w:tcPr>
          <w:p w14:paraId="6C0F1DB4" w14:textId="5290C2AA"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Blat prosty głębokość 60 cm</w:t>
            </w:r>
          </w:p>
        </w:tc>
      </w:tr>
      <w:tr w:rsidR="004F38AB" w:rsidRPr="003C2604" w14:paraId="3F52B1A6"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537D" w14:textId="1C1897AB" w:rsidR="004F38AB" w:rsidRPr="003C2604" w:rsidRDefault="004F38AB" w:rsidP="003C2604">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center"/>
            <w:hideMark/>
          </w:tcPr>
          <w:p w14:paraId="74C18686" w14:textId="07B2BAB0" w:rsidR="004F38AB" w:rsidRPr="003C2604" w:rsidRDefault="004F38AB" w:rsidP="0095050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grubość co najmniej 38 mm</w:t>
            </w:r>
          </w:p>
        </w:tc>
      </w:tr>
      <w:tr w:rsidR="004F38AB" w:rsidRPr="003C2604" w14:paraId="6B07F54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2760797" w14:textId="0CA68413" w:rsidR="004F38AB" w:rsidRPr="003C2604" w:rsidRDefault="004F38AB"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auto" w:fill="auto"/>
            <w:noWrap/>
            <w:vAlign w:val="center"/>
            <w:hideMark/>
          </w:tcPr>
          <w:p w14:paraId="650E2756" w14:textId="55597214" w:rsidR="004F38AB" w:rsidRPr="003C2604" w:rsidRDefault="00950502" w:rsidP="00950502">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wykonanym z płyty wiórowej laminowanej laminatem HPL o grubości minimum 0,5 mm. Blat w miejscu styku ze ścianą wykończony listwą przyblatową. </w:t>
            </w:r>
          </w:p>
        </w:tc>
      </w:tr>
      <w:tr w:rsidR="004F38AB" w:rsidRPr="003C2604" w14:paraId="06988C3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06A1F92" w14:textId="631FC37B" w:rsidR="004F38AB" w:rsidRPr="003C2604" w:rsidRDefault="00950502" w:rsidP="003C2604">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auto" w:fill="auto"/>
            <w:noWrap/>
            <w:vAlign w:val="bottom"/>
            <w:hideMark/>
          </w:tcPr>
          <w:p w14:paraId="2249DC63" w14:textId="549B30C1" w:rsidR="004F38AB" w:rsidRPr="003C2604" w:rsidRDefault="00950502" w:rsidP="0095050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Przód oraz boki blatu wykończone w technologii bezspoinowejj. </w:t>
            </w:r>
          </w:p>
        </w:tc>
      </w:tr>
      <w:tr w:rsidR="004F38AB" w:rsidRPr="003C2604" w14:paraId="15AA0C73" w14:textId="77777777" w:rsidTr="007F0B55">
        <w:trPr>
          <w:trHeight w:val="420"/>
        </w:trPr>
        <w:tc>
          <w:tcPr>
            <w:tcW w:w="469" w:type="pct"/>
            <w:tcBorders>
              <w:top w:val="nil"/>
              <w:left w:val="nil"/>
              <w:bottom w:val="nil"/>
              <w:right w:val="nil"/>
            </w:tcBorders>
            <w:shd w:val="clear" w:color="auto" w:fill="auto"/>
            <w:noWrap/>
            <w:vAlign w:val="bottom"/>
            <w:hideMark/>
          </w:tcPr>
          <w:p w14:paraId="25481A69" w14:textId="3FBE6EC4"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5EB21987" w14:textId="77777777" w:rsidR="004F38AB" w:rsidRDefault="004F38AB" w:rsidP="007033FB">
            <w:pPr>
              <w:spacing w:after="0" w:line="240" w:lineRule="auto"/>
              <w:rPr>
                <w:rFonts w:asciiTheme="majorHAnsi" w:eastAsia="Times New Roman" w:hAnsiTheme="majorHAnsi" w:cstheme="majorHAnsi"/>
                <w:color w:val="000000"/>
                <w:sz w:val="20"/>
                <w:szCs w:val="20"/>
                <w:lang w:eastAsia="pl-PL"/>
              </w:rPr>
            </w:pPr>
          </w:p>
          <w:p w14:paraId="718A2981" w14:textId="77777777" w:rsidR="007F0B55" w:rsidRDefault="007F0B55" w:rsidP="007033FB">
            <w:pPr>
              <w:spacing w:after="0" w:line="240" w:lineRule="auto"/>
              <w:rPr>
                <w:rFonts w:asciiTheme="majorHAnsi" w:eastAsia="Times New Roman" w:hAnsiTheme="majorHAnsi" w:cstheme="majorHAnsi"/>
                <w:color w:val="000000"/>
                <w:sz w:val="20"/>
                <w:szCs w:val="20"/>
                <w:lang w:eastAsia="pl-PL"/>
              </w:rPr>
            </w:pPr>
          </w:p>
          <w:p w14:paraId="5C67356B" w14:textId="77777777" w:rsidR="007F0B55" w:rsidRDefault="007F0B55" w:rsidP="007033FB">
            <w:pPr>
              <w:spacing w:after="0" w:line="240" w:lineRule="auto"/>
              <w:rPr>
                <w:rFonts w:asciiTheme="majorHAnsi" w:eastAsia="Times New Roman" w:hAnsiTheme="majorHAnsi" w:cstheme="majorHAnsi"/>
                <w:color w:val="000000"/>
                <w:sz w:val="20"/>
                <w:szCs w:val="20"/>
                <w:lang w:eastAsia="pl-PL"/>
              </w:rPr>
            </w:pPr>
          </w:p>
          <w:p w14:paraId="7E7937F0" w14:textId="77777777" w:rsidR="007F0B55" w:rsidRDefault="007F0B55" w:rsidP="007033FB">
            <w:pPr>
              <w:spacing w:after="0" w:line="240" w:lineRule="auto"/>
              <w:rPr>
                <w:rFonts w:asciiTheme="majorHAnsi" w:eastAsia="Times New Roman" w:hAnsiTheme="majorHAnsi" w:cstheme="majorHAnsi"/>
                <w:color w:val="000000"/>
                <w:sz w:val="20"/>
                <w:szCs w:val="20"/>
                <w:lang w:eastAsia="pl-PL"/>
              </w:rPr>
            </w:pPr>
          </w:p>
          <w:p w14:paraId="5A29EE5B" w14:textId="07AC2947" w:rsidR="007F0B55" w:rsidRPr="003C2604" w:rsidRDefault="007F0B55" w:rsidP="007033FB">
            <w:pPr>
              <w:spacing w:after="0" w:line="240" w:lineRule="auto"/>
              <w:rPr>
                <w:rFonts w:asciiTheme="majorHAnsi" w:eastAsia="Times New Roman" w:hAnsiTheme="majorHAnsi" w:cstheme="majorHAnsi"/>
                <w:color w:val="000000"/>
                <w:sz w:val="20"/>
                <w:szCs w:val="20"/>
                <w:lang w:eastAsia="pl-PL"/>
              </w:rPr>
            </w:pPr>
          </w:p>
        </w:tc>
      </w:tr>
      <w:tr w:rsidR="004F38AB" w:rsidRPr="003C2604" w14:paraId="687B7F3C" w14:textId="77777777" w:rsidTr="007F0B55">
        <w:trPr>
          <w:trHeight w:val="294"/>
        </w:trPr>
        <w:tc>
          <w:tcPr>
            <w:tcW w:w="469" w:type="pct"/>
            <w:tcBorders>
              <w:top w:val="nil"/>
              <w:left w:val="nil"/>
              <w:bottom w:val="nil"/>
              <w:right w:val="nil"/>
            </w:tcBorders>
            <w:shd w:val="clear" w:color="000000" w:fill="D9D9D9"/>
            <w:noWrap/>
            <w:vAlign w:val="center"/>
            <w:hideMark/>
          </w:tcPr>
          <w:p w14:paraId="37AC6721" w14:textId="72B834A0" w:rsidR="004F38AB" w:rsidRPr="003C2604" w:rsidRDefault="004F38AB" w:rsidP="00E44077">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lastRenderedPageBreak/>
              <w:t>Ih1.4</w:t>
            </w:r>
          </w:p>
        </w:tc>
        <w:tc>
          <w:tcPr>
            <w:tcW w:w="4531" w:type="pct"/>
            <w:tcBorders>
              <w:top w:val="nil"/>
              <w:left w:val="nil"/>
              <w:bottom w:val="nil"/>
              <w:right w:val="nil"/>
            </w:tcBorders>
            <w:shd w:val="clear" w:color="000000" w:fill="D9D9D9"/>
            <w:vAlign w:val="center"/>
            <w:hideMark/>
          </w:tcPr>
          <w:p w14:paraId="6BFD1E2C" w14:textId="40493C7D" w:rsidR="004F38AB" w:rsidRPr="003C2604" w:rsidRDefault="00341CCC" w:rsidP="00E44077">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Lada</w:t>
            </w:r>
          </w:p>
        </w:tc>
      </w:tr>
      <w:tr w:rsidR="004F38AB" w:rsidRPr="003C2604" w14:paraId="392EFF45"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075F" w14:textId="1B535C45" w:rsidR="004F38AB" w:rsidRPr="003C2604" w:rsidRDefault="004F38AB" w:rsidP="00C2435F">
            <w:pPr>
              <w:spacing w:after="0" w:line="240" w:lineRule="auto"/>
              <w:jc w:val="center"/>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center"/>
            <w:hideMark/>
          </w:tcPr>
          <w:p w14:paraId="28A0BAE7" w14:textId="372E8C83" w:rsidR="004F38AB" w:rsidRPr="003C2604" w:rsidRDefault="00341CCC" w:rsidP="00C2435F">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Elementy lady: pulpit/nadstawka, korpus, blat, kontener pod ladą</w:t>
            </w:r>
          </w:p>
        </w:tc>
      </w:tr>
      <w:tr w:rsidR="004F38AB" w:rsidRPr="003C2604" w14:paraId="08E2200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B03BB41" w14:textId="64E783E9" w:rsidR="004F38AB" w:rsidRPr="003C2604" w:rsidRDefault="004F38AB" w:rsidP="00C2435F">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auto" w:fill="auto"/>
            <w:noWrap/>
            <w:vAlign w:val="center"/>
            <w:hideMark/>
          </w:tcPr>
          <w:p w14:paraId="39338781" w14:textId="47427ED1" w:rsidR="004F38AB" w:rsidRPr="003C2604" w:rsidRDefault="00341CC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Wszystkie elementy lady (pulpit/nadstawka, korpus, blat) wykonane z płyty wiórowej laminowanej </w:t>
            </w:r>
            <w:r w:rsidR="00C2435F" w:rsidRPr="003C2604">
              <w:rPr>
                <w:rFonts w:asciiTheme="majorHAnsi" w:eastAsia="Times New Roman" w:hAnsiTheme="majorHAnsi" w:cstheme="majorHAnsi"/>
                <w:sz w:val="20"/>
                <w:szCs w:val="20"/>
                <w:lang w:eastAsia="pl-PL"/>
              </w:rPr>
              <w:t>trudnopalnej o grubości 36 mm .</w:t>
            </w:r>
          </w:p>
        </w:tc>
      </w:tr>
      <w:tr w:rsidR="004F38AB" w:rsidRPr="003C2604" w14:paraId="53C9869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5F28C6B" w14:textId="1B1E60FD"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auto" w:fill="auto"/>
            <w:noWrap/>
            <w:vAlign w:val="center"/>
            <w:hideMark/>
          </w:tcPr>
          <w:p w14:paraId="2501DEB5" w14:textId="1FEB968B" w:rsidR="004F38AB" w:rsidRPr="003C2604" w:rsidRDefault="00341CCC" w:rsidP="000B71D3">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Pulpit, cokół, blat lady oklejone w technologii bezspoinowej.</w:t>
            </w:r>
          </w:p>
        </w:tc>
      </w:tr>
      <w:tr w:rsidR="004F38AB" w:rsidRPr="003C2604" w14:paraId="5A8375EB"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53C4715" w14:textId="103EACEA"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auto" w:fill="auto"/>
            <w:vAlign w:val="center"/>
            <w:hideMark/>
          </w:tcPr>
          <w:p w14:paraId="247FEBBD" w14:textId="6CEE98B3" w:rsidR="004F38AB" w:rsidRPr="0028481D" w:rsidRDefault="00341CC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Blat roboczy na wysokości 75 cm, blat nadstawki na wysokości 120 cm, tak aby zmieścił się monitor. Określenie rodzaju monitora po stronie Zamawiającego.</w:t>
            </w:r>
          </w:p>
        </w:tc>
      </w:tr>
      <w:tr w:rsidR="004F38AB" w:rsidRPr="003C2604" w14:paraId="2460BAB5" w14:textId="77777777" w:rsidTr="00341CCC">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04FA46C" w14:textId="237540FA"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auto" w:fill="auto"/>
            <w:noWrap/>
            <w:vAlign w:val="center"/>
          </w:tcPr>
          <w:p w14:paraId="018BD729" w14:textId="77777777" w:rsidR="00341CCC" w:rsidRPr="003C2604" w:rsidRDefault="00341CCC"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Elementy konstrukcyjne kołkowane i klejone ze sobą.</w:t>
            </w:r>
          </w:p>
          <w:p w14:paraId="0A6373DE" w14:textId="1AC0F2BB" w:rsidR="004F38AB" w:rsidRPr="003C2604" w:rsidRDefault="00341CC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Częściowo skręcane.</w:t>
            </w:r>
          </w:p>
        </w:tc>
      </w:tr>
      <w:tr w:rsidR="004F38AB" w:rsidRPr="003C2604" w14:paraId="0D327505" w14:textId="77777777" w:rsidTr="00E44077">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DE7764E" w14:textId="24EFE37C" w:rsidR="004F38AB"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auto" w:fill="auto"/>
            <w:noWrap/>
            <w:vAlign w:val="center"/>
            <w:hideMark/>
          </w:tcPr>
          <w:p w14:paraId="23B260A6" w14:textId="4FF06851" w:rsidR="004F38AB" w:rsidRPr="003C2604" w:rsidRDefault="00341CC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Korpus lady od spodu zabezpieczony silik</w:t>
            </w:r>
            <w:r w:rsidR="00C2435F" w:rsidRPr="003C2604">
              <w:rPr>
                <w:rFonts w:asciiTheme="majorHAnsi" w:eastAsia="Times New Roman" w:hAnsiTheme="majorHAnsi" w:cstheme="majorHAnsi"/>
                <w:sz w:val="20"/>
                <w:szCs w:val="20"/>
                <w:lang w:eastAsia="pl-PL"/>
              </w:rPr>
              <w:t>onem i uszczelką przeźroczystą.</w:t>
            </w:r>
          </w:p>
        </w:tc>
      </w:tr>
      <w:tr w:rsidR="004F38AB" w:rsidRPr="003C2604" w14:paraId="46E0E9D1" w14:textId="77777777" w:rsidTr="00E44077">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FF31" w14:textId="21F6C60B" w:rsidR="004F38AB"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4531" w:type="pct"/>
            <w:tcBorders>
              <w:top w:val="single" w:sz="4" w:space="0" w:color="auto"/>
              <w:left w:val="nil"/>
              <w:bottom w:val="single" w:sz="4" w:space="0" w:color="auto"/>
              <w:right w:val="single" w:sz="4" w:space="0" w:color="auto"/>
            </w:tcBorders>
            <w:shd w:val="clear" w:color="auto" w:fill="auto"/>
            <w:vAlign w:val="center"/>
          </w:tcPr>
          <w:p w14:paraId="70C4C350" w14:textId="77777777" w:rsidR="00341CCC" w:rsidRPr="003C2604" w:rsidRDefault="00341CCC"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Kontenery pod ladą wykonane z płyty o grubości 18 mm, mobilne na czterech kółkach.</w:t>
            </w:r>
          </w:p>
          <w:p w14:paraId="4785BB04" w14:textId="77777777" w:rsidR="00341CCC" w:rsidRPr="003C2604" w:rsidRDefault="00341CCC"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Kontener składa się z szuflady na prowadnicach kulkowych z cichym domykiem oraz szafki z drzwiami skrzydłowymi. Uchwyty metalowe w kształcie litery „C”.</w:t>
            </w:r>
          </w:p>
          <w:p w14:paraId="7064521B" w14:textId="77777777" w:rsidR="00341CCC" w:rsidRPr="003C2604" w:rsidRDefault="00341CCC"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Szuflada wyposażona w zamek punktowy.</w:t>
            </w:r>
          </w:p>
          <w:p w14:paraId="57ADF01A" w14:textId="1297D73C" w:rsidR="004F38AB" w:rsidRPr="003C2604" w:rsidRDefault="00341CC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Jeden kont</w:t>
            </w:r>
            <w:r w:rsidR="00C2435F" w:rsidRPr="003C2604">
              <w:rPr>
                <w:rFonts w:asciiTheme="majorHAnsi" w:eastAsia="Times New Roman" w:hAnsiTheme="majorHAnsi" w:cstheme="majorHAnsi"/>
                <w:sz w:val="20"/>
                <w:szCs w:val="20"/>
                <w:lang w:eastAsia="pl-PL"/>
              </w:rPr>
              <w:t>ener na jedno stanowisko pracy.</w:t>
            </w:r>
          </w:p>
        </w:tc>
      </w:tr>
      <w:tr w:rsidR="00341CCC" w:rsidRPr="003C2604" w14:paraId="19AFE3CB" w14:textId="77777777" w:rsidTr="00E44077">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D7996" w14:textId="13185E1A" w:rsidR="00341CCC"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8</w:t>
            </w:r>
          </w:p>
        </w:tc>
        <w:tc>
          <w:tcPr>
            <w:tcW w:w="4531" w:type="pct"/>
            <w:tcBorders>
              <w:top w:val="single" w:sz="4" w:space="0" w:color="auto"/>
              <w:left w:val="nil"/>
              <w:bottom w:val="single" w:sz="4" w:space="0" w:color="auto"/>
              <w:right w:val="single" w:sz="4" w:space="0" w:color="auto"/>
            </w:tcBorders>
            <w:shd w:val="clear" w:color="auto" w:fill="auto"/>
            <w:vAlign w:val="center"/>
          </w:tcPr>
          <w:p w14:paraId="4697E2D3" w14:textId="77777777" w:rsidR="00C2435F" w:rsidRPr="003C2604" w:rsidRDefault="00C2435F" w:rsidP="00C2435F">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W dolnej części nadstawki lady taśma LED z kolorowym światłem.</w:t>
            </w:r>
          </w:p>
          <w:p w14:paraId="6DCE2D61" w14:textId="430EE7FA" w:rsidR="00341CCC" w:rsidRPr="003C2604" w:rsidRDefault="00C2435F"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Pilot w zestawie.</w:t>
            </w:r>
          </w:p>
        </w:tc>
      </w:tr>
      <w:tr w:rsidR="00C2435F" w:rsidRPr="003C2604" w14:paraId="6F32300F" w14:textId="77777777" w:rsidTr="00E44077">
        <w:trPr>
          <w:trHeight w:val="429"/>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D40D2" w14:textId="28DED793" w:rsidR="00C2435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9</w:t>
            </w:r>
          </w:p>
        </w:tc>
        <w:tc>
          <w:tcPr>
            <w:tcW w:w="4531" w:type="pct"/>
            <w:tcBorders>
              <w:top w:val="single" w:sz="4" w:space="0" w:color="auto"/>
              <w:left w:val="nil"/>
              <w:bottom w:val="single" w:sz="4" w:space="0" w:color="auto"/>
              <w:right w:val="single" w:sz="4" w:space="0" w:color="auto"/>
            </w:tcBorders>
            <w:shd w:val="clear" w:color="auto" w:fill="auto"/>
            <w:vAlign w:val="center"/>
          </w:tcPr>
          <w:p w14:paraId="3A6C7E33" w14:textId="0B45FA6F" w:rsidR="00C2435F" w:rsidRPr="003C2604" w:rsidRDefault="00C2435F" w:rsidP="00C2435F">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Cokół - wysokość 10 cm.</w:t>
            </w:r>
          </w:p>
        </w:tc>
      </w:tr>
      <w:tr w:rsidR="00C2435F" w:rsidRPr="003C2604" w14:paraId="010B07CE" w14:textId="77777777" w:rsidTr="007F0B55">
        <w:trPr>
          <w:trHeight w:val="39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95423" w14:textId="263EC633" w:rsidR="00C2435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10</w:t>
            </w:r>
          </w:p>
        </w:tc>
        <w:tc>
          <w:tcPr>
            <w:tcW w:w="4531" w:type="pct"/>
            <w:tcBorders>
              <w:top w:val="single" w:sz="4" w:space="0" w:color="auto"/>
              <w:left w:val="nil"/>
              <w:bottom w:val="single" w:sz="4" w:space="0" w:color="auto"/>
              <w:right w:val="single" w:sz="4" w:space="0" w:color="auto"/>
            </w:tcBorders>
            <w:shd w:val="clear" w:color="auto" w:fill="auto"/>
            <w:vAlign w:val="center"/>
          </w:tcPr>
          <w:p w14:paraId="354DB44F" w14:textId="50CDD0C8" w:rsidR="00C2435F" w:rsidRPr="003C2604" w:rsidRDefault="00C2435F" w:rsidP="00341CCC">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Wymiar zgodny z projektem.</w:t>
            </w:r>
          </w:p>
        </w:tc>
      </w:tr>
    </w:tbl>
    <w:p w14:paraId="3D76BEA2" w14:textId="77777777" w:rsidR="008807D0" w:rsidRPr="003C2604" w:rsidRDefault="008807D0" w:rsidP="007033FB">
      <w:pPr>
        <w:spacing w:after="0"/>
        <w:rPr>
          <w:rFonts w:asciiTheme="majorHAnsi" w:hAnsiTheme="majorHAnsi"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8221"/>
      </w:tblGrid>
      <w:tr w:rsidR="002A7211" w:rsidRPr="003C2604" w14:paraId="00009E5D" w14:textId="77777777" w:rsidTr="002A7211">
        <w:tc>
          <w:tcPr>
            <w:tcW w:w="469" w:type="pct"/>
            <w:tcBorders>
              <w:top w:val="nil"/>
              <w:left w:val="nil"/>
              <w:bottom w:val="nil"/>
              <w:right w:val="nil"/>
            </w:tcBorders>
            <w:shd w:val="clear" w:color="000000" w:fill="D9D9D9"/>
            <w:vAlign w:val="center"/>
          </w:tcPr>
          <w:p w14:paraId="0F7C202D" w14:textId="77777777" w:rsidR="002A7211" w:rsidRPr="003C2604" w:rsidRDefault="002A7211" w:rsidP="002A7211">
            <w:pPr>
              <w:spacing w:after="0"/>
              <w:jc w:val="center"/>
              <w:rPr>
                <w:rFonts w:asciiTheme="majorHAnsi" w:hAnsiTheme="majorHAnsi" w:cstheme="majorHAnsi"/>
                <w:b/>
                <w:sz w:val="20"/>
                <w:szCs w:val="20"/>
              </w:rPr>
            </w:pPr>
            <w:r w:rsidRPr="003C2604">
              <w:rPr>
                <w:rFonts w:asciiTheme="majorHAnsi" w:hAnsiTheme="majorHAnsi" w:cstheme="majorHAnsi"/>
                <w:b/>
                <w:sz w:val="20"/>
                <w:szCs w:val="20"/>
              </w:rPr>
              <w:t>Ig3.2</w:t>
            </w:r>
          </w:p>
        </w:tc>
        <w:tc>
          <w:tcPr>
            <w:tcW w:w="4531" w:type="pct"/>
            <w:tcBorders>
              <w:top w:val="nil"/>
              <w:left w:val="nil"/>
              <w:bottom w:val="nil"/>
              <w:right w:val="nil"/>
            </w:tcBorders>
            <w:shd w:val="clear" w:color="000000" w:fill="D9D9D9"/>
            <w:vAlign w:val="center"/>
          </w:tcPr>
          <w:p w14:paraId="27EB113A" w14:textId="5C733E1C" w:rsidR="002A7211" w:rsidRPr="003C2604" w:rsidRDefault="002A7211" w:rsidP="002A7211">
            <w:pPr>
              <w:pStyle w:val="Nagwek5"/>
              <w:jc w:val="left"/>
              <w:rPr>
                <w:rFonts w:asciiTheme="majorHAnsi" w:hAnsiTheme="majorHAnsi" w:cstheme="majorHAnsi"/>
                <w:sz w:val="20"/>
              </w:rPr>
            </w:pPr>
            <w:r w:rsidRPr="003C2604">
              <w:rPr>
                <w:rFonts w:asciiTheme="majorHAnsi" w:hAnsiTheme="majorHAnsi" w:cstheme="majorHAnsi"/>
                <w:sz w:val="20"/>
              </w:rPr>
              <w:t>Panel ścienny jednostanowiskowy</w:t>
            </w:r>
            <w:r w:rsidR="007F0B55">
              <w:rPr>
                <w:rFonts w:asciiTheme="majorHAnsi" w:hAnsiTheme="majorHAnsi" w:cstheme="majorHAnsi"/>
                <w:sz w:val="20"/>
              </w:rPr>
              <w:t xml:space="preserve"> </w:t>
            </w:r>
            <w:r w:rsidR="007F0B55" w:rsidRPr="007F0B55">
              <w:rPr>
                <w:rFonts w:asciiTheme="majorHAnsi" w:hAnsiTheme="majorHAnsi" w:cstheme="majorHAnsi"/>
                <w:color w:val="0000FF"/>
                <w:sz w:val="20"/>
              </w:rPr>
              <w:t>(</w:t>
            </w:r>
            <w:r w:rsidR="005C4BE0" w:rsidRPr="005C4BE0">
              <w:rPr>
                <w:rFonts w:asciiTheme="majorHAnsi" w:hAnsiTheme="majorHAnsi" w:cstheme="majorHAnsi"/>
                <w:color w:val="0000FF"/>
                <w:sz w:val="20"/>
              </w:rPr>
              <w:t>zarejestrowany</w:t>
            </w:r>
            <w:r w:rsidR="005C4BE0">
              <w:rPr>
                <w:rFonts w:asciiTheme="majorHAnsi" w:hAnsiTheme="majorHAnsi" w:cstheme="majorHAnsi"/>
                <w:b w:val="0"/>
                <w:color w:val="0000FF"/>
                <w:sz w:val="20"/>
              </w:rPr>
              <w:t xml:space="preserve"> </w:t>
            </w:r>
            <w:r w:rsidR="007F0B55" w:rsidRPr="007F0B55">
              <w:rPr>
                <w:rFonts w:asciiTheme="majorHAnsi" w:hAnsiTheme="majorHAnsi" w:cstheme="majorHAnsi"/>
                <w:color w:val="0000FF"/>
                <w:sz w:val="20"/>
              </w:rPr>
              <w:t>wyrób medyczny)</w:t>
            </w:r>
          </w:p>
        </w:tc>
      </w:tr>
      <w:tr w:rsidR="002A7211" w:rsidRPr="003C2604" w14:paraId="024313CC" w14:textId="77777777" w:rsidTr="002A7211">
        <w:trPr>
          <w:cantSplit/>
          <w:trHeight w:val="328"/>
        </w:trPr>
        <w:tc>
          <w:tcPr>
            <w:tcW w:w="469" w:type="pct"/>
            <w:vAlign w:val="center"/>
          </w:tcPr>
          <w:p w14:paraId="32C8036B"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1</w:t>
            </w:r>
          </w:p>
        </w:tc>
        <w:tc>
          <w:tcPr>
            <w:tcW w:w="4531" w:type="pct"/>
            <w:vAlign w:val="center"/>
          </w:tcPr>
          <w:p w14:paraId="3E37EB1A" w14:textId="07FD8E17" w:rsidR="002A7211" w:rsidRPr="003C2604" w:rsidRDefault="004262AA" w:rsidP="002A7211">
            <w:pPr>
              <w:spacing w:after="0"/>
              <w:rPr>
                <w:rFonts w:asciiTheme="majorHAnsi" w:hAnsiTheme="majorHAnsi" w:cstheme="majorHAnsi"/>
                <w:color w:val="000000"/>
                <w:spacing w:val="1"/>
                <w:sz w:val="20"/>
                <w:szCs w:val="20"/>
              </w:rPr>
            </w:pPr>
            <w:r w:rsidRPr="003C2604">
              <w:rPr>
                <w:rFonts w:asciiTheme="majorHAnsi" w:hAnsiTheme="majorHAnsi" w:cstheme="majorHAnsi"/>
                <w:color w:val="000000"/>
                <w:spacing w:val="1"/>
                <w:sz w:val="20"/>
                <w:szCs w:val="20"/>
              </w:rPr>
              <w:t xml:space="preserve">Panel elektryczno–gazowy wykonany jako jednostka zasilania medycznego zgodnie z normą PN-EN ISO 11197:2016 </w:t>
            </w:r>
            <w:r w:rsidR="00F60337" w:rsidRPr="00F60337">
              <w:rPr>
                <w:rFonts w:asciiTheme="majorHAnsi" w:hAnsiTheme="majorHAnsi" w:cstheme="majorHAnsi"/>
                <w:color w:val="0000FF"/>
                <w:spacing w:val="1"/>
                <w:sz w:val="20"/>
                <w:szCs w:val="20"/>
              </w:rPr>
              <w:t xml:space="preserve">lub równoważną </w:t>
            </w:r>
            <w:r w:rsidRPr="003C2604">
              <w:rPr>
                <w:rFonts w:asciiTheme="majorHAnsi" w:hAnsiTheme="majorHAnsi" w:cstheme="majorHAnsi"/>
                <w:color w:val="000000"/>
                <w:spacing w:val="1"/>
                <w:sz w:val="20"/>
                <w:szCs w:val="20"/>
              </w:rPr>
              <w:t>potwierdzone przez deklarację zgodności wytwórcy</w:t>
            </w:r>
          </w:p>
        </w:tc>
      </w:tr>
      <w:tr w:rsidR="002A7211" w:rsidRPr="003C2604" w14:paraId="659515A4" w14:textId="77777777" w:rsidTr="003C2604">
        <w:trPr>
          <w:cantSplit/>
          <w:trHeight w:val="1067"/>
        </w:trPr>
        <w:tc>
          <w:tcPr>
            <w:tcW w:w="469" w:type="pct"/>
            <w:vAlign w:val="center"/>
          </w:tcPr>
          <w:p w14:paraId="625B3A4C"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2</w:t>
            </w:r>
          </w:p>
        </w:tc>
        <w:tc>
          <w:tcPr>
            <w:tcW w:w="4531" w:type="pct"/>
            <w:vAlign w:val="center"/>
          </w:tcPr>
          <w:p w14:paraId="60D85080" w14:textId="3FD491CA"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Poziomy panel nadłóżkowy mocowany do ściany charakteryzujący się wysoką estetyką i praktyczną stylistyką kompaktowej, modułowej obudowy, ze zintegrowanymi w niej gniazdami elektrycznymi, teletechnicznymi oraz oświetleniem. Panel elektryczno-gazowy mocowany do ściany.</w:t>
            </w:r>
          </w:p>
        </w:tc>
      </w:tr>
      <w:tr w:rsidR="002A7211" w:rsidRPr="003C2604" w14:paraId="7A1465FF" w14:textId="77777777" w:rsidTr="002A7211">
        <w:trPr>
          <w:cantSplit/>
          <w:trHeight w:val="623"/>
        </w:trPr>
        <w:tc>
          <w:tcPr>
            <w:tcW w:w="469" w:type="pct"/>
            <w:vAlign w:val="center"/>
          </w:tcPr>
          <w:p w14:paraId="236C17EF"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3</w:t>
            </w:r>
          </w:p>
        </w:tc>
        <w:tc>
          <w:tcPr>
            <w:tcW w:w="4531" w:type="pct"/>
            <w:vAlign w:val="center"/>
          </w:tcPr>
          <w:p w14:paraId="04DF001F" w14:textId="21812344"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Panel wykonany z profili aluminiowych z możliwością malowania proszkowego. Powierzchnia odporna na środki dezynfekcyjne.</w:t>
            </w:r>
          </w:p>
        </w:tc>
      </w:tr>
      <w:tr w:rsidR="002A7211" w:rsidRPr="003C2604" w14:paraId="6573F320" w14:textId="77777777" w:rsidTr="004262AA">
        <w:trPr>
          <w:cantSplit/>
          <w:trHeight w:val="552"/>
        </w:trPr>
        <w:tc>
          <w:tcPr>
            <w:tcW w:w="469" w:type="pct"/>
            <w:vAlign w:val="center"/>
          </w:tcPr>
          <w:p w14:paraId="7B99E570"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4</w:t>
            </w:r>
          </w:p>
        </w:tc>
        <w:tc>
          <w:tcPr>
            <w:tcW w:w="4531" w:type="pct"/>
            <w:vAlign w:val="center"/>
          </w:tcPr>
          <w:p w14:paraId="5A03F8FD" w14:textId="4C32F4E7"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Zintegrowany kanał oświetleniowy.</w:t>
            </w:r>
          </w:p>
        </w:tc>
      </w:tr>
      <w:tr w:rsidR="002A7211" w:rsidRPr="003C2604" w14:paraId="7960459C" w14:textId="77777777" w:rsidTr="002A7211">
        <w:trPr>
          <w:cantSplit/>
          <w:trHeight w:val="569"/>
        </w:trPr>
        <w:tc>
          <w:tcPr>
            <w:tcW w:w="469" w:type="pct"/>
            <w:vAlign w:val="center"/>
          </w:tcPr>
          <w:p w14:paraId="2C42FE13"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5</w:t>
            </w:r>
          </w:p>
        </w:tc>
        <w:tc>
          <w:tcPr>
            <w:tcW w:w="4531" w:type="pct"/>
            <w:vAlign w:val="center"/>
          </w:tcPr>
          <w:p w14:paraId="75C8BBF5" w14:textId="27493793" w:rsidR="004262AA" w:rsidRPr="00520987" w:rsidRDefault="004262AA" w:rsidP="004262AA">
            <w:pPr>
              <w:pStyle w:val="Default"/>
              <w:rPr>
                <w:rFonts w:asciiTheme="majorHAnsi" w:hAnsiTheme="majorHAnsi" w:cstheme="majorHAnsi"/>
                <w:b/>
                <w:bCs/>
                <w:color w:val="FF0000"/>
                <w:sz w:val="20"/>
                <w:szCs w:val="20"/>
              </w:rPr>
            </w:pPr>
            <w:r w:rsidRPr="003C2604">
              <w:rPr>
                <w:rFonts w:asciiTheme="majorHAnsi" w:hAnsiTheme="majorHAnsi" w:cstheme="majorHAnsi"/>
                <w:sz w:val="20"/>
                <w:szCs w:val="20"/>
              </w:rPr>
              <w:t xml:space="preserve">Punkty poboru gazów medycznych </w:t>
            </w:r>
            <w:r w:rsidR="00520987" w:rsidRPr="00F60337">
              <w:rPr>
                <w:rFonts w:asciiTheme="majorHAnsi" w:hAnsiTheme="majorHAnsi" w:cstheme="majorHAnsi"/>
                <w:bCs/>
                <w:color w:val="0000FF"/>
                <w:sz w:val="20"/>
                <w:szCs w:val="20"/>
              </w:rPr>
              <w:t>typu DIN</w:t>
            </w:r>
            <w:r w:rsidR="00520987" w:rsidRPr="00F60337">
              <w:rPr>
                <w:rFonts w:asciiTheme="majorHAnsi" w:hAnsiTheme="majorHAnsi" w:cstheme="majorHAnsi"/>
                <w:b/>
                <w:bCs/>
                <w:color w:val="0000FF"/>
                <w:sz w:val="20"/>
                <w:szCs w:val="20"/>
              </w:rPr>
              <w:t>:</w:t>
            </w:r>
          </w:p>
          <w:p w14:paraId="30DF92E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tlen O2 - 1 szt. </w:t>
            </w:r>
          </w:p>
          <w:p w14:paraId="2119E483" w14:textId="732B391E" w:rsidR="002A7211" w:rsidRPr="003C2604" w:rsidRDefault="004262AA" w:rsidP="0028481D">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próżnia VAC - 1 szt. </w:t>
            </w:r>
          </w:p>
        </w:tc>
      </w:tr>
      <w:tr w:rsidR="004262AA" w:rsidRPr="003C2604" w14:paraId="62BC8E21" w14:textId="77777777" w:rsidTr="003C2604">
        <w:trPr>
          <w:cantSplit/>
          <w:trHeight w:val="553"/>
        </w:trPr>
        <w:tc>
          <w:tcPr>
            <w:tcW w:w="469" w:type="pct"/>
            <w:vAlign w:val="center"/>
          </w:tcPr>
          <w:p w14:paraId="7D5B7192" w14:textId="573B112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6</w:t>
            </w:r>
          </w:p>
        </w:tc>
        <w:tc>
          <w:tcPr>
            <w:tcW w:w="4531" w:type="pct"/>
          </w:tcPr>
          <w:p w14:paraId="458DE77B"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Bloki gniazd gazowych/punkty poboru tlenu O2 połączone z rurką miedzianą do gazów medycznych rozprowadzającą w panelu o średnicy min. d8. </w:t>
            </w:r>
          </w:p>
          <w:p w14:paraId="3820F0A4" w14:textId="6FF622F6"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Brak węży giętkich na połączeniu z instalacją. </w:t>
            </w:r>
          </w:p>
        </w:tc>
      </w:tr>
      <w:tr w:rsidR="004262AA" w:rsidRPr="003C2604" w14:paraId="0B7F8864" w14:textId="77777777" w:rsidTr="003C2604">
        <w:trPr>
          <w:cantSplit/>
          <w:trHeight w:val="50"/>
        </w:trPr>
        <w:tc>
          <w:tcPr>
            <w:tcW w:w="469" w:type="pct"/>
            <w:vAlign w:val="center"/>
          </w:tcPr>
          <w:p w14:paraId="76A57DEC" w14:textId="60CF33DD"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7</w:t>
            </w:r>
          </w:p>
        </w:tc>
        <w:tc>
          <w:tcPr>
            <w:tcW w:w="4531" w:type="pct"/>
          </w:tcPr>
          <w:p w14:paraId="60389DF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Bloki gniazd gazowych/punkty poboru próżni VAC połączone z rurką miedzianą do gazów medycznych rozprowadzającą w panelu o średnicy min. d10. </w:t>
            </w:r>
          </w:p>
          <w:p w14:paraId="30175E0B" w14:textId="770FE590"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Brak węży giętkich na połączeniu z instalacją. </w:t>
            </w:r>
          </w:p>
        </w:tc>
      </w:tr>
      <w:tr w:rsidR="004262AA" w:rsidRPr="003C2604" w14:paraId="68192C64" w14:textId="77777777" w:rsidTr="003C2604">
        <w:trPr>
          <w:cantSplit/>
          <w:trHeight w:val="50"/>
        </w:trPr>
        <w:tc>
          <w:tcPr>
            <w:tcW w:w="469" w:type="pct"/>
            <w:vAlign w:val="center"/>
          </w:tcPr>
          <w:p w14:paraId="36A0273D" w14:textId="4CE27735"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8</w:t>
            </w:r>
          </w:p>
        </w:tc>
        <w:tc>
          <w:tcPr>
            <w:tcW w:w="4531" w:type="pct"/>
          </w:tcPr>
          <w:p w14:paraId="70758917" w14:textId="406C3114" w:rsidR="004262AA" w:rsidRPr="003C2604" w:rsidRDefault="004262AA" w:rsidP="004262AA">
            <w:pPr>
              <w:spacing w:after="0"/>
              <w:rPr>
                <w:rFonts w:asciiTheme="majorHAnsi" w:hAnsiTheme="majorHAnsi" w:cstheme="majorHAnsi"/>
                <w:color w:val="000000"/>
                <w:spacing w:val="-3"/>
                <w:sz w:val="20"/>
                <w:szCs w:val="20"/>
              </w:rPr>
            </w:pPr>
            <w:r w:rsidRPr="003C2604">
              <w:rPr>
                <w:rFonts w:asciiTheme="majorHAnsi" w:hAnsiTheme="majorHAnsi" w:cstheme="majorHAnsi"/>
                <w:sz w:val="20"/>
                <w:szCs w:val="20"/>
              </w:rPr>
              <w:t xml:space="preserve">8 szt. gniazd elektrycznych 230 V- 16A w systemie „zlicowanym” z powierzchnią panelu w module 45x45mm, </w:t>
            </w:r>
          </w:p>
        </w:tc>
      </w:tr>
      <w:tr w:rsidR="004262AA" w:rsidRPr="003C2604" w14:paraId="0EA079DF" w14:textId="77777777" w:rsidTr="003C2604">
        <w:trPr>
          <w:cantSplit/>
          <w:trHeight w:val="50"/>
        </w:trPr>
        <w:tc>
          <w:tcPr>
            <w:tcW w:w="469" w:type="pct"/>
            <w:vAlign w:val="center"/>
          </w:tcPr>
          <w:p w14:paraId="28C8EE0B" w14:textId="131F1BEE"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9</w:t>
            </w:r>
          </w:p>
        </w:tc>
        <w:tc>
          <w:tcPr>
            <w:tcW w:w="4531" w:type="pct"/>
          </w:tcPr>
          <w:p w14:paraId="02122EF7" w14:textId="4823E7A7" w:rsidR="004262AA" w:rsidRPr="003C2604" w:rsidRDefault="004262AA" w:rsidP="004262AA">
            <w:pPr>
              <w:spacing w:after="0"/>
              <w:rPr>
                <w:rFonts w:asciiTheme="majorHAnsi" w:hAnsiTheme="majorHAnsi" w:cstheme="majorHAnsi"/>
                <w:spacing w:val="-3"/>
                <w:sz w:val="20"/>
                <w:szCs w:val="20"/>
              </w:rPr>
            </w:pPr>
            <w:r w:rsidRPr="003C2604">
              <w:rPr>
                <w:rFonts w:asciiTheme="majorHAnsi" w:hAnsiTheme="majorHAnsi" w:cstheme="majorHAnsi"/>
                <w:sz w:val="20"/>
                <w:szCs w:val="20"/>
              </w:rPr>
              <w:t xml:space="preserve">2szt. gniazdo ekwipotencjalne na stanowisko </w:t>
            </w:r>
          </w:p>
        </w:tc>
      </w:tr>
      <w:tr w:rsidR="004262AA" w:rsidRPr="003C2604" w14:paraId="24233034" w14:textId="77777777" w:rsidTr="003C2604">
        <w:trPr>
          <w:cantSplit/>
          <w:trHeight w:val="50"/>
        </w:trPr>
        <w:tc>
          <w:tcPr>
            <w:tcW w:w="469" w:type="pct"/>
            <w:vAlign w:val="center"/>
          </w:tcPr>
          <w:p w14:paraId="3D702613" w14:textId="3BFC4FC5"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10</w:t>
            </w:r>
          </w:p>
        </w:tc>
        <w:tc>
          <w:tcPr>
            <w:tcW w:w="4531" w:type="pct"/>
          </w:tcPr>
          <w:p w14:paraId="12716B04" w14:textId="658E0F98"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2x2 gniazda przygotowanie pod gniazdo teletechniczne z zaślepką na stanowisko </w:t>
            </w:r>
          </w:p>
        </w:tc>
      </w:tr>
      <w:tr w:rsidR="004262AA" w:rsidRPr="003C2604" w14:paraId="1E56E2F5" w14:textId="77777777" w:rsidTr="003C2604">
        <w:trPr>
          <w:cantSplit/>
          <w:trHeight w:val="50"/>
        </w:trPr>
        <w:tc>
          <w:tcPr>
            <w:tcW w:w="469" w:type="pct"/>
            <w:vAlign w:val="center"/>
          </w:tcPr>
          <w:p w14:paraId="74FCF3C2" w14:textId="4B7F1E6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11</w:t>
            </w:r>
          </w:p>
        </w:tc>
        <w:tc>
          <w:tcPr>
            <w:tcW w:w="4531" w:type="pct"/>
          </w:tcPr>
          <w:p w14:paraId="27205483" w14:textId="664695EA"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1 szt. otworowanie i przygotowanie pod gniazdo instalacji przyzywowej (dostawa i montaż modułu wraz z manipulatorem przyzywu pielęgniarki po stronie dostawcy systemu przyzywowego) </w:t>
            </w:r>
          </w:p>
        </w:tc>
      </w:tr>
      <w:tr w:rsidR="004262AA" w:rsidRPr="003C2604" w14:paraId="2FD11BB3" w14:textId="77777777" w:rsidTr="003C2604">
        <w:trPr>
          <w:cantSplit/>
          <w:trHeight w:val="344"/>
        </w:trPr>
        <w:tc>
          <w:tcPr>
            <w:tcW w:w="469" w:type="pct"/>
            <w:vAlign w:val="center"/>
          </w:tcPr>
          <w:p w14:paraId="064DA1C8" w14:textId="79BFA200"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12</w:t>
            </w:r>
          </w:p>
        </w:tc>
        <w:tc>
          <w:tcPr>
            <w:tcW w:w="4531" w:type="pct"/>
          </w:tcPr>
          <w:p w14:paraId="60D33AA4"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Wyposażenie paneli przyłóżkowych na jednego pacjenta: </w:t>
            </w:r>
          </w:p>
          <w:p w14:paraId="227D8B1C"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Oświetlenie miejscowe LED </w:t>
            </w:r>
          </w:p>
          <w:p w14:paraId="6B4421C9" w14:textId="454E695E"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Oświetlenie nocne LED </w:t>
            </w:r>
          </w:p>
        </w:tc>
      </w:tr>
      <w:tr w:rsidR="004262AA" w:rsidRPr="003C2604" w14:paraId="7B341F4A" w14:textId="77777777" w:rsidTr="003C2604">
        <w:trPr>
          <w:cantSplit/>
          <w:trHeight w:val="344"/>
        </w:trPr>
        <w:tc>
          <w:tcPr>
            <w:tcW w:w="469" w:type="pct"/>
            <w:vAlign w:val="center"/>
          </w:tcPr>
          <w:p w14:paraId="0420694A" w14:textId="22C6A4D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13</w:t>
            </w:r>
          </w:p>
        </w:tc>
        <w:tc>
          <w:tcPr>
            <w:tcW w:w="4531" w:type="pct"/>
          </w:tcPr>
          <w:p w14:paraId="6A73E564" w14:textId="78D781F0"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Szyna medyczna do mocowania dodatkowego wyposażenia mocowana na panelu około 40cm – 2szt. na stanowisko w górnej części </w:t>
            </w:r>
          </w:p>
        </w:tc>
      </w:tr>
      <w:tr w:rsidR="004262AA" w:rsidRPr="003C2604" w14:paraId="7638D8BA" w14:textId="77777777" w:rsidTr="003C2604">
        <w:trPr>
          <w:trHeight w:val="245"/>
        </w:trPr>
        <w:tc>
          <w:tcPr>
            <w:tcW w:w="469" w:type="pct"/>
            <w:vAlign w:val="center"/>
          </w:tcPr>
          <w:p w14:paraId="19A164A7" w14:textId="419EA6A6"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4</w:t>
            </w:r>
          </w:p>
        </w:tc>
        <w:tc>
          <w:tcPr>
            <w:tcW w:w="4531" w:type="pct"/>
          </w:tcPr>
          <w:p w14:paraId="5F9F1D6D" w14:textId="4B357C4A"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Wysięgnik/wieszak na kroplówki </w:t>
            </w:r>
          </w:p>
        </w:tc>
      </w:tr>
      <w:tr w:rsidR="004262AA" w:rsidRPr="003C2604" w14:paraId="472E3D20" w14:textId="77777777" w:rsidTr="003C2604">
        <w:trPr>
          <w:trHeight w:val="350"/>
        </w:trPr>
        <w:tc>
          <w:tcPr>
            <w:tcW w:w="469" w:type="pct"/>
            <w:vAlign w:val="center"/>
          </w:tcPr>
          <w:p w14:paraId="7DDF5A9E" w14:textId="0C81821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15</w:t>
            </w:r>
          </w:p>
        </w:tc>
        <w:tc>
          <w:tcPr>
            <w:tcW w:w="4531" w:type="pct"/>
          </w:tcPr>
          <w:p w14:paraId="7CA453C2" w14:textId="1E367A6D"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Rysunek techniczny Producenta potwierdzający wymagane wyposażenie i wymiary </w:t>
            </w:r>
          </w:p>
        </w:tc>
      </w:tr>
      <w:tr w:rsidR="004262AA" w:rsidRPr="003C2604" w14:paraId="0F8B1F38" w14:textId="77777777" w:rsidTr="003C2604">
        <w:trPr>
          <w:trHeight w:val="304"/>
        </w:trPr>
        <w:tc>
          <w:tcPr>
            <w:tcW w:w="469" w:type="pct"/>
            <w:vAlign w:val="center"/>
          </w:tcPr>
          <w:p w14:paraId="53EBD402" w14:textId="502DB94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lastRenderedPageBreak/>
              <w:t>16</w:t>
            </w:r>
          </w:p>
        </w:tc>
        <w:tc>
          <w:tcPr>
            <w:tcW w:w="4531" w:type="pct"/>
          </w:tcPr>
          <w:p w14:paraId="19313356" w14:textId="20275236"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Przy dostawie dostarczona instrukcja użycia w języku polskim </w:t>
            </w:r>
          </w:p>
        </w:tc>
      </w:tr>
      <w:tr w:rsidR="004262AA" w:rsidRPr="003C2604" w14:paraId="33BAD440" w14:textId="77777777" w:rsidTr="003C2604">
        <w:trPr>
          <w:trHeight w:val="273"/>
        </w:trPr>
        <w:tc>
          <w:tcPr>
            <w:tcW w:w="469" w:type="pct"/>
            <w:vAlign w:val="center"/>
          </w:tcPr>
          <w:p w14:paraId="67396AED" w14:textId="2E4904E9"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7</w:t>
            </w:r>
          </w:p>
        </w:tc>
        <w:tc>
          <w:tcPr>
            <w:tcW w:w="4531" w:type="pct"/>
          </w:tcPr>
          <w:p w14:paraId="20C80028" w14:textId="280A3673"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Potwierdzenie zgłoszenia wyrobu do URPL (załączyć) </w:t>
            </w:r>
          </w:p>
        </w:tc>
      </w:tr>
      <w:tr w:rsidR="004262AA" w:rsidRPr="003C2604" w14:paraId="57A98FD6" w14:textId="77777777" w:rsidTr="00F60337">
        <w:trPr>
          <w:trHeight w:val="382"/>
        </w:trPr>
        <w:tc>
          <w:tcPr>
            <w:tcW w:w="469" w:type="pct"/>
            <w:vAlign w:val="center"/>
          </w:tcPr>
          <w:p w14:paraId="6B8FC0CF" w14:textId="4A560733"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8</w:t>
            </w:r>
          </w:p>
        </w:tc>
        <w:tc>
          <w:tcPr>
            <w:tcW w:w="4531" w:type="pct"/>
            <w:vAlign w:val="center"/>
          </w:tcPr>
          <w:p w14:paraId="04E4C6C1" w14:textId="46C155F9" w:rsidR="004262AA" w:rsidRPr="003C2604" w:rsidRDefault="004262AA" w:rsidP="00F60337">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Deklaracja zgodności wytwórcy (załączyć) </w:t>
            </w:r>
          </w:p>
        </w:tc>
      </w:tr>
      <w:tr w:rsidR="004262AA" w:rsidRPr="003C2604" w14:paraId="18ECC4FE" w14:textId="77777777" w:rsidTr="003C2604">
        <w:trPr>
          <w:trHeight w:val="245"/>
        </w:trPr>
        <w:tc>
          <w:tcPr>
            <w:tcW w:w="469" w:type="pct"/>
            <w:vAlign w:val="center"/>
          </w:tcPr>
          <w:p w14:paraId="2D815DA2" w14:textId="13BB268F"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19</w:t>
            </w:r>
          </w:p>
        </w:tc>
        <w:tc>
          <w:tcPr>
            <w:tcW w:w="4531" w:type="pct"/>
          </w:tcPr>
          <w:p w14:paraId="56F1E50B" w14:textId="0434DED2"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Certyfikat CE jednostki notyfikowanej dla wyrobu medycznego klasy IIb (załączyć) </w:t>
            </w:r>
          </w:p>
        </w:tc>
      </w:tr>
    </w:tbl>
    <w:p w14:paraId="7E06D279" w14:textId="19FD5A4D" w:rsidR="002A7211" w:rsidRPr="003C2604" w:rsidRDefault="002A7211" w:rsidP="007033FB">
      <w:pPr>
        <w:spacing w:after="0"/>
        <w:rPr>
          <w:rFonts w:asciiTheme="majorHAnsi" w:hAnsiTheme="majorHAnsi" w:cstheme="majorHAnsi"/>
          <w:sz w:val="20"/>
          <w:szCs w:val="20"/>
        </w:rPr>
      </w:pPr>
    </w:p>
    <w:tbl>
      <w:tblPr>
        <w:tblW w:w="5000" w:type="pct"/>
        <w:tblCellMar>
          <w:left w:w="70" w:type="dxa"/>
          <w:right w:w="70" w:type="dxa"/>
        </w:tblCellMar>
        <w:tblLook w:val="04A0" w:firstRow="1" w:lastRow="0" w:firstColumn="1" w:lastColumn="0" w:noHBand="0" w:noVBand="1"/>
      </w:tblPr>
      <w:tblGrid>
        <w:gridCol w:w="885"/>
        <w:gridCol w:w="8187"/>
      </w:tblGrid>
      <w:tr w:rsidR="003A5415" w:rsidRPr="003C2604" w14:paraId="19D888F9" w14:textId="77777777" w:rsidTr="003A5415">
        <w:trPr>
          <w:trHeight w:val="288"/>
        </w:trPr>
        <w:tc>
          <w:tcPr>
            <w:tcW w:w="488" w:type="pct"/>
            <w:tcBorders>
              <w:top w:val="nil"/>
              <w:left w:val="nil"/>
              <w:bottom w:val="single" w:sz="4" w:space="0" w:color="auto"/>
              <w:right w:val="nil"/>
            </w:tcBorders>
            <w:shd w:val="clear" w:color="000000" w:fill="D9D9D9"/>
            <w:noWrap/>
            <w:vAlign w:val="bottom"/>
            <w:hideMark/>
          </w:tcPr>
          <w:p w14:paraId="66C5724D" w14:textId="77777777" w:rsidR="003A5415" w:rsidRPr="003C2604" w:rsidRDefault="003A5415" w:rsidP="003A5415">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Ik1</w:t>
            </w:r>
          </w:p>
        </w:tc>
        <w:tc>
          <w:tcPr>
            <w:tcW w:w="4512" w:type="pct"/>
            <w:tcBorders>
              <w:top w:val="nil"/>
              <w:left w:val="nil"/>
              <w:bottom w:val="nil"/>
              <w:right w:val="nil"/>
            </w:tcBorders>
            <w:shd w:val="clear" w:color="000000" w:fill="D9D9D9"/>
            <w:noWrap/>
            <w:vAlign w:val="center"/>
            <w:hideMark/>
          </w:tcPr>
          <w:p w14:paraId="3FBEE809" w14:textId="7C18BF63" w:rsidR="003A5415" w:rsidRPr="003C2604" w:rsidRDefault="003A5415" w:rsidP="007F0B55">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Szyna na osprzęt do gazów medycznych</w:t>
            </w:r>
            <w:r w:rsidR="007F0B55">
              <w:rPr>
                <w:rFonts w:asciiTheme="majorHAnsi" w:eastAsia="Times New Roman" w:hAnsiTheme="majorHAnsi" w:cstheme="majorHAnsi"/>
                <w:b/>
                <w:bCs/>
                <w:color w:val="000000"/>
                <w:sz w:val="20"/>
                <w:szCs w:val="20"/>
                <w:lang w:eastAsia="pl-PL"/>
              </w:rPr>
              <w:t xml:space="preserve"> </w:t>
            </w:r>
            <w:r w:rsidR="007F0B55" w:rsidRPr="007F0B55">
              <w:rPr>
                <w:rFonts w:asciiTheme="majorHAnsi" w:hAnsiTheme="majorHAnsi" w:cstheme="majorHAnsi"/>
                <w:b/>
                <w:color w:val="0000FF"/>
                <w:sz w:val="20"/>
              </w:rPr>
              <w:t>(</w:t>
            </w:r>
            <w:r w:rsidR="005C4BE0">
              <w:rPr>
                <w:rFonts w:asciiTheme="majorHAnsi" w:eastAsia="Times New Roman" w:hAnsiTheme="majorHAnsi" w:cstheme="majorHAnsi"/>
                <w:b/>
                <w:color w:val="0000FF"/>
                <w:sz w:val="20"/>
                <w:szCs w:val="20"/>
                <w:lang w:eastAsia="pl-PL"/>
              </w:rPr>
              <w:t xml:space="preserve">zarejestrowany </w:t>
            </w:r>
            <w:r w:rsidR="007F0B55" w:rsidRPr="007F0B55">
              <w:rPr>
                <w:rFonts w:asciiTheme="majorHAnsi" w:hAnsiTheme="majorHAnsi" w:cstheme="majorHAnsi"/>
                <w:b/>
                <w:color w:val="0000FF"/>
                <w:sz w:val="20"/>
              </w:rPr>
              <w:t>wyrób medyczny)</w:t>
            </w:r>
          </w:p>
        </w:tc>
      </w:tr>
      <w:tr w:rsidR="004262AA" w:rsidRPr="003C2604" w14:paraId="21CF78A9" w14:textId="77777777" w:rsidTr="003C2604">
        <w:trPr>
          <w:trHeight w:val="310"/>
        </w:trPr>
        <w:tc>
          <w:tcPr>
            <w:tcW w:w="488" w:type="pct"/>
            <w:tcBorders>
              <w:top w:val="single" w:sz="4" w:space="0" w:color="auto"/>
              <w:left w:val="single" w:sz="4" w:space="0" w:color="auto"/>
              <w:bottom w:val="single" w:sz="4" w:space="0" w:color="auto"/>
              <w:right w:val="nil"/>
            </w:tcBorders>
            <w:shd w:val="clear" w:color="auto" w:fill="auto"/>
            <w:noWrap/>
            <w:vAlign w:val="center"/>
            <w:hideMark/>
          </w:tcPr>
          <w:p w14:paraId="230B7AEC" w14:textId="0298F8F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w:t>
            </w:r>
          </w:p>
        </w:tc>
        <w:tc>
          <w:tcPr>
            <w:tcW w:w="4512" w:type="pct"/>
            <w:tcBorders>
              <w:top w:val="single" w:sz="4" w:space="0" w:color="auto"/>
              <w:left w:val="single" w:sz="4" w:space="0" w:color="auto"/>
              <w:bottom w:val="single" w:sz="4" w:space="0" w:color="auto"/>
              <w:right w:val="single" w:sz="4" w:space="0" w:color="auto"/>
            </w:tcBorders>
            <w:shd w:val="clear" w:color="auto" w:fill="auto"/>
            <w:hideMark/>
          </w:tcPr>
          <w:p w14:paraId="0A7767A2" w14:textId="79B4809C"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Szyny medyczna na osprzęt służąca do zawieszania niezbędnych akcesoriów medycznych. </w:t>
            </w:r>
          </w:p>
        </w:tc>
      </w:tr>
      <w:tr w:rsidR="004262AA" w:rsidRPr="003C2604" w14:paraId="441D01C3" w14:textId="77777777" w:rsidTr="003C2604">
        <w:trPr>
          <w:trHeight w:val="570"/>
        </w:trPr>
        <w:tc>
          <w:tcPr>
            <w:tcW w:w="488" w:type="pct"/>
            <w:tcBorders>
              <w:top w:val="single" w:sz="4" w:space="0" w:color="auto"/>
              <w:left w:val="single" w:sz="4" w:space="0" w:color="auto"/>
              <w:bottom w:val="single" w:sz="4" w:space="0" w:color="auto"/>
              <w:right w:val="nil"/>
            </w:tcBorders>
            <w:shd w:val="clear" w:color="auto" w:fill="auto"/>
            <w:noWrap/>
            <w:vAlign w:val="center"/>
          </w:tcPr>
          <w:p w14:paraId="64E3BF88" w14:textId="419439C1"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2.</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1037B4BA" w14:textId="0B45A403"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Wytrzymałość i nośność - testowane na wytrzymałość obciążeniową zgodnie z normą IEC 60601-1</w:t>
            </w:r>
            <w:r w:rsidR="00F60337">
              <w:rPr>
                <w:rFonts w:asciiTheme="majorHAnsi" w:hAnsiTheme="majorHAnsi" w:cstheme="majorHAnsi"/>
                <w:sz w:val="20"/>
                <w:szCs w:val="20"/>
              </w:rPr>
              <w:t xml:space="preserve"> </w:t>
            </w:r>
            <w:r w:rsidR="00F60337" w:rsidRPr="00F60337">
              <w:rPr>
                <w:rFonts w:asciiTheme="majorHAnsi" w:hAnsiTheme="majorHAnsi" w:cstheme="majorHAnsi"/>
                <w:color w:val="0000FF"/>
                <w:sz w:val="20"/>
                <w:szCs w:val="20"/>
              </w:rPr>
              <w:t>lub równoważną</w:t>
            </w:r>
            <w:r w:rsidRPr="003C2604">
              <w:rPr>
                <w:rFonts w:asciiTheme="majorHAnsi" w:hAnsiTheme="majorHAnsi" w:cstheme="majorHAnsi"/>
                <w:sz w:val="20"/>
                <w:szCs w:val="20"/>
              </w:rPr>
              <w:t xml:space="preserve">. Maksymalne obciążenie: 35 kg/mb. </w:t>
            </w:r>
          </w:p>
        </w:tc>
      </w:tr>
      <w:tr w:rsidR="004262AA" w:rsidRPr="003C2604" w14:paraId="7024FF56" w14:textId="77777777" w:rsidTr="003C2604">
        <w:trPr>
          <w:trHeight w:val="564"/>
        </w:trPr>
        <w:tc>
          <w:tcPr>
            <w:tcW w:w="488" w:type="pct"/>
            <w:tcBorders>
              <w:top w:val="single" w:sz="4" w:space="0" w:color="auto"/>
              <w:left w:val="single" w:sz="4" w:space="0" w:color="auto"/>
              <w:bottom w:val="single" w:sz="4" w:space="0" w:color="auto"/>
              <w:right w:val="nil"/>
            </w:tcBorders>
            <w:shd w:val="clear" w:color="auto" w:fill="auto"/>
            <w:noWrap/>
            <w:vAlign w:val="center"/>
          </w:tcPr>
          <w:p w14:paraId="583E92E7" w14:textId="6E787E06"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3.</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0B40615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Standardowy wymiar: Przekrój profilu: 25×10 mm </w:t>
            </w:r>
          </w:p>
          <w:p w14:paraId="739682CE" w14:textId="3FE3D5B2"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Długość: 1000 mm </w:t>
            </w:r>
          </w:p>
        </w:tc>
      </w:tr>
      <w:tr w:rsidR="004262AA" w:rsidRPr="003C2604" w14:paraId="232CCF4E" w14:textId="77777777" w:rsidTr="003C2604">
        <w:trPr>
          <w:trHeight w:val="402"/>
        </w:trPr>
        <w:tc>
          <w:tcPr>
            <w:tcW w:w="488" w:type="pct"/>
            <w:tcBorders>
              <w:top w:val="single" w:sz="4" w:space="0" w:color="auto"/>
              <w:left w:val="single" w:sz="4" w:space="0" w:color="auto"/>
              <w:bottom w:val="single" w:sz="4" w:space="0" w:color="auto"/>
              <w:right w:val="nil"/>
            </w:tcBorders>
            <w:shd w:val="clear" w:color="auto" w:fill="auto"/>
            <w:noWrap/>
            <w:vAlign w:val="center"/>
          </w:tcPr>
          <w:p w14:paraId="26E7F69A" w14:textId="1F87A604"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4.</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2BEC4C03" w14:textId="4705C852"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Sposób montażu: na ścianie. </w:t>
            </w:r>
          </w:p>
        </w:tc>
      </w:tr>
      <w:tr w:rsidR="004262AA" w:rsidRPr="003C2604" w14:paraId="73FABA73" w14:textId="77777777" w:rsidTr="003C2604">
        <w:trPr>
          <w:trHeight w:val="421"/>
        </w:trPr>
        <w:tc>
          <w:tcPr>
            <w:tcW w:w="488" w:type="pct"/>
            <w:tcBorders>
              <w:top w:val="single" w:sz="4" w:space="0" w:color="auto"/>
              <w:left w:val="single" w:sz="4" w:space="0" w:color="auto"/>
              <w:bottom w:val="single" w:sz="4" w:space="0" w:color="auto"/>
              <w:right w:val="nil"/>
            </w:tcBorders>
            <w:shd w:val="clear" w:color="auto" w:fill="auto"/>
            <w:noWrap/>
            <w:vAlign w:val="center"/>
          </w:tcPr>
          <w:p w14:paraId="7D42DF9C" w14:textId="31F8A86B"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5.</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09895125" w14:textId="2BAB8903"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Materiał szyny - stal nierdzewna 1.4301 (AISI 304). </w:t>
            </w:r>
          </w:p>
        </w:tc>
      </w:tr>
      <w:tr w:rsidR="004262AA" w:rsidRPr="003C2604" w14:paraId="73D3BAA2" w14:textId="77777777" w:rsidTr="003C2604">
        <w:trPr>
          <w:trHeight w:val="414"/>
        </w:trPr>
        <w:tc>
          <w:tcPr>
            <w:tcW w:w="488" w:type="pct"/>
            <w:tcBorders>
              <w:top w:val="single" w:sz="4" w:space="0" w:color="auto"/>
              <w:left w:val="single" w:sz="4" w:space="0" w:color="auto"/>
              <w:bottom w:val="single" w:sz="4" w:space="0" w:color="auto"/>
              <w:right w:val="nil"/>
            </w:tcBorders>
            <w:shd w:val="clear" w:color="auto" w:fill="auto"/>
            <w:noWrap/>
            <w:vAlign w:val="center"/>
          </w:tcPr>
          <w:p w14:paraId="27C4A010" w14:textId="32C8832F"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6.</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3D3D4D85" w14:textId="2D9BFE82"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Nie dopuszcza elementów z porysowaną powierzchnią frontową. </w:t>
            </w:r>
          </w:p>
        </w:tc>
      </w:tr>
      <w:tr w:rsidR="004262AA" w:rsidRPr="003C2604" w14:paraId="18E0DABD" w14:textId="77777777" w:rsidTr="003C2604">
        <w:trPr>
          <w:trHeight w:val="278"/>
        </w:trPr>
        <w:tc>
          <w:tcPr>
            <w:tcW w:w="488" w:type="pct"/>
            <w:tcBorders>
              <w:top w:val="single" w:sz="4" w:space="0" w:color="auto"/>
              <w:left w:val="single" w:sz="4" w:space="0" w:color="auto"/>
              <w:bottom w:val="single" w:sz="4" w:space="0" w:color="auto"/>
              <w:right w:val="nil"/>
            </w:tcBorders>
            <w:shd w:val="clear" w:color="auto" w:fill="auto"/>
            <w:noWrap/>
            <w:vAlign w:val="center"/>
          </w:tcPr>
          <w:p w14:paraId="52443BD4" w14:textId="5E7965FE"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7.</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1EB82143" w14:textId="254F82F5"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Możliwość zmiany wymiarów gabarytowych na wniosek Zamawiającego oraz akceptacji Projektanta. </w:t>
            </w:r>
          </w:p>
        </w:tc>
      </w:tr>
    </w:tbl>
    <w:p w14:paraId="1AF5D54D" w14:textId="136576A8" w:rsidR="008807D0" w:rsidRPr="003C2604" w:rsidRDefault="008807D0"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851"/>
        <w:gridCol w:w="8221"/>
      </w:tblGrid>
      <w:tr w:rsidR="00D165E4" w:rsidRPr="003C2604" w14:paraId="20F53599" w14:textId="77777777" w:rsidTr="00624EF3">
        <w:trPr>
          <w:trHeight w:val="295"/>
          <w:jc w:val="center"/>
        </w:trPr>
        <w:tc>
          <w:tcPr>
            <w:tcW w:w="469" w:type="pct"/>
            <w:tcBorders>
              <w:top w:val="nil"/>
              <w:left w:val="nil"/>
              <w:bottom w:val="nil"/>
              <w:right w:val="nil"/>
            </w:tcBorders>
            <w:shd w:val="clear" w:color="auto" w:fill="D9D9D9" w:themeFill="background1" w:themeFillShade="D9"/>
          </w:tcPr>
          <w:p w14:paraId="45C49D8F" w14:textId="77777777" w:rsidR="00D165E4" w:rsidRPr="003C2604" w:rsidRDefault="00D165E4" w:rsidP="00624EF3">
            <w:pPr>
              <w:pStyle w:val="Standard"/>
              <w:jc w:val="right"/>
              <w:rPr>
                <w:rFonts w:asciiTheme="majorHAnsi" w:hAnsiTheme="majorHAnsi" w:cstheme="majorHAnsi"/>
                <w:b/>
                <w:sz w:val="20"/>
                <w:szCs w:val="20"/>
              </w:rPr>
            </w:pPr>
            <w:r w:rsidRPr="003C2604">
              <w:rPr>
                <w:rFonts w:asciiTheme="majorHAnsi" w:hAnsiTheme="majorHAnsi" w:cstheme="majorHAnsi"/>
                <w:b/>
                <w:sz w:val="20"/>
                <w:szCs w:val="20"/>
              </w:rPr>
              <w:t>Ea17</w:t>
            </w:r>
          </w:p>
        </w:tc>
        <w:tc>
          <w:tcPr>
            <w:tcW w:w="4531"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2DD5AE8" w14:textId="77777777" w:rsidR="00D165E4" w:rsidRPr="003C2604" w:rsidRDefault="00D165E4" w:rsidP="00624EF3">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kern w:val="0"/>
                <w:sz w:val="20"/>
                <w:szCs w:val="20"/>
                <w:highlight w:val="lightGray"/>
                <w:shd w:val="clear" w:color="auto" w:fill="FFFFFF"/>
                <w:lang w:eastAsia="en-US" w:bidi="ar-SA"/>
              </w:rPr>
              <w:t>Infokiosk</w:t>
            </w:r>
          </w:p>
        </w:tc>
      </w:tr>
      <w:tr w:rsidR="00D165E4" w:rsidRPr="003C2604" w14:paraId="0CD04042" w14:textId="77777777" w:rsidTr="00624EF3">
        <w:trPr>
          <w:trHeight w:val="512"/>
          <w:jc w:val="center"/>
        </w:trPr>
        <w:tc>
          <w:tcPr>
            <w:tcW w:w="469" w:type="pct"/>
            <w:tcBorders>
              <w:top w:val="nil"/>
            </w:tcBorders>
            <w:shd w:val="clear" w:color="auto" w:fill="FFFFFF"/>
            <w:vAlign w:val="center"/>
          </w:tcPr>
          <w:p w14:paraId="7A15F4B6" w14:textId="77777777" w:rsidR="00D165E4" w:rsidRPr="003C2604" w:rsidRDefault="00D165E4" w:rsidP="00624EF3">
            <w:pPr>
              <w:pStyle w:val="Standard"/>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31" w:type="pct"/>
            <w:tcBorders>
              <w:top w:val="nil"/>
            </w:tcBorders>
            <w:shd w:val="clear" w:color="auto" w:fill="FFFFFF"/>
            <w:tcMar>
              <w:top w:w="0" w:type="dxa"/>
              <w:left w:w="108" w:type="dxa"/>
              <w:bottom w:w="0" w:type="dxa"/>
              <w:right w:w="108" w:type="dxa"/>
            </w:tcMar>
          </w:tcPr>
          <w:p w14:paraId="3759EAEB" w14:textId="407E26A1" w:rsidR="00D165E4" w:rsidRPr="003C2604" w:rsidRDefault="00D165E4" w:rsidP="00624EF3">
            <w:pPr>
              <w:pStyle w:val="Standard"/>
              <w:rPr>
                <w:rFonts w:asciiTheme="majorHAnsi" w:eastAsia="Times New Roman" w:hAnsiTheme="majorHAnsi" w:cstheme="majorHAnsi"/>
                <w:color w:val="333333"/>
                <w:kern w:val="0"/>
                <w:sz w:val="20"/>
                <w:szCs w:val="20"/>
                <w:shd w:val="clear" w:color="auto" w:fill="FFFFFF"/>
                <w:lang w:eastAsia="en-US" w:bidi="ar-SA"/>
              </w:rPr>
            </w:pPr>
            <w:r w:rsidRPr="003C2604">
              <w:rPr>
                <w:rFonts w:asciiTheme="majorHAnsi" w:eastAsia="Times New Roman" w:hAnsiTheme="majorHAnsi" w:cstheme="majorHAnsi"/>
                <w:color w:val="333333"/>
                <w:kern w:val="0"/>
                <w:sz w:val="20"/>
                <w:szCs w:val="20"/>
                <w:shd w:val="clear" w:color="auto" w:fill="FFFFFF"/>
                <w:lang w:eastAsia="en-US" w:bidi="ar-SA"/>
              </w:rPr>
              <w:t>Infokiosk z monitorem głównie w układzie poziomym, pochylonym pod kątem, z funkcją dotykowa.</w:t>
            </w:r>
          </w:p>
          <w:p w14:paraId="0F961C81" w14:textId="77777777" w:rsidR="00D165E4" w:rsidRPr="003C2604" w:rsidRDefault="00D165E4" w:rsidP="00624EF3">
            <w:pPr>
              <w:pStyle w:val="Standard"/>
              <w:rPr>
                <w:rFonts w:asciiTheme="majorHAnsi" w:eastAsia="Times New Roman" w:hAnsiTheme="majorHAnsi" w:cstheme="majorHAnsi"/>
                <w:color w:val="333333"/>
                <w:kern w:val="0"/>
                <w:sz w:val="20"/>
                <w:szCs w:val="20"/>
                <w:shd w:val="clear" w:color="auto" w:fill="FFFFFF"/>
                <w:lang w:eastAsia="en-US" w:bidi="ar-SA"/>
              </w:rPr>
            </w:pPr>
            <w:r w:rsidRPr="003C2604">
              <w:rPr>
                <w:rFonts w:asciiTheme="majorHAnsi" w:eastAsia="Times New Roman" w:hAnsiTheme="majorHAnsi" w:cstheme="majorHAnsi"/>
                <w:color w:val="333333"/>
                <w:kern w:val="0"/>
                <w:sz w:val="20"/>
                <w:szCs w:val="20"/>
                <w:shd w:val="clear" w:color="auto" w:fill="FFFFFF"/>
                <w:lang w:eastAsia="en-US" w:bidi="ar-SA"/>
              </w:rPr>
              <w:t>Przekątna ekranu z zakresu (19-32) cale</w:t>
            </w:r>
          </w:p>
        </w:tc>
      </w:tr>
      <w:tr w:rsidR="00D165E4" w:rsidRPr="003C2604" w14:paraId="5025E5C7" w14:textId="77777777" w:rsidTr="00624EF3">
        <w:trPr>
          <w:trHeight w:val="2606"/>
          <w:jc w:val="center"/>
        </w:trPr>
        <w:tc>
          <w:tcPr>
            <w:tcW w:w="469" w:type="pct"/>
            <w:shd w:val="clear" w:color="auto" w:fill="FFFFFF"/>
            <w:vAlign w:val="center"/>
          </w:tcPr>
          <w:p w14:paraId="2C3DCAB7" w14:textId="77777777" w:rsidR="00D165E4" w:rsidRPr="003C2604" w:rsidRDefault="00D165E4" w:rsidP="00624EF3">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31" w:type="pct"/>
            <w:shd w:val="clear" w:color="auto" w:fill="auto"/>
            <w:tcMar>
              <w:top w:w="0" w:type="dxa"/>
              <w:left w:w="108" w:type="dxa"/>
              <w:bottom w:w="0" w:type="dxa"/>
              <w:right w:w="108" w:type="dxa"/>
            </w:tcMar>
          </w:tcPr>
          <w:p w14:paraId="5996A4CC" w14:textId="77777777" w:rsidR="00D165E4" w:rsidRPr="003C2604" w:rsidRDefault="00D165E4" w:rsidP="00624EF3">
            <w:pPr>
              <w:shd w:val="clear" w:color="auto" w:fill="FFFFFF"/>
              <w:spacing w:after="0"/>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Podstawowe właściwości:</w:t>
            </w:r>
          </w:p>
          <w:p w14:paraId="033D098B" w14:textId="77777777" w:rsidR="00D165E4" w:rsidRPr="003C2604" w:rsidRDefault="00D165E4" w:rsidP="00624EF3">
            <w:pPr>
              <w:numPr>
                <w:ilvl w:val="0"/>
                <w:numId w:val="3"/>
              </w:numPr>
              <w:shd w:val="clear" w:color="auto" w:fill="FFFFFF"/>
              <w:spacing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wandaloodporna aluminiowa obudowa,</w:t>
            </w:r>
          </w:p>
          <w:p w14:paraId="57A3CE65"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pasywne systemy chłodzenia,</w:t>
            </w:r>
          </w:p>
          <w:p w14:paraId="4231DBAD"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sz w:val="20"/>
                <w:szCs w:val="20"/>
                <w:lang w:eastAsia="pl-PL"/>
              </w:rPr>
            </w:pPr>
            <w:r w:rsidRPr="003C2604">
              <w:rPr>
                <w:rFonts w:asciiTheme="majorHAnsi" w:hAnsiTheme="majorHAnsi" w:cstheme="majorHAnsi"/>
                <w:color w:val="333333"/>
                <w:sz w:val="20"/>
                <w:szCs w:val="20"/>
                <w:lang w:eastAsia="pl-PL"/>
              </w:rPr>
              <w:t>dostosowanie jasności monitora do oświetlenia wewnątrz budynku,</w:t>
            </w:r>
            <w:r w:rsidRPr="003C2604">
              <w:rPr>
                <w:rFonts w:asciiTheme="majorHAnsi" w:hAnsiTheme="majorHAnsi" w:cstheme="majorHAnsi"/>
                <w:sz w:val="20"/>
                <w:szCs w:val="20"/>
                <w:lang w:eastAsia="pl-PL"/>
              </w:rPr>
              <w:t xml:space="preserve"> 300cd/m²-700cd/m</w:t>
            </w:r>
            <w:r w:rsidRPr="003C2604">
              <w:rPr>
                <w:rFonts w:asciiTheme="majorHAnsi" w:hAnsiTheme="majorHAnsi" w:cstheme="majorHAnsi"/>
                <w:sz w:val="20"/>
                <w:szCs w:val="20"/>
                <w:vertAlign w:val="superscript"/>
                <w:lang w:eastAsia="pl-PL"/>
              </w:rPr>
              <w:t>2</w:t>
            </w:r>
          </w:p>
          <w:p w14:paraId="0DC5444F"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prosta konserwacja,</w:t>
            </w:r>
          </w:p>
          <w:p w14:paraId="63DA309C"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odporność na wodę i kurz, dopasowana do warunków panujących wewnątrz budynków.</w:t>
            </w:r>
          </w:p>
          <w:p w14:paraId="4487CD6D"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Dedykowane oprogramowanie umożliwiające przeglądanie treści, które udostępnia CKD, a także do wybranych stron internetowych.</w:t>
            </w:r>
          </w:p>
          <w:p w14:paraId="28E0B8FF" w14:textId="77777777" w:rsidR="00D165E4" w:rsidRPr="003C2604" w:rsidRDefault="00D165E4" w:rsidP="00624EF3">
            <w:pPr>
              <w:numPr>
                <w:ilvl w:val="0"/>
                <w:numId w:val="3"/>
              </w:numPr>
              <w:shd w:val="clear" w:color="auto" w:fill="FFFFFF"/>
              <w:spacing w:before="100" w:beforeAutospacing="1" w:after="0"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Interfejs kiosku powinien być bardzo prosty pozwalający w szybki sposób uzyskać dostęp do podsta owych informacji, nawet osobom, które nie potrafią obsługiwać komputera.</w:t>
            </w:r>
          </w:p>
        </w:tc>
      </w:tr>
      <w:tr w:rsidR="00D165E4" w:rsidRPr="003C2604" w14:paraId="35B85D52" w14:textId="77777777" w:rsidTr="00624EF3">
        <w:trPr>
          <w:trHeight w:val="204"/>
          <w:jc w:val="center"/>
        </w:trPr>
        <w:tc>
          <w:tcPr>
            <w:tcW w:w="469" w:type="pct"/>
            <w:shd w:val="clear" w:color="auto" w:fill="FFFFFF"/>
            <w:vAlign w:val="center"/>
          </w:tcPr>
          <w:p w14:paraId="58ECE6A6" w14:textId="77777777" w:rsidR="00D165E4" w:rsidRPr="003C2604" w:rsidRDefault="00D165E4" w:rsidP="00624EF3">
            <w:pPr>
              <w:pStyle w:val="Standard"/>
              <w:jc w:val="center"/>
              <w:rPr>
                <w:rFonts w:asciiTheme="majorHAnsi" w:hAnsiTheme="majorHAnsi" w:cstheme="majorHAnsi"/>
                <w:sz w:val="20"/>
                <w:szCs w:val="20"/>
              </w:rPr>
            </w:pPr>
            <w:r w:rsidRPr="003C2604">
              <w:rPr>
                <w:rFonts w:asciiTheme="majorHAnsi" w:hAnsiTheme="majorHAnsi" w:cstheme="majorHAnsi"/>
                <w:sz w:val="20"/>
                <w:szCs w:val="20"/>
              </w:rPr>
              <w:t>3</w:t>
            </w:r>
          </w:p>
        </w:tc>
        <w:tc>
          <w:tcPr>
            <w:tcW w:w="4531" w:type="pct"/>
            <w:shd w:val="clear" w:color="auto" w:fill="FFFFFF"/>
            <w:tcMar>
              <w:top w:w="0" w:type="dxa"/>
              <w:left w:w="108" w:type="dxa"/>
              <w:bottom w:w="0" w:type="dxa"/>
              <w:right w:w="108" w:type="dxa"/>
            </w:tcMar>
          </w:tcPr>
          <w:p w14:paraId="1359429A" w14:textId="77777777" w:rsidR="00D165E4" w:rsidRPr="003C2604" w:rsidRDefault="00D165E4" w:rsidP="00624EF3">
            <w:pPr>
              <w:shd w:val="clear" w:color="auto" w:fill="FFFFFF"/>
              <w:spacing w:before="100" w:beforeAutospacing="1" w:after="0"/>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Dodatkowe wyposażenie:</w:t>
            </w:r>
          </w:p>
          <w:p w14:paraId="625CCEAE" w14:textId="77777777" w:rsidR="00D165E4" w:rsidRPr="003C2604" w:rsidRDefault="00D165E4" w:rsidP="00624EF3">
            <w:pPr>
              <w:shd w:val="clear" w:color="auto" w:fill="FFFFFF"/>
              <w:spacing w:after="0"/>
              <w:rPr>
                <w:rFonts w:asciiTheme="majorHAnsi" w:hAnsiTheme="majorHAnsi" w:cstheme="majorHAnsi"/>
                <w:color w:val="FF0000"/>
                <w:sz w:val="20"/>
                <w:szCs w:val="20"/>
                <w:lang w:eastAsia="pl-PL"/>
              </w:rPr>
            </w:pPr>
            <w:r w:rsidRPr="003C2604">
              <w:rPr>
                <w:rFonts w:asciiTheme="majorHAnsi" w:hAnsiTheme="majorHAnsi" w:cstheme="majorHAnsi"/>
                <w:color w:val="333333"/>
                <w:sz w:val="20"/>
                <w:szCs w:val="20"/>
                <w:shd w:val="clear" w:color="auto" w:fill="FFFFFF"/>
              </w:rPr>
              <w:t>Kamery, pozwalające na nagranie filmu czy zrobienie zdjęcia a także monitorowanie osób korzystających z urządzenia. </w:t>
            </w:r>
          </w:p>
          <w:p w14:paraId="1D71E705" w14:textId="77777777" w:rsidR="00D165E4" w:rsidRPr="003C2604" w:rsidRDefault="00D165E4" w:rsidP="00624EF3">
            <w:pPr>
              <w:shd w:val="clear" w:color="auto" w:fill="FFFFFF"/>
              <w:spacing w:after="0"/>
              <w:rPr>
                <w:rFonts w:asciiTheme="majorHAnsi" w:hAnsiTheme="majorHAnsi" w:cstheme="majorHAnsi"/>
                <w:color w:val="333333"/>
                <w:sz w:val="20"/>
                <w:szCs w:val="20"/>
                <w:shd w:val="clear" w:color="auto" w:fill="FFFFFF"/>
              </w:rPr>
            </w:pPr>
            <w:r w:rsidRPr="003C2604">
              <w:rPr>
                <w:rFonts w:asciiTheme="majorHAnsi" w:hAnsiTheme="majorHAnsi" w:cstheme="majorHAnsi"/>
                <w:color w:val="333333"/>
                <w:sz w:val="20"/>
                <w:szCs w:val="20"/>
                <w:shd w:val="clear" w:color="auto" w:fill="FFFFFF"/>
              </w:rPr>
              <w:t>porty USB, dzięki którym użytkownik może wprowadzić swoje dane czy dokumenty na urządzenie bądź skopiować dostępne pliki na własne urządzenie zewnętrzne</w:t>
            </w:r>
          </w:p>
        </w:tc>
      </w:tr>
      <w:tr w:rsidR="00D165E4" w:rsidRPr="003C2604" w14:paraId="6D870E5D" w14:textId="77777777" w:rsidTr="00624EF3">
        <w:trPr>
          <w:trHeight w:val="328"/>
          <w:jc w:val="center"/>
        </w:trPr>
        <w:tc>
          <w:tcPr>
            <w:tcW w:w="469" w:type="pct"/>
            <w:shd w:val="clear" w:color="auto" w:fill="FFFFFF"/>
            <w:vAlign w:val="center"/>
          </w:tcPr>
          <w:p w14:paraId="7CE0D699" w14:textId="77777777" w:rsidR="00D165E4" w:rsidRPr="003C2604" w:rsidRDefault="00D165E4" w:rsidP="00624EF3">
            <w:pPr>
              <w:pStyle w:val="Standard"/>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t>4</w:t>
            </w:r>
          </w:p>
        </w:tc>
        <w:tc>
          <w:tcPr>
            <w:tcW w:w="4531" w:type="pct"/>
            <w:shd w:val="clear" w:color="auto" w:fill="FFFFFF"/>
            <w:tcMar>
              <w:top w:w="0" w:type="dxa"/>
              <w:left w:w="108" w:type="dxa"/>
              <w:bottom w:w="0" w:type="dxa"/>
              <w:right w:w="108" w:type="dxa"/>
            </w:tcMar>
          </w:tcPr>
          <w:p w14:paraId="5895942E" w14:textId="77777777" w:rsidR="00D165E4" w:rsidRPr="003C2604" w:rsidRDefault="00D165E4" w:rsidP="00624EF3">
            <w:pPr>
              <w:shd w:val="clear" w:color="auto" w:fill="FFFFFF"/>
              <w:spacing w:before="100" w:beforeAutospacing="1" w:after="0"/>
              <w:rPr>
                <w:rFonts w:asciiTheme="majorHAnsi" w:hAnsiTheme="majorHAnsi" w:cstheme="majorHAnsi"/>
                <w:color w:val="FF0000"/>
                <w:sz w:val="20"/>
                <w:szCs w:val="20"/>
                <w:lang w:eastAsia="pl-PL"/>
              </w:rPr>
            </w:pPr>
            <w:r w:rsidRPr="003C2604">
              <w:rPr>
                <w:rFonts w:asciiTheme="majorHAnsi" w:hAnsiTheme="majorHAnsi" w:cstheme="majorHAnsi"/>
                <w:b/>
                <w:bCs/>
                <w:color w:val="333333"/>
                <w:sz w:val="20"/>
                <w:szCs w:val="20"/>
                <w:lang w:eastAsia="pl-PL"/>
              </w:rPr>
              <w:t>Dodatkowe informacje</w:t>
            </w:r>
          </w:p>
          <w:p w14:paraId="7D62986D"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Infokiosk powinien umożliwić dostęp do stron WWW, z zablokowanym dostępem do stron niezwiązanych z działaniem CKD</w:t>
            </w:r>
          </w:p>
          <w:p w14:paraId="4A7E8722"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oprogramowanie powinno umożliwić zastosowanie wygaszania ekranu dowolną treścią.</w:t>
            </w:r>
          </w:p>
          <w:p w14:paraId="7312EECD"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Forma infokiosku może być również dostosowana do potrzeb osób niepełnosprawnych. Regulowana wysokość monitora, możliwość podjazdu wózkiem inwalidzkim do urządzenia, klawiatura dostosowana do potrzeb osób niewidomych</w:t>
            </w:r>
          </w:p>
          <w:p w14:paraId="38602B4E"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auto"/>
                <w:sz w:val="20"/>
                <w:szCs w:val="20"/>
                <w:lang w:eastAsia="pl-PL"/>
              </w:rPr>
            </w:pPr>
            <w:r w:rsidRPr="003C2604">
              <w:rPr>
                <w:rFonts w:asciiTheme="majorHAnsi" w:hAnsiTheme="majorHAnsi" w:cstheme="majorHAnsi"/>
                <w:color w:val="auto"/>
                <w:sz w:val="20"/>
                <w:szCs w:val="20"/>
                <w:lang w:eastAsia="pl-PL"/>
              </w:rPr>
              <w:t>Wyposażenie infokiosku powinno pozwolić na zachowanie odpowiedniej temperatury w urządzeniu, a także chronić je przed wilgocią.</w:t>
            </w:r>
          </w:p>
          <w:p w14:paraId="5C6A1A7D" w14:textId="77777777" w:rsidR="00D165E4" w:rsidRPr="003C2604" w:rsidRDefault="00D165E4" w:rsidP="00624EF3">
            <w:pPr>
              <w:pStyle w:val="Akapitzlist"/>
              <w:numPr>
                <w:ilvl w:val="0"/>
                <w:numId w:val="4"/>
              </w:numPr>
              <w:shd w:val="clear" w:color="auto" w:fill="FFFFFF"/>
              <w:spacing w:after="0"/>
              <w:jc w:val="left"/>
              <w:rPr>
                <w:rFonts w:asciiTheme="majorHAnsi" w:hAnsiTheme="majorHAnsi" w:cstheme="majorHAnsi"/>
                <w:color w:val="auto"/>
                <w:sz w:val="20"/>
                <w:szCs w:val="20"/>
                <w:lang w:eastAsia="pl-PL"/>
              </w:rPr>
            </w:pPr>
            <w:r w:rsidRPr="003C2604">
              <w:rPr>
                <w:rFonts w:asciiTheme="majorHAnsi" w:hAnsiTheme="majorHAnsi" w:cstheme="majorHAnsi"/>
                <w:color w:val="333333"/>
                <w:sz w:val="20"/>
                <w:szCs w:val="20"/>
                <w:shd w:val="clear" w:color="auto" w:fill="FFFFFF"/>
              </w:rPr>
              <w:t>Wygląd infokiosków powinien być nowoczesny, kształtami dostosowanymi do charakteru budynku. Kolorystyka infokiosku nawiązująca do kolorystyki CKD</w:t>
            </w:r>
          </w:p>
        </w:tc>
      </w:tr>
    </w:tbl>
    <w:p w14:paraId="713F07A2" w14:textId="77777777" w:rsidR="00D165E4" w:rsidRPr="003C2604" w:rsidRDefault="00D165E4" w:rsidP="00D165E4">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9"/>
        <w:gridCol w:w="784"/>
        <w:gridCol w:w="8279"/>
      </w:tblGrid>
      <w:tr w:rsidR="00D165E4" w:rsidRPr="003C2604" w14:paraId="4B752FC3" w14:textId="77777777" w:rsidTr="00624EF3">
        <w:trPr>
          <w:gridBefore w:val="1"/>
          <w:wBefore w:w="5" w:type="pct"/>
          <w:trHeight w:val="295"/>
          <w:jc w:val="center"/>
        </w:trPr>
        <w:tc>
          <w:tcPr>
            <w:tcW w:w="432" w:type="pct"/>
            <w:tcBorders>
              <w:top w:val="nil"/>
              <w:left w:val="nil"/>
              <w:bottom w:val="nil"/>
              <w:right w:val="nil"/>
            </w:tcBorders>
            <w:shd w:val="clear" w:color="auto" w:fill="D9D9D9" w:themeFill="background1" w:themeFillShade="D9"/>
          </w:tcPr>
          <w:p w14:paraId="1A14C9D0" w14:textId="77777777" w:rsidR="00D165E4" w:rsidRPr="003C2604" w:rsidRDefault="00D165E4" w:rsidP="00624EF3">
            <w:pPr>
              <w:pStyle w:val="Standard"/>
              <w:jc w:val="right"/>
              <w:rPr>
                <w:rFonts w:asciiTheme="majorHAnsi" w:hAnsiTheme="majorHAnsi" w:cstheme="majorHAnsi"/>
                <w:b/>
                <w:sz w:val="20"/>
                <w:szCs w:val="20"/>
              </w:rPr>
            </w:pPr>
            <w:r w:rsidRPr="003C2604">
              <w:rPr>
                <w:rFonts w:asciiTheme="majorHAnsi" w:hAnsiTheme="majorHAnsi" w:cstheme="majorHAnsi"/>
                <w:b/>
                <w:sz w:val="20"/>
                <w:szCs w:val="20"/>
              </w:rPr>
              <w:t>Cc2.3</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A8F030F" w14:textId="77777777" w:rsidR="00D165E4" w:rsidRPr="003C2604" w:rsidRDefault="00D165E4" w:rsidP="00624EF3">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kern w:val="0"/>
                <w:sz w:val="20"/>
                <w:szCs w:val="20"/>
                <w:highlight w:val="lightGray"/>
                <w:shd w:val="clear" w:color="auto" w:fill="FFFFFF"/>
                <w:lang w:eastAsia="en-US" w:bidi="ar-SA"/>
              </w:rPr>
              <w:t>Szafka szatniowa</w:t>
            </w:r>
          </w:p>
        </w:tc>
      </w:tr>
      <w:tr w:rsidR="00D165E4" w:rsidRPr="003C2604" w14:paraId="58AC4A74" w14:textId="77777777" w:rsidTr="00624EF3">
        <w:tblPrEx>
          <w:tblLook w:val="04A0" w:firstRow="1" w:lastRow="0" w:firstColumn="1" w:lastColumn="0" w:noHBand="0" w:noVBand="1"/>
        </w:tblPrEx>
        <w:trPr>
          <w:trHeight w:val="20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B63975"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26063F04" w14:textId="439824E4" w:rsidR="00D165E4" w:rsidRPr="003C2604" w:rsidRDefault="00AA4021" w:rsidP="004A7852">
            <w:pPr>
              <w:spacing w:after="0"/>
              <w:rPr>
                <w:rFonts w:asciiTheme="majorHAnsi" w:eastAsia="MS Mincho" w:hAnsiTheme="majorHAnsi" w:cstheme="majorHAnsi"/>
                <w:sz w:val="20"/>
                <w:szCs w:val="20"/>
                <w:lang w:eastAsia="ja-JP"/>
              </w:rPr>
            </w:pPr>
            <w:r w:rsidRPr="00AA4021">
              <w:rPr>
                <w:rFonts w:asciiTheme="majorHAnsi" w:eastAsia="MS Mincho" w:hAnsiTheme="majorHAnsi" w:cstheme="majorHAnsi"/>
                <w:sz w:val="20"/>
                <w:szCs w:val="20"/>
                <w:lang w:eastAsia="ja-JP"/>
              </w:rPr>
              <w:t xml:space="preserve">Szafka o wymiarach: (SxGxW) 300x490x1800 mm (+/- 20 mm), składająca się z </w:t>
            </w:r>
            <w:r>
              <w:rPr>
                <w:rFonts w:asciiTheme="majorHAnsi" w:eastAsia="MS Mincho" w:hAnsiTheme="majorHAnsi" w:cstheme="majorHAnsi"/>
                <w:sz w:val="20"/>
                <w:szCs w:val="20"/>
                <w:lang w:eastAsia="ja-JP"/>
              </w:rPr>
              <w:t>dwóch komór</w:t>
            </w:r>
            <w:r w:rsidRPr="00AA4021">
              <w:rPr>
                <w:rFonts w:asciiTheme="majorHAnsi" w:eastAsia="MS Mincho" w:hAnsiTheme="majorHAnsi" w:cstheme="majorHAnsi"/>
                <w:sz w:val="20"/>
                <w:szCs w:val="20"/>
                <w:lang w:eastAsia="ja-JP"/>
              </w:rPr>
              <w:t>,</w:t>
            </w:r>
            <w:r>
              <w:rPr>
                <w:rFonts w:asciiTheme="majorHAnsi" w:eastAsia="MS Mincho" w:hAnsiTheme="majorHAnsi" w:cstheme="majorHAnsi"/>
                <w:sz w:val="20"/>
                <w:szCs w:val="20"/>
                <w:lang w:eastAsia="ja-JP"/>
              </w:rPr>
              <w:t>w ksztacie litery L</w:t>
            </w:r>
            <w:r w:rsidRPr="00AA4021">
              <w:rPr>
                <w:rFonts w:asciiTheme="majorHAnsi" w:eastAsia="MS Mincho" w:hAnsiTheme="majorHAnsi" w:cstheme="majorHAnsi"/>
                <w:sz w:val="20"/>
                <w:szCs w:val="20"/>
                <w:lang w:eastAsia="ja-JP"/>
              </w:rPr>
              <w:t xml:space="preserve"> z pojedynczymi drzwiczkami. </w:t>
            </w:r>
          </w:p>
        </w:tc>
      </w:tr>
      <w:tr w:rsidR="00D165E4" w:rsidRPr="003C2604" w14:paraId="4FAD0307" w14:textId="77777777" w:rsidTr="00AA4021">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4B12159"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595208" w14:textId="4C0D963F"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Konstrukcja nośna to profile aluminiowe malowane proszkowo. Szafki montowane za pomocą elementów śrubowych (brak nitów) w jednym ciągu (kilka ciągów w pomieszczeniu).</w:t>
            </w:r>
          </w:p>
        </w:tc>
      </w:tr>
      <w:tr w:rsidR="00D165E4" w:rsidRPr="003C2604" w14:paraId="5979A0F2" w14:textId="77777777" w:rsidTr="00AA4021">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B5A02C7"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72960F7" w14:textId="71830678"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Drzwiczki, podstawa, półki i góra szafki wykonane z laminatu HPL o grubości nie mniej niż 10 mm, ściany boczne i tylna – laminatu HPL o grubości nie mniej niż 3 mm.</w:t>
            </w:r>
          </w:p>
        </w:tc>
      </w:tr>
      <w:tr w:rsidR="00D165E4" w:rsidRPr="003C2604" w14:paraId="5D1E51FE" w14:textId="77777777" w:rsidTr="00AA4021">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A204D1D"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lastRenderedPageBreak/>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3B2C46" w14:textId="6D7457F1"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Zawiasy ze stali nierdzewnej, do których brak dostępu z zewnątrz zabezpiecza szafkę przed wyłamaniem drzwiczek.</w:t>
            </w:r>
          </w:p>
        </w:tc>
      </w:tr>
      <w:tr w:rsidR="00D165E4" w:rsidRPr="003C2604" w14:paraId="7EA0707F" w14:textId="77777777" w:rsidTr="00AA4021">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3C71EF"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CEBD6E8" w14:textId="557B8EB0"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Każda komora wyposażona w dwa wieszak na ubranie oraz opatrzona indywidualnym numerem. Szafki wyposażone w zamek elektroniczny z klawiaturą numeryczną dotykową, umożliwiającą kodowanie –zamykanie, otwieranie szafki na podstawie 4 cyfrowego kodu pin. Po zamknięciu komory jej otworzenie jest możliwe jedynie przy użyciu tego samego numeru pin. Zamek ma mieć możliwość awaryjnego otwarcia za pośrednictwem karty lub urządzenia administracyjnego(pilota) oraz ma być wyposażony w sygnalizację wizualną pokazującą stan szafki (otwarta/zamknięta). Zamki powinny mieć możliwość ustawienia automatycznej godziny otwarcia. Zamki zasilane bateryjnie, wytrzymałość baterii min. 2 lata przy 20-krotnym dziennym otwarciu. Baterie standardowe - ogólnodostępne. Sygnalizacja niskiego poziomu baterii.</w:t>
            </w:r>
          </w:p>
        </w:tc>
      </w:tr>
      <w:tr w:rsidR="00D165E4" w:rsidRPr="003C2604" w14:paraId="6832C131" w14:textId="77777777" w:rsidTr="00AA4021">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C08BFD4"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6</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6B4266C" w14:textId="2A9043EC" w:rsidR="00D165E4" w:rsidRPr="003C2604" w:rsidRDefault="00950430" w:rsidP="00950430">
            <w:pPr>
              <w:autoSpaceDE w:val="0"/>
              <w:autoSpaceDN w:val="0"/>
              <w:adjustRightInd w:val="0"/>
              <w:spacing w:after="0"/>
              <w:rPr>
                <w:rFonts w:asciiTheme="majorHAnsi" w:eastAsia="Calibri" w:hAnsiTheme="majorHAnsi" w:cstheme="majorHAnsi"/>
                <w:sz w:val="20"/>
                <w:szCs w:val="20"/>
                <w:lang w:eastAsia="pl-PL"/>
              </w:rPr>
            </w:pPr>
            <w:r w:rsidRPr="00950430">
              <w:rPr>
                <w:rFonts w:asciiTheme="majorHAnsi" w:eastAsia="Calibri" w:hAnsiTheme="majorHAnsi" w:cstheme="majorHAnsi"/>
                <w:sz w:val="20"/>
                <w:szCs w:val="20"/>
                <w:lang w:eastAsia="pl-PL"/>
              </w:rPr>
              <w:t>Kolorystyka: do wyboru ze wzorników min. 2</w:t>
            </w:r>
            <w:r>
              <w:rPr>
                <w:rFonts w:asciiTheme="majorHAnsi" w:eastAsia="Calibri" w:hAnsiTheme="majorHAnsi" w:cstheme="majorHAnsi"/>
                <w:sz w:val="20"/>
                <w:szCs w:val="20"/>
                <w:lang w:eastAsia="pl-PL"/>
              </w:rPr>
              <w:t xml:space="preserve">0 . Kolory do potwierdzenia z </w:t>
            </w:r>
            <w:r w:rsidRPr="00950430">
              <w:rPr>
                <w:rFonts w:asciiTheme="majorHAnsi" w:eastAsia="Calibri" w:hAnsiTheme="majorHAnsi" w:cstheme="majorHAnsi"/>
                <w:sz w:val="20"/>
                <w:szCs w:val="20"/>
                <w:lang w:eastAsia="pl-PL"/>
              </w:rPr>
              <w:t>zamawiającym.</w:t>
            </w:r>
          </w:p>
        </w:tc>
      </w:tr>
    </w:tbl>
    <w:p w14:paraId="6FC64E01" w14:textId="000DFF99" w:rsidR="0015524F" w:rsidRPr="003C2604" w:rsidRDefault="0015524F" w:rsidP="007033FB">
      <w:pPr>
        <w:spacing w:after="0"/>
        <w:rPr>
          <w:rFonts w:asciiTheme="majorHAnsi" w:hAnsiTheme="majorHAnsi" w:cstheme="majorHAnsi"/>
          <w:sz w:val="20"/>
          <w:szCs w:val="20"/>
        </w:rPr>
      </w:pPr>
    </w:p>
    <w:tbl>
      <w:tblPr>
        <w:tblW w:w="90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846"/>
        <w:gridCol w:w="8231"/>
      </w:tblGrid>
      <w:tr w:rsidR="0015524F" w:rsidRPr="003C2604" w14:paraId="3D578E5F" w14:textId="77777777" w:rsidTr="00487897">
        <w:trPr>
          <w:trHeight w:val="295"/>
          <w:jc w:val="center"/>
        </w:trPr>
        <w:tc>
          <w:tcPr>
            <w:tcW w:w="846" w:type="dxa"/>
            <w:shd w:val="clear" w:color="auto" w:fill="D9D9D9" w:themeFill="background1" w:themeFillShade="D9"/>
          </w:tcPr>
          <w:p w14:paraId="20F66944" w14:textId="19A58B6D" w:rsidR="0015524F" w:rsidRPr="003C2604" w:rsidRDefault="00087E37" w:rsidP="00624EF3">
            <w:pPr>
              <w:pStyle w:val="Standard"/>
              <w:tabs>
                <w:tab w:val="left" w:pos="2805"/>
                <w:tab w:val="left" w:pos="5998"/>
              </w:tabs>
              <w:rPr>
                <w:rFonts w:asciiTheme="majorHAnsi" w:eastAsia="Times New Roman" w:hAnsiTheme="majorHAnsi" w:cstheme="majorHAnsi"/>
                <w:b/>
                <w:bCs/>
                <w:color w:val="000000" w:themeColor="text1"/>
                <w:sz w:val="20"/>
                <w:szCs w:val="20"/>
              </w:rPr>
            </w:pPr>
            <w:r w:rsidRPr="003C2604">
              <w:rPr>
                <w:rFonts w:asciiTheme="majorHAnsi" w:eastAsia="Times New Roman" w:hAnsiTheme="majorHAnsi" w:cstheme="majorHAnsi"/>
                <w:b/>
                <w:bCs/>
                <w:color w:val="000000" w:themeColor="text1"/>
                <w:sz w:val="20"/>
                <w:szCs w:val="20"/>
              </w:rPr>
              <w:t>Jh10.3</w:t>
            </w:r>
          </w:p>
        </w:tc>
        <w:tc>
          <w:tcPr>
            <w:tcW w:w="8231" w:type="dxa"/>
            <w:shd w:val="clear" w:color="auto" w:fill="D9D9D9" w:themeFill="background1" w:themeFillShade="D9"/>
          </w:tcPr>
          <w:p w14:paraId="6B5F2D3E" w14:textId="2F0DD164" w:rsidR="0015524F" w:rsidRPr="003C2604" w:rsidRDefault="0015524F" w:rsidP="00001584">
            <w:pPr>
              <w:pStyle w:val="Standard"/>
              <w:rPr>
                <w:rFonts w:asciiTheme="majorHAnsi" w:eastAsia="Times New Roman" w:hAnsiTheme="majorHAnsi" w:cstheme="majorHAnsi"/>
                <w:b/>
                <w:bCs/>
                <w:color w:val="000000" w:themeColor="text1"/>
                <w:sz w:val="20"/>
                <w:szCs w:val="20"/>
              </w:rPr>
            </w:pPr>
            <w:r w:rsidRPr="003C2604">
              <w:rPr>
                <w:rFonts w:asciiTheme="majorHAnsi" w:eastAsia="Times New Roman" w:hAnsiTheme="majorHAnsi" w:cstheme="majorHAnsi"/>
                <w:b/>
                <w:bCs/>
                <w:color w:val="000000" w:themeColor="text1"/>
                <w:sz w:val="20"/>
                <w:szCs w:val="20"/>
              </w:rPr>
              <w:t xml:space="preserve">Lampa ścienna </w:t>
            </w:r>
            <w:r w:rsidR="00001584" w:rsidRPr="003C2604">
              <w:rPr>
                <w:rFonts w:asciiTheme="majorHAnsi" w:eastAsia="Times New Roman" w:hAnsiTheme="majorHAnsi" w:cstheme="majorHAnsi"/>
                <w:b/>
                <w:bCs/>
                <w:color w:val="000000" w:themeColor="text1"/>
                <w:sz w:val="20"/>
                <w:szCs w:val="20"/>
              </w:rPr>
              <w:t>zabiegowa</w:t>
            </w:r>
            <w:r w:rsidR="007F0B55">
              <w:rPr>
                <w:rFonts w:asciiTheme="majorHAnsi" w:eastAsia="Times New Roman" w:hAnsiTheme="majorHAnsi" w:cstheme="majorHAnsi"/>
                <w:b/>
                <w:bCs/>
                <w:color w:val="000000" w:themeColor="text1"/>
                <w:sz w:val="20"/>
                <w:szCs w:val="20"/>
              </w:rPr>
              <w:t xml:space="preserve"> </w:t>
            </w:r>
            <w:r w:rsidR="007F0B55" w:rsidRPr="007F0B55">
              <w:rPr>
                <w:rFonts w:asciiTheme="majorHAnsi" w:hAnsiTheme="majorHAnsi" w:cstheme="majorHAnsi"/>
                <w:b/>
                <w:color w:val="0000FF"/>
                <w:sz w:val="20"/>
              </w:rPr>
              <w:t>(</w:t>
            </w:r>
            <w:r w:rsidR="005C4BE0">
              <w:rPr>
                <w:rFonts w:asciiTheme="majorHAnsi" w:eastAsia="Times New Roman" w:hAnsiTheme="majorHAnsi" w:cstheme="majorHAnsi"/>
                <w:b/>
                <w:color w:val="0000FF"/>
                <w:sz w:val="20"/>
                <w:szCs w:val="20"/>
                <w:lang w:eastAsia="pl-PL"/>
              </w:rPr>
              <w:t xml:space="preserve">zarejestrowany </w:t>
            </w:r>
            <w:r w:rsidR="007F0B55" w:rsidRPr="007F0B55">
              <w:rPr>
                <w:rFonts w:asciiTheme="majorHAnsi" w:hAnsiTheme="majorHAnsi" w:cstheme="majorHAnsi"/>
                <w:b/>
                <w:color w:val="0000FF"/>
                <w:sz w:val="20"/>
              </w:rPr>
              <w:t>wyrób medyczny)</w:t>
            </w:r>
          </w:p>
        </w:tc>
      </w:tr>
      <w:tr w:rsidR="004262AA" w:rsidRPr="003C2604" w14:paraId="5BB24839" w14:textId="77777777" w:rsidTr="00087E37">
        <w:trPr>
          <w:trHeight w:val="204"/>
          <w:jc w:val="center"/>
        </w:trPr>
        <w:tc>
          <w:tcPr>
            <w:tcW w:w="846" w:type="dxa"/>
            <w:shd w:val="clear" w:color="auto" w:fill="FFFFFF"/>
          </w:tcPr>
          <w:p w14:paraId="62FDAD40" w14:textId="5FD69954"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1. </w:t>
            </w:r>
          </w:p>
        </w:tc>
        <w:tc>
          <w:tcPr>
            <w:tcW w:w="8231" w:type="dxa"/>
            <w:shd w:val="clear" w:color="auto" w:fill="FFFFFF"/>
            <w:tcMar>
              <w:top w:w="0" w:type="dxa"/>
              <w:left w:w="108" w:type="dxa"/>
              <w:bottom w:w="0" w:type="dxa"/>
              <w:right w:w="108" w:type="dxa"/>
            </w:tcMar>
          </w:tcPr>
          <w:p w14:paraId="38EC48D1" w14:textId="1433CEA4" w:rsidR="004262AA" w:rsidRPr="003C2604" w:rsidRDefault="004262AA" w:rsidP="004262AA">
            <w:pPr>
              <w:pStyle w:val="Standard"/>
              <w:rPr>
                <w:rFonts w:asciiTheme="majorHAnsi" w:hAnsiTheme="majorHAnsi" w:cstheme="majorHAnsi"/>
                <w:sz w:val="20"/>
                <w:szCs w:val="20"/>
              </w:rPr>
            </w:pPr>
            <w:r w:rsidRPr="003C2604">
              <w:rPr>
                <w:rFonts w:asciiTheme="majorHAnsi" w:hAnsiTheme="majorHAnsi" w:cstheme="majorHAnsi"/>
                <w:sz w:val="20"/>
                <w:szCs w:val="20"/>
              </w:rPr>
              <w:t xml:space="preserve">Lampa zabiegowa składająca się z kopuły zawieszonej na wysięgniku dwuramiennym, przeznaczona do instalacji na ścianie, </w:t>
            </w:r>
          </w:p>
        </w:tc>
      </w:tr>
      <w:tr w:rsidR="004262AA" w:rsidRPr="003C2604" w14:paraId="5CB0F19B" w14:textId="77777777" w:rsidTr="00087E37">
        <w:trPr>
          <w:trHeight w:val="214"/>
          <w:jc w:val="center"/>
        </w:trPr>
        <w:tc>
          <w:tcPr>
            <w:tcW w:w="846" w:type="dxa"/>
            <w:shd w:val="clear" w:color="auto" w:fill="FFFFFF"/>
          </w:tcPr>
          <w:p w14:paraId="6189ABCA" w14:textId="4F33E4C1"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2. </w:t>
            </w:r>
          </w:p>
        </w:tc>
        <w:tc>
          <w:tcPr>
            <w:tcW w:w="8231" w:type="dxa"/>
            <w:shd w:val="clear" w:color="auto" w:fill="FFFFFF"/>
            <w:tcMar>
              <w:top w:w="0" w:type="dxa"/>
              <w:left w:w="108" w:type="dxa"/>
              <w:bottom w:w="0" w:type="dxa"/>
              <w:right w:w="108" w:type="dxa"/>
            </w:tcMar>
          </w:tcPr>
          <w:p w14:paraId="4AB61465" w14:textId="77777777" w:rsidR="004262AA" w:rsidRPr="003C2604" w:rsidRDefault="004262AA" w:rsidP="004262AA">
            <w:pPr>
              <w:pStyle w:val="Default"/>
              <w:rPr>
                <w:rFonts w:asciiTheme="majorHAnsi" w:hAnsiTheme="majorHAnsi" w:cstheme="majorHAnsi"/>
                <w:color w:val="auto"/>
                <w:sz w:val="20"/>
                <w:szCs w:val="20"/>
              </w:rPr>
            </w:pPr>
          </w:p>
          <w:p w14:paraId="46393FEE"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źródło światła lampy: LED emitujące światło w kolorze białym o jednakowej temperaturze barwowej, temperatura barwowa światła lampy: 4500 K, </w:t>
            </w:r>
          </w:p>
          <w:p w14:paraId="1D56741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natężenie światła lampy w odległości 1 m od kopuły: 80 000 lux, </w:t>
            </w:r>
          </w:p>
          <w:p w14:paraId="18B15088"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średnica pola d10 lampy 18 cm, </w:t>
            </w:r>
          </w:p>
          <w:p w14:paraId="7A5CFF09" w14:textId="14DBAE30" w:rsidR="004262AA" w:rsidRPr="003C2604" w:rsidRDefault="004262AA" w:rsidP="004262AA">
            <w:pPr>
              <w:pStyle w:val="Standard"/>
              <w:numPr>
                <w:ilvl w:val="0"/>
                <w:numId w:val="5"/>
              </w:numPr>
              <w:rPr>
                <w:rFonts w:asciiTheme="majorHAnsi" w:hAnsiTheme="majorHAnsi" w:cstheme="majorHAnsi"/>
                <w:sz w:val="20"/>
                <w:szCs w:val="20"/>
              </w:rPr>
            </w:pPr>
          </w:p>
        </w:tc>
      </w:tr>
      <w:tr w:rsidR="004262AA" w:rsidRPr="003C2604" w14:paraId="7726AF8D" w14:textId="77777777" w:rsidTr="00F60337">
        <w:trPr>
          <w:trHeight w:val="204"/>
          <w:jc w:val="center"/>
        </w:trPr>
        <w:tc>
          <w:tcPr>
            <w:tcW w:w="846" w:type="dxa"/>
            <w:shd w:val="clear" w:color="auto" w:fill="FFFFFF"/>
          </w:tcPr>
          <w:p w14:paraId="0B31B289" w14:textId="5E01FAC7" w:rsidR="004262AA" w:rsidRPr="003C2604" w:rsidRDefault="004262AA" w:rsidP="004262AA">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t xml:space="preserve">3. </w:t>
            </w:r>
          </w:p>
        </w:tc>
        <w:tc>
          <w:tcPr>
            <w:tcW w:w="8231" w:type="dxa"/>
            <w:shd w:val="clear" w:color="auto" w:fill="FFFFFF"/>
            <w:tcMar>
              <w:top w:w="0" w:type="dxa"/>
              <w:left w:w="108" w:type="dxa"/>
              <w:bottom w:w="0" w:type="dxa"/>
              <w:right w:w="108" w:type="dxa"/>
            </w:tcMar>
          </w:tcPr>
          <w:p w14:paraId="19DAD44B" w14:textId="77777777" w:rsidR="004262AA" w:rsidRPr="003C2604" w:rsidRDefault="004262AA" w:rsidP="004262AA">
            <w:pPr>
              <w:pStyle w:val="Default"/>
              <w:rPr>
                <w:rFonts w:asciiTheme="majorHAnsi" w:hAnsiTheme="majorHAnsi" w:cstheme="majorHAnsi"/>
                <w:color w:val="auto"/>
                <w:sz w:val="20"/>
                <w:szCs w:val="20"/>
              </w:rPr>
            </w:pPr>
          </w:p>
          <w:p w14:paraId="7B0F092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wyposażona w uchwyt sterylny z wymiennymi rękojeściami, w komplecie 3 uchwyty, </w:t>
            </w:r>
          </w:p>
          <w:p w14:paraId="0ADFEB94"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wyłącznik umieszczony na ramieniu przy kopule lampy, </w:t>
            </w:r>
          </w:p>
          <w:p w14:paraId="4B5D335A"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zawieszona na uchylnym ramieniu o zasięgu 95 cm, </w:t>
            </w:r>
          </w:p>
          <w:p w14:paraId="5187F27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wyposażona dodatkowo w 2 zintegrowane uchwyty (niesterylne) rozmieszczone na obwodzie kopuły. </w:t>
            </w:r>
          </w:p>
          <w:p w14:paraId="05325655" w14:textId="0CFE7BAA" w:rsidR="004262AA" w:rsidRPr="003C2604" w:rsidRDefault="004262AA" w:rsidP="004262AA">
            <w:pPr>
              <w:pStyle w:val="Standard"/>
              <w:numPr>
                <w:ilvl w:val="0"/>
                <w:numId w:val="6"/>
              </w:numPr>
              <w:rPr>
                <w:rFonts w:asciiTheme="majorHAnsi" w:hAnsiTheme="majorHAnsi" w:cstheme="majorHAnsi"/>
                <w:sz w:val="20"/>
                <w:szCs w:val="20"/>
              </w:rPr>
            </w:pPr>
          </w:p>
        </w:tc>
      </w:tr>
      <w:tr w:rsidR="004262AA" w:rsidRPr="003C2604" w14:paraId="3E0D0229" w14:textId="77777777" w:rsidTr="00087E37">
        <w:trPr>
          <w:trHeight w:val="204"/>
          <w:jc w:val="center"/>
        </w:trPr>
        <w:tc>
          <w:tcPr>
            <w:tcW w:w="846" w:type="dxa"/>
            <w:shd w:val="clear" w:color="auto" w:fill="FFFFFF"/>
          </w:tcPr>
          <w:p w14:paraId="2229A8AA" w14:textId="4D0409EF"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4. </w:t>
            </w:r>
          </w:p>
        </w:tc>
        <w:tc>
          <w:tcPr>
            <w:tcW w:w="8231" w:type="dxa"/>
            <w:shd w:val="clear" w:color="auto" w:fill="FFFFFF"/>
            <w:tcMar>
              <w:top w:w="0" w:type="dxa"/>
              <w:left w:w="108" w:type="dxa"/>
              <w:bottom w:w="0" w:type="dxa"/>
              <w:right w:w="108" w:type="dxa"/>
            </w:tcMar>
          </w:tcPr>
          <w:p w14:paraId="614D027E" w14:textId="77777777" w:rsidR="004262AA" w:rsidRPr="003C2604" w:rsidRDefault="004262AA" w:rsidP="004262AA">
            <w:pPr>
              <w:pStyle w:val="Default"/>
              <w:rPr>
                <w:rFonts w:asciiTheme="majorHAnsi" w:hAnsiTheme="majorHAnsi" w:cstheme="majorHAnsi"/>
                <w:color w:val="auto"/>
                <w:sz w:val="20"/>
                <w:szCs w:val="20"/>
              </w:rPr>
            </w:pPr>
          </w:p>
          <w:p w14:paraId="626593BB"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lampa zapewniająca prawidłowe odwzorowanie barw, współczynnik oddawania barw Ra 95, </w:t>
            </w:r>
          </w:p>
          <w:p w14:paraId="6DE165B7"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możliwość elektronicznej, bezstopniowej regulacji natężenia światła lampy w zakresie od 20 % do 100 % Ec. </w:t>
            </w:r>
          </w:p>
          <w:p w14:paraId="7B08163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lampa zapewniająca możliwość pracy w dużym zakresie odległości lampy od oświetlanego pola, pomiar głębokości oświetlenia L1+L2 = 240 cm, </w:t>
            </w:r>
          </w:p>
          <w:p w14:paraId="3E898DAD" w14:textId="2EFDFFD9" w:rsidR="004262AA" w:rsidRPr="003C2604" w:rsidRDefault="004262AA" w:rsidP="004262AA">
            <w:pPr>
              <w:pStyle w:val="Standard"/>
              <w:numPr>
                <w:ilvl w:val="0"/>
                <w:numId w:val="7"/>
              </w:numPr>
              <w:rPr>
                <w:rFonts w:asciiTheme="majorHAnsi" w:hAnsiTheme="majorHAnsi" w:cstheme="majorHAnsi"/>
                <w:sz w:val="20"/>
                <w:szCs w:val="20"/>
              </w:rPr>
            </w:pPr>
          </w:p>
        </w:tc>
      </w:tr>
    </w:tbl>
    <w:p w14:paraId="3A758ADC" w14:textId="77777777" w:rsidR="0015524F" w:rsidRPr="003C2604" w:rsidRDefault="0015524F" w:rsidP="007033FB">
      <w:pPr>
        <w:spacing w:after="0"/>
        <w:rPr>
          <w:rFonts w:asciiTheme="majorHAnsi" w:hAnsiTheme="majorHAnsi" w:cstheme="majorHAnsi"/>
          <w:sz w:val="20"/>
          <w:szCs w:val="20"/>
        </w:rPr>
      </w:pPr>
    </w:p>
    <w:p w14:paraId="550E89FA" w14:textId="29D02AD4"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9"/>
        <w:gridCol w:w="784"/>
        <w:gridCol w:w="8279"/>
      </w:tblGrid>
      <w:tr w:rsidR="001B6846" w:rsidRPr="003C2604" w14:paraId="6C647E4F" w14:textId="77777777" w:rsidTr="00624EF3">
        <w:trPr>
          <w:gridBefore w:val="1"/>
          <w:wBefore w:w="5" w:type="pct"/>
          <w:trHeight w:val="295"/>
          <w:jc w:val="center"/>
        </w:trPr>
        <w:tc>
          <w:tcPr>
            <w:tcW w:w="432" w:type="pct"/>
            <w:tcBorders>
              <w:top w:val="nil"/>
              <w:left w:val="nil"/>
              <w:bottom w:val="nil"/>
              <w:right w:val="nil"/>
            </w:tcBorders>
            <w:shd w:val="clear" w:color="auto" w:fill="D9D9D9" w:themeFill="background1" w:themeFillShade="D9"/>
          </w:tcPr>
          <w:p w14:paraId="70FCBDBD" w14:textId="3FD37602" w:rsidR="001B6846" w:rsidRPr="003C2604" w:rsidRDefault="001B6846" w:rsidP="001B6846">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Ih4.1</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B07FC3D" w14:textId="28B5B4B6" w:rsidR="001B6846" w:rsidRPr="003C2604" w:rsidRDefault="001B6846" w:rsidP="001B6846">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250cm</w:t>
            </w:r>
          </w:p>
        </w:tc>
      </w:tr>
      <w:tr w:rsidR="001B6846" w:rsidRPr="003C2604" w14:paraId="1284B503" w14:textId="77777777" w:rsidTr="00624EF3">
        <w:tblPrEx>
          <w:tblLook w:val="04A0" w:firstRow="1" w:lastRow="0" w:firstColumn="1" w:lastColumn="0" w:noHBand="0" w:noVBand="1"/>
        </w:tblPrEx>
        <w:trPr>
          <w:trHeight w:val="20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64E87D8" w14:textId="4121406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5B9C439" w14:textId="77777777" w:rsidR="001B6846" w:rsidRPr="003C2604" w:rsidRDefault="001B6846" w:rsidP="001B6846">
            <w:pPr>
              <w:pStyle w:val="Standard"/>
              <w:jc w:val="both"/>
              <w:rPr>
                <w:rFonts w:asciiTheme="majorHAnsi" w:hAnsiTheme="majorHAnsi" w:cstheme="majorHAnsi"/>
                <w:sz w:val="20"/>
                <w:szCs w:val="20"/>
              </w:rPr>
            </w:pPr>
            <w:r w:rsidRPr="003C2604">
              <w:rPr>
                <w:rFonts w:asciiTheme="majorHAnsi" w:hAnsiTheme="majorHAnsi" w:cstheme="majorHAnsi"/>
                <w:sz w:val="20"/>
                <w:szCs w:val="20"/>
              </w:rPr>
              <w:t>Parawan sufitowy jednostronnie mocowany do ściany i sufitu dł. 250 cm</w:t>
            </w:r>
          </w:p>
          <w:p w14:paraId="1E9D459F" w14:textId="33B083B7" w:rsidR="001B6846" w:rsidRPr="003C2604" w:rsidRDefault="001B6846" w:rsidP="001B6846">
            <w:pPr>
              <w:spacing w:after="0"/>
              <w:rPr>
                <w:rFonts w:asciiTheme="majorHAnsi" w:eastAsia="MS Mincho" w:hAnsiTheme="majorHAnsi" w:cstheme="majorHAnsi"/>
                <w:sz w:val="20"/>
                <w:szCs w:val="20"/>
                <w:lang w:eastAsia="ja-JP"/>
              </w:rPr>
            </w:pPr>
          </w:p>
        </w:tc>
      </w:tr>
      <w:tr w:rsidR="001B6846" w:rsidRPr="003C2604" w14:paraId="12732AA8"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0820FC2D" w14:textId="09324AE3"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476F3C8" w14:textId="2B11AB2B"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232FD7"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1B6846" w:rsidRPr="003C2604" w14:paraId="0948B185"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7383131" w14:textId="123ED19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1C40D8C" w14:textId="3A8FDA05"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232FD7"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1B6846" w:rsidRPr="003C2604" w14:paraId="789902E8"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44CEDFF5" w14:textId="775F95FB"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4C5BA20" w14:textId="77777777" w:rsidR="001B6846" w:rsidRPr="003C2604" w:rsidRDefault="001B6846" w:rsidP="001B6846">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4F728D06" w14:textId="491B18EB"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r w:rsidR="00232FD7" w:rsidRPr="003C2604">
              <w:rPr>
                <w:rFonts w:asciiTheme="majorHAnsi" w:hAnsiTheme="majorHAnsi" w:cstheme="majorHAnsi"/>
                <w:sz w:val="20"/>
                <w:szCs w:val="20"/>
              </w:rPr>
              <w:t>dezynfekantów w</w:t>
            </w:r>
            <w:r w:rsidRPr="003C2604">
              <w:rPr>
                <w:rFonts w:asciiTheme="majorHAnsi" w:hAnsiTheme="majorHAnsi" w:cstheme="majorHAnsi"/>
                <w:sz w:val="20"/>
                <w:szCs w:val="20"/>
              </w:rPr>
              <w:t xml:space="preserve"> temperaturze do 60ºC.</w:t>
            </w:r>
          </w:p>
        </w:tc>
      </w:tr>
      <w:tr w:rsidR="001B6846" w:rsidRPr="003C2604" w14:paraId="62341B34"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111756B" w14:textId="383D7D2A"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5D25C85" w14:textId="4265C916"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3207D17F" w14:textId="236748F9" w:rsidR="001B6846" w:rsidRPr="003C2604" w:rsidRDefault="001B6846" w:rsidP="007033FB">
      <w:pPr>
        <w:spacing w:after="0"/>
        <w:rPr>
          <w:rFonts w:asciiTheme="majorHAnsi" w:hAnsiTheme="majorHAnsi" w:cstheme="majorHAnsi"/>
          <w:sz w:val="20"/>
          <w:szCs w:val="20"/>
        </w:rPr>
      </w:pPr>
    </w:p>
    <w:p w14:paraId="4C67373F" w14:textId="2EBF4DF8"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9"/>
        <w:gridCol w:w="784"/>
        <w:gridCol w:w="8279"/>
      </w:tblGrid>
      <w:tr w:rsidR="001B6846" w:rsidRPr="003C2604" w14:paraId="1CE97C03" w14:textId="77777777" w:rsidTr="00624EF3">
        <w:trPr>
          <w:gridBefore w:val="1"/>
          <w:wBefore w:w="5" w:type="pct"/>
          <w:trHeight w:val="295"/>
          <w:jc w:val="center"/>
        </w:trPr>
        <w:tc>
          <w:tcPr>
            <w:tcW w:w="432" w:type="pct"/>
            <w:tcBorders>
              <w:top w:val="nil"/>
              <w:left w:val="nil"/>
              <w:bottom w:val="nil"/>
              <w:right w:val="nil"/>
            </w:tcBorders>
            <w:shd w:val="clear" w:color="auto" w:fill="D9D9D9" w:themeFill="background1" w:themeFillShade="D9"/>
          </w:tcPr>
          <w:p w14:paraId="4A841DE3" w14:textId="77C9B0F1" w:rsidR="001B6846" w:rsidRPr="003C2604" w:rsidRDefault="001B6846" w:rsidP="00624EF3">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Ih4.4</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497B5E9D" w14:textId="07C8F740" w:rsidR="001B6846" w:rsidRPr="003C2604" w:rsidRDefault="001B6846" w:rsidP="001B6846">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150cm</w:t>
            </w:r>
          </w:p>
        </w:tc>
      </w:tr>
      <w:tr w:rsidR="001B6846" w:rsidRPr="003C2604" w14:paraId="3B258F25" w14:textId="77777777" w:rsidTr="00624EF3">
        <w:tblPrEx>
          <w:tblLook w:val="04A0" w:firstRow="1" w:lastRow="0" w:firstColumn="1" w:lastColumn="0" w:noHBand="0" w:noVBand="1"/>
        </w:tblPrEx>
        <w:trPr>
          <w:trHeight w:val="20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444743CD"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24827093" w14:textId="3684CA7E"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sufitowy jednostronnie mocowany do ściany i sufitu dł. 150 cm</w:t>
            </w:r>
          </w:p>
        </w:tc>
      </w:tr>
      <w:tr w:rsidR="001B6846" w:rsidRPr="003C2604" w14:paraId="1922BC23"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AF14CD1"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61CC79E" w14:textId="6D230D62"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232FD7"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1B6846" w:rsidRPr="003C2604" w14:paraId="5F7192F9"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49845FB"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lastRenderedPageBreak/>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0C1A206" w14:textId="4FEE8B13"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232FD7"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1B6846" w:rsidRPr="003C2604" w14:paraId="0D1BFB19"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3204FA6"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73D0FF" w14:textId="77777777" w:rsidR="001B6846" w:rsidRPr="003C2604" w:rsidRDefault="001B6846" w:rsidP="001B6846">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6BD2B2A3" w14:textId="58279836"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r w:rsidR="00232FD7" w:rsidRPr="003C2604">
              <w:rPr>
                <w:rFonts w:asciiTheme="majorHAnsi" w:hAnsiTheme="majorHAnsi" w:cstheme="majorHAnsi"/>
                <w:sz w:val="20"/>
                <w:szCs w:val="20"/>
              </w:rPr>
              <w:t>dezynfekantów w</w:t>
            </w:r>
            <w:r w:rsidRPr="003C2604">
              <w:rPr>
                <w:rFonts w:asciiTheme="majorHAnsi" w:hAnsiTheme="majorHAnsi" w:cstheme="majorHAnsi"/>
                <w:sz w:val="20"/>
                <w:szCs w:val="20"/>
              </w:rPr>
              <w:t xml:space="preserve"> temperaturze do 60ºC.</w:t>
            </w:r>
          </w:p>
        </w:tc>
      </w:tr>
      <w:tr w:rsidR="001B6846" w:rsidRPr="003C2604" w14:paraId="065DC8C8"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057CA682"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ACE45EF" w14:textId="21DF3FC1"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7C1EF403" w14:textId="729570F9"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9"/>
        <w:gridCol w:w="784"/>
        <w:gridCol w:w="8279"/>
      </w:tblGrid>
      <w:tr w:rsidR="004A5B4A" w:rsidRPr="003C2604" w14:paraId="0A16AA0A" w14:textId="77777777" w:rsidTr="00624EF3">
        <w:trPr>
          <w:gridBefore w:val="1"/>
          <w:wBefore w:w="5" w:type="pct"/>
          <w:trHeight w:val="295"/>
          <w:jc w:val="center"/>
        </w:trPr>
        <w:tc>
          <w:tcPr>
            <w:tcW w:w="432" w:type="pct"/>
            <w:tcBorders>
              <w:top w:val="nil"/>
              <w:left w:val="nil"/>
              <w:bottom w:val="nil"/>
              <w:right w:val="nil"/>
            </w:tcBorders>
            <w:shd w:val="clear" w:color="auto" w:fill="D9D9D9" w:themeFill="background1" w:themeFillShade="D9"/>
          </w:tcPr>
          <w:p w14:paraId="4D835A0A" w14:textId="070F40D8" w:rsidR="004A5B4A" w:rsidRPr="003C2604" w:rsidRDefault="004A5B4A" w:rsidP="00624EF3">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Ih4.5</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4321FDE9" w14:textId="0C12312F" w:rsidR="004A5B4A" w:rsidRPr="003C2604" w:rsidRDefault="004A5B4A" w:rsidP="004A5B4A">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200cm</w:t>
            </w:r>
          </w:p>
        </w:tc>
      </w:tr>
      <w:tr w:rsidR="004A5B4A" w:rsidRPr="003C2604" w14:paraId="75A515B1" w14:textId="77777777" w:rsidTr="00624EF3">
        <w:tblPrEx>
          <w:tblLook w:val="04A0" w:firstRow="1" w:lastRow="0" w:firstColumn="1" w:lastColumn="0" w:noHBand="0" w:noVBand="1"/>
        </w:tblPrEx>
        <w:trPr>
          <w:trHeight w:val="20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228605AB"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A944844" w14:textId="7DED762D"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sufitowy jednostronnie mocowany do ściany i sufitu dł. 200 cm</w:t>
            </w:r>
          </w:p>
        </w:tc>
      </w:tr>
      <w:tr w:rsidR="004A5B4A" w:rsidRPr="003C2604" w14:paraId="68B3121E"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593E21F5"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FA99B2E" w14:textId="6A35637F"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232FD7"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4A5B4A" w:rsidRPr="003C2604" w14:paraId="54A8C3B9"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38CB0402"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F6584E9" w14:textId="61EE9547"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232FD7"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4A5B4A" w:rsidRPr="003C2604" w14:paraId="700B0147"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9696B51"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C427C0A" w14:textId="77777777" w:rsidR="004A5B4A" w:rsidRPr="003C2604" w:rsidRDefault="004A5B4A" w:rsidP="004A5B4A">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1A84B471" w14:textId="26E22CBC"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r w:rsidR="00232FD7" w:rsidRPr="003C2604">
              <w:rPr>
                <w:rFonts w:asciiTheme="majorHAnsi" w:hAnsiTheme="majorHAnsi" w:cstheme="majorHAnsi"/>
                <w:sz w:val="20"/>
                <w:szCs w:val="20"/>
              </w:rPr>
              <w:t>dezynfekantów w</w:t>
            </w:r>
            <w:r w:rsidRPr="003C2604">
              <w:rPr>
                <w:rFonts w:asciiTheme="majorHAnsi" w:hAnsiTheme="majorHAnsi" w:cstheme="majorHAnsi"/>
                <w:sz w:val="20"/>
                <w:szCs w:val="20"/>
              </w:rPr>
              <w:t xml:space="preserve"> temperaturze do 60ºC.</w:t>
            </w:r>
          </w:p>
        </w:tc>
      </w:tr>
      <w:tr w:rsidR="004A5B4A" w:rsidRPr="003C2604" w14:paraId="71E4E61E" w14:textId="77777777" w:rsidTr="00624EF3">
        <w:tblPrEx>
          <w:tblLook w:val="04A0" w:firstRow="1" w:lastRow="0" w:firstColumn="1" w:lastColumn="0" w:noHBand="0" w:noVBand="1"/>
        </w:tblPrEx>
        <w:trPr>
          <w:trHeight w:val="214"/>
          <w:jc w:val="center"/>
        </w:trPr>
        <w:tc>
          <w:tcPr>
            <w:tcW w:w="437"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14:paraId="713D03C4"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CC66386" w14:textId="357BC174"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6A1BF498" w14:textId="318815D8" w:rsidR="004A5B4A" w:rsidRPr="003C2604" w:rsidRDefault="004A5B4A" w:rsidP="007033FB">
      <w:pPr>
        <w:spacing w:after="0"/>
        <w:rPr>
          <w:rFonts w:asciiTheme="majorHAnsi" w:hAnsiTheme="majorHAnsi" w:cstheme="majorHAnsi"/>
          <w:sz w:val="20"/>
          <w:szCs w:val="20"/>
        </w:rPr>
      </w:pPr>
    </w:p>
    <w:tbl>
      <w:tblPr>
        <w:tblW w:w="91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846"/>
        <w:gridCol w:w="8310"/>
      </w:tblGrid>
      <w:tr w:rsidR="00FD74E6" w:rsidRPr="003C2604" w14:paraId="722A0736" w14:textId="77777777" w:rsidTr="00E44077">
        <w:trPr>
          <w:trHeight w:val="388"/>
          <w:jc w:val="center"/>
        </w:trPr>
        <w:tc>
          <w:tcPr>
            <w:tcW w:w="846" w:type="dxa"/>
            <w:tcBorders>
              <w:top w:val="nil"/>
              <w:left w:val="nil"/>
              <w:bottom w:val="single" w:sz="4" w:space="0" w:color="auto"/>
              <w:right w:val="nil"/>
            </w:tcBorders>
            <w:shd w:val="clear" w:color="auto" w:fill="D9D9D9" w:themeFill="background1" w:themeFillShade="D9"/>
          </w:tcPr>
          <w:p w14:paraId="0337805E" w14:textId="64D98BD0" w:rsidR="00FD74E6" w:rsidRPr="003C2604" w:rsidRDefault="00FD74E6" w:rsidP="00624EF3">
            <w:pPr>
              <w:pStyle w:val="Standard"/>
              <w:tabs>
                <w:tab w:val="left" w:pos="2805"/>
                <w:tab w:val="left" w:pos="5998"/>
              </w:tabs>
              <w:spacing w:line="256" w:lineRule="auto"/>
              <w:rPr>
                <w:rFonts w:asciiTheme="majorHAnsi" w:eastAsia="Times New Roman" w:hAnsiTheme="majorHAnsi" w:cstheme="majorHAnsi"/>
                <w:b/>
                <w:bCs/>
                <w:sz w:val="20"/>
                <w:szCs w:val="20"/>
              </w:rPr>
            </w:pPr>
            <w:r w:rsidRPr="003C2604">
              <w:rPr>
                <w:rFonts w:asciiTheme="majorHAnsi" w:eastAsia="Times New Roman" w:hAnsiTheme="majorHAnsi" w:cstheme="majorHAnsi"/>
                <w:b/>
                <w:bCs/>
                <w:sz w:val="20"/>
                <w:szCs w:val="20"/>
              </w:rPr>
              <w:t>Lj65</w:t>
            </w:r>
          </w:p>
        </w:tc>
        <w:tc>
          <w:tcPr>
            <w:tcW w:w="8310" w:type="dxa"/>
            <w:tcBorders>
              <w:top w:val="nil"/>
              <w:left w:val="nil"/>
              <w:bottom w:val="single" w:sz="4" w:space="0" w:color="auto"/>
              <w:right w:val="nil"/>
            </w:tcBorders>
            <w:shd w:val="clear" w:color="auto" w:fill="D9D9D9" w:themeFill="background1" w:themeFillShade="D9"/>
          </w:tcPr>
          <w:p w14:paraId="78C9D62A" w14:textId="5F985958" w:rsidR="00FD74E6" w:rsidRPr="007F0B55" w:rsidRDefault="007F0B55" w:rsidP="00FD74E6">
            <w:pPr>
              <w:pStyle w:val="Standard"/>
              <w:spacing w:line="256" w:lineRule="auto"/>
              <w:rPr>
                <w:rFonts w:asciiTheme="majorHAnsi" w:eastAsia="Times New Roman" w:hAnsiTheme="majorHAnsi" w:cstheme="majorHAnsi"/>
                <w:b/>
                <w:bCs/>
                <w:color w:val="0000FF"/>
                <w:sz w:val="20"/>
                <w:szCs w:val="20"/>
              </w:rPr>
            </w:pPr>
            <w:r w:rsidRPr="007F0B55">
              <w:rPr>
                <w:rFonts w:asciiTheme="majorHAnsi" w:eastAsia="Times New Roman" w:hAnsiTheme="majorHAnsi" w:cstheme="majorHAnsi"/>
                <w:b/>
                <w:bCs/>
                <w:color w:val="0000FF"/>
                <w:sz w:val="20"/>
                <w:szCs w:val="20"/>
              </w:rPr>
              <w:t>Kompletny system odstojników (usuwania i uzdatniania ścieków radioaktywnych</w:t>
            </w:r>
          </w:p>
        </w:tc>
      </w:tr>
      <w:tr w:rsidR="00FD74E6" w:rsidRPr="003C2604" w14:paraId="48F31D74" w14:textId="77777777" w:rsidTr="00E44077">
        <w:trPr>
          <w:trHeight w:val="51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163897E" w14:textId="77777777" w:rsidR="00FD74E6" w:rsidRPr="003C2604" w:rsidRDefault="00FD74E6" w:rsidP="00624EF3">
            <w:pPr>
              <w:pStyle w:val="Standard"/>
              <w:spacing w:line="256"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83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9E8FBF"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System składa się z 3 zbiorników, których zadaniem jest:</w:t>
            </w:r>
          </w:p>
          <w:p w14:paraId="47FD7E95"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Pierwszy napełnia się aktywnie;</w:t>
            </w:r>
          </w:p>
          <w:p w14:paraId="62EDFF0E"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W drugim (wcześniej napełnionym) rozkładają się izotopy promieniotwórcze;</w:t>
            </w:r>
          </w:p>
          <w:p w14:paraId="5F5EAFA0"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Trzeci jest zbiornikiem rezerwowym na wypadek awarii, stanów niestandardowych lub konserwacji.</w:t>
            </w:r>
          </w:p>
          <w:p w14:paraId="4E846A69" w14:textId="77777777" w:rsidR="00FD74E6" w:rsidRPr="003C2604" w:rsidRDefault="00FD74E6" w:rsidP="00624EF3">
            <w:pPr>
              <w:pStyle w:val="Standard"/>
              <w:spacing w:line="256" w:lineRule="auto"/>
              <w:rPr>
                <w:rFonts w:asciiTheme="majorHAnsi" w:eastAsia="Times New Roman" w:hAnsiTheme="majorHAnsi" w:cstheme="majorHAnsi"/>
                <w:color w:val="333333"/>
                <w:kern w:val="0"/>
                <w:sz w:val="20"/>
                <w:szCs w:val="20"/>
                <w:shd w:val="clear" w:color="auto" w:fill="FFFFFF"/>
                <w:lang w:eastAsia="en-US" w:bidi="ar-SA"/>
              </w:rPr>
            </w:pPr>
          </w:p>
        </w:tc>
      </w:tr>
      <w:tr w:rsidR="00FD74E6" w:rsidRPr="003C2604" w14:paraId="19A6F17D" w14:textId="77777777" w:rsidTr="00E44077">
        <w:trPr>
          <w:trHeight w:val="2606"/>
          <w:jc w:val="center"/>
        </w:trPr>
        <w:tc>
          <w:tcPr>
            <w:tcW w:w="846" w:type="dxa"/>
            <w:tcBorders>
              <w:top w:val="single" w:sz="4" w:space="0" w:color="auto"/>
              <w:left w:val="single" w:sz="4" w:space="0" w:color="000001"/>
              <w:bottom w:val="single" w:sz="4" w:space="0" w:color="000001"/>
              <w:right w:val="single" w:sz="4" w:space="0" w:color="000001"/>
            </w:tcBorders>
            <w:shd w:val="clear" w:color="auto" w:fill="FFFFFF"/>
            <w:vAlign w:val="center"/>
            <w:hideMark/>
          </w:tcPr>
          <w:p w14:paraId="31BDC6C7" w14:textId="77777777" w:rsidR="00FD74E6" w:rsidRPr="003C2604" w:rsidRDefault="00FD74E6" w:rsidP="00624EF3">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831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hideMark/>
          </w:tcPr>
          <w:p w14:paraId="587F9FC0" w14:textId="77777777" w:rsidR="00FD74E6" w:rsidRPr="003C2604" w:rsidRDefault="00FD74E6" w:rsidP="00624EF3">
            <w:pPr>
              <w:shd w:val="clear" w:color="auto" w:fill="FFFFFF"/>
              <w:spacing w:before="100" w:beforeAutospacing="1" w:line="256" w:lineRule="auto"/>
              <w:rPr>
                <w:rFonts w:asciiTheme="majorHAnsi" w:hAnsiTheme="majorHAnsi" w:cstheme="majorHAnsi"/>
                <w:b/>
                <w:bCs/>
                <w:color w:val="333333"/>
                <w:sz w:val="20"/>
                <w:szCs w:val="20"/>
                <w:lang w:eastAsia="pl-PL"/>
              </w:rPr>
            </w:pPr>
            <w:r w:rsidRPr="003C2604">
              <w:rPr>
                <w:rFonts w:asciiTheme="majorHAnsi" w:hAnsiTheme="majorHAnsi" w:cstheme="majorHAnsi"/>
                <w:b/>
                <w:bCs/>
                <w:color w:val="333333"/>
                <w:sz w:val="20"/>
                <w:szCs w:val="20"/>
                <w:lang w:eastAsia="pl-PL"/>
              </w:rPr>
              <w:t>Opis technologii</w:t>
            </w:r>
          </w:p>
          <w:p w14:paraId="33207253"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Zbiorniki 1, 2 oraz 3 są wyposażone w:</w:t>
            </w:r>
          </w:p>
          <w:p w14:paraId="7ECEB15E"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przyrząd do pomiaru aktywności i stężania izotopów promieniotwórczych;</w:t>
            </w:r>
          </w:p>
          <w:p w14:paraId="5A774D78"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czujniki min. i maks. poziomu;</w:t>
            </w:r>
          </w:p>
          <w:p w14:paraId="2DE3EB35"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 zalania zbiornika;</w:t>
            </w:r>
          </w:p>
          <w:p w14:paraId="1BC31856"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przyrząd do pomiaru wysokości poziomu;</w:t>
            </w:r>
          </w:p>
          <w:p w14:paraId="26896B0B"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pompę;</w:t>
            </w:r>
          </w:p>
          <w:p w14:paraId="00DC49A2"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zestaw zaworów.</w:t>
            </w:r>
          </w:p>
          <w:p w14:paraId="1E018E04" w14:textId="77777777" w:rsidR="00FD74E6" w:rsidRPr="003C2604" w:rsidRDefault="00FD74E6" w:rsidP="00624EF3">
            <w:pPr>
              <w:jc w:val="both"/>
              <w:rPr>
                <w:rFonts w:asciiTheme="majorHAnsi" w:hAnsiTheme="majorHAnsi" w:cstheme="majorHAnsi"/>
                <w:sz w:val="20"/>
                <w:szCs w:val="20"/>
              </w:rPr>
            </w:pPr>
          </w:p>
          <w:p w14:paraId="3CB1F1D7" w14:textId="63CE82D4"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Każdy zbiornik jest wyposażony we własną pompę, która umożliwia odpompowanie ścieków ze zbiornika.  </w:t>
            </w:r>
            <w:r w:rsidRPr="003C2604">
              <w:rPr>
                <w:rFonts w:asciiTheme="majorHAnsi" w:hAnsiTheme="majorHAnsi" w:cstheme="majorHAnsi"/>
                <w:sz w:val="20"/>
                <w:szCs w:val="20"/>
              </w:rPr>
              <w:br/>
              <w:t xml:space="preserve">W założeniu jest tylko 1 dopływ ścieków. Ten dopływ przełącza się za pomocą zaworów umieszczonych na wejściu pojedynczych zbiorników (jeden zawsze otwarty). W założeniu jest tylko 1 miejsce do </w:t>
            </w:r>
            <w:r w:rsidR="00232FD7" w:rsidRPr="003C2604">
              <w:rPr>
                <w:rFonts w:asciiTheme="majorHAnsi" w:hAnsiTheme="majorHAnsi" w:cstheme="majorHAnsi"/>
                <w:sz w:val="20"/>
                <w:szCs w:val="20"/>
              </w:rPr>
              <w:t>odprowadzenia do</w:t>
            </w:r>
            <w:r w:rsidRPr="003C2604">
              <w:rPr>
                <w:rFonts w:asciiTheme="majorHAnsi" w:hAnsiTheme="majorHAnsi" w:cstheme="majorHAnsi"/>
                <w:sz w:val="20"/>
                <w:szCs w:val="20"/>
              </w:rPr>
              <w:t xml:space="preserve"> nieaktywnej kanalizacji. </w:t>
            </w:r>
          </w:p>
          <w:p w14:paraId="1197A7E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Wyjścia ze zbiorników retencyjnych są wyposażone również w zawory, które mają zapobiec wypuszczaniu aktywnych ścieków do kanalizacji. Następnie każdy zbiornik wyposażony jest w zawory, które umożliwiają przepompowanie ścieków z jednego zbiornika do drugiego. Do zbiorników za pomocą zaworów można wpuszczać czystą wodę w celu rozcieńczania aktywności lub jej wypłukiwania. </w:t>
            </w:r>
          </w:p>
          <w:p w14:paraId="60A6E0C0"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Powyżej wymienione 3 zbiorniki są zainstalowane w szczelnej wannie. S</w:t>
            </w:r>
            <w:r w:rsidRPr="003C2604">
              <w:rPr>
                <w:rFonts w:asciiTheme="majorHAnsi" w:eastAsia="ial" w:hAnsiTheme="majorHAnsi" w:cstheme="majorHAnsi"/>
                <w:sz w:val="20"/>
                <w:szCs w:val="20"/>
              </w:rPr>
              <w:t xml:space="preserve">zczelna wanna będzie pełnić funkcje zbiornika awaryjnego, którego objętość będzie w stanie przyjąć pojemność wszystkich zbiorników w przypadku ich awarii. Powierzchnia wanny wykończona będzie powłoką wodoszczelną odporną na chemikalia. </w:t>
            </w:r>
          </w:p>
          <w:p w14:paraId="7D090B80"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szczelnej wannie należy zamontować:</w:t>
            </w:r>
          </w:p>
          <w:p w14:paraId="5F0B37F7"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 zalania;</w:t>
            </w:r>
          </w:p>
          <w:p w14:paraId="4C6EF258"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pompę.</w:t>
            </w:r>
          </w:p>
          <w:p w14:paraId="5753FE39" w14:textId="77777777" w:rsidR="00FD74E6" w:rsidRPr="003C2604" w:rsidRDefault="00FD74E6" w:rsidP="00624EF3">
            <w:pPr>
              <w:pStyle w:val="Legenda"/>
              <w:jc w:val="center"/>
              <w:rPr>
                <w:rFonts w:asciiTheme="majorHAnsi" w:hAnsiTheme="majorHAnsi" w:cstheme="majorHAnsi"/>
              </w:rPr>
            </w:pPr>
            <w:bookmarkStart w:id="0" w:name="_Toc485646389"/>
            <w:r w:rsidRPr="003C2604">
              <w:rPr>
                <w:rFonts w:asciiTheme="majorHAnsi" w:hAnsiTheme="majorHAnsi" w:cstheme="majorHAnsi"/>
                <w:noProof/>
                <w:lang w:bidi="ar-SA"/>
              </w:rPr>
              <w:lastRenderedPageBreak/>
              <w:drawing>
                <wp:inline distT="0" distB="0" distL="0" distR="0" wp14:anchorId="5D03895D" wp14:editId="6BB99CB5">
                  <wp:extent cx="5962650" cy="3486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486150"/>
                          </a:xfrm>
                          <a:prstGeom prst="rect">
                            <a:avLst/>
                          </a:prstGeom>
                          <a:noFill/>
                          <a:ln>
                            <a:noFill/>
                          </a:ln>
                        </pic:spPr>
                      </pic:pic>
                    </a:graphicData>
                  </a:graphic>
                </wp:inline>
              </w:drawing>
            </w:r>
          </w:p>
          <w:p w14:paraId="4C4CABE5" w14:textId="77777777" w:rsidR="00FD74E6" w:rsidRPr="003C2604" w:rsidRDefault="00FD74E6" w:rsidP="00624EF3">
            <w:pPr>
              <w:pStyle w:val="Legenda"/>
              <w:jc w:val="center"/>
              <w:rPr>
                <w:rFonts w:asciiTheme="majorHAnsi" w:hAnsiTheme="majorHAnsi" w:cstheme="majorHAnsi"/>
              </w:rPr>
            </w:pPr>
            <w:r w:rsidRPr="003C2604">
              <w:rPr>
                <w:rFonts w:asciiTheme="majorHAnsi" w:hAnsiTheme="majorHAnsi" w:cstheme="majorHAnsi"/>
              </w:rPr>
              <w:t xml:space="preserve">Rysunek </w:t>
            </w:r>
            <w:r w:rsidRPr="003C2604">
              <w:rPr>
                <w:rFonts w:asciiTheme="majorHAnsi" w:hAnsiTheme="majorHAnsi" w:cstheme="majorHAnsi"/>
                <w:noProof/>
              </w:rPr>
              <w:fldChar w:fldCharType="begin"/>
            </w:r>
            <w:r w:rsidRPr="003C2604">
              <w:rPr>
                <w:rFonts w:asciiTheme="majorHAnsi" w:hAnsiTheme="majorHAnsi" w:cstheme="majorHAnsi"/>
                <w:noProof/>
              </w:rPr>
              <w:instrText xml:space="preserve"> SEQ Obrázek \* ARABIC </w:instrText>
            </w:r>
            <w:r w:rsidRPr="003C2604">
              <w:rPr>
                <w:rFonts w:asciiTheme="majorHAnsi" w:hAnsiTheme="majorHAnsi" w:cstheme="majorHAnsi"/>
                <w:noProof/>
              </w:rPr>
              <w:fldChar w:fldCharType="separate"/>
            </w:r>
            <w:r w:rsidRPr="003C2604">
              <w:rPr>
                <w:rFonts w:asciiTheme="majorHAnsi" w:hAnsiTheme="majorHAnsi" w:cstheme="majorHAnsi"/>
                <w:noProof/>
              </w:rPr>
              <w:t>1</w:t>
            </w:r>
            <w:r w:rsidRPr="003C2604">
              <w:rPr>
                <w:rFonts w:asciiTheme="majorHAnsi" w:hAnsiTheme="majorHAnsi" w:cstheme="majorHAnsi"/>
                <w:noProof/>
              </w:rPr>
              <w:fldChar w:fldCharType="end"/>
            </w:r>
            <w:r w:rsidRPr="003C2604">
              <w:rPr>
                <w:rFonts w:asciiTheme="majorHAnsi" w:hAnsiTheme="majorHAnsi" w:cstheme="majorHAnsi"/>
              </w:rPr>
              <w:t xml:space="preserve"> Uproszczony schemat technologiczny</w:t>
            </w:r>
            <w:bookmarkEnd w:id="0"/>
          </w:p>
          <w:p w14:paraId="346B4C34" w14:textId="77777777" w:rsidR="00FD74E6" w:rsidRPr="003C2604" w:rsidRDefault="00FD74E6" w:rsidP="00624EF3">
            <w:pPr>
              <w:jc w:val="both"/>
              <w:rPr>
                <w:rFonts w:asciiTheme="majorHAnsi" w:eastAsia="ial" w:hAnsiTheme="majorHAnsi" w:cstheme="majorHAnsi"/>
                <w:sz w:val="20"/>
                <w:szCs w:val="20"/>
              </w:rPr>
            </w:pPr>
            <w:r w:rsidRPr="003C2604">
              <w:rPr>
                <w:rFonts w:asciiTheme="majorHAnsi" w:eastAsia="ial" w:hAnsiTheme="majorHAnsi" w:cstheme="majorHAnsi"/>
                <w:sz w:val="20"/>
                <w:szCs w:val="20"/>
              </w:rPr>
              <w:t>Funkcję zbiornika awaryjnego pełnić będzie wanna szczelna, która objętościowo będzie w stanie przyjąć pojemność wszystkich zbiorników w przypadku ich awarii (niekontrolowanego opróżnienia).</w:t>
            </w:r>
          </w:p>
          <w:p w14:paraId="135742D5" w14:textId="77777777" w:rsidR="00FD74E6" w:rsidRPr="003C2604" w:rsidRDefault="00FD74E6" w:rsidP="00624EF3">
            <w:pPr>
              <w:jc w:val="both"/>
              <w:rPr>
                <w:rFonts w:asciiTheme="majorHAnsi" w:hAnsiTheme="majorHAnsi" w:cstheme="majorHAnsi"/>
                <w:noProof/>
                <w:sz w:val="20"/>
                <w:szCs w:val="20"/>
              </w:rPr>
            </w:pPr>
          </w:p>
          <w:p w14:paraId="15AB93FD" w14:textId="77777777" w:rsidR="00FD74E6" w:rsidRPr="003C2604" w:rsidRDefault="00FD74E6" w:rsidP="00624EF3">
            <w:pPr>
              <w:jc w:val="both"/>
              <w:rPr>
                <w:rFonts w:asciiTheme="majorHAnsi" w:hAnsiTheme="majorHAnsi" w:cstheme="majorHAnsi"/>
                <w:b/>
                <w:noProof/>
                <w:sz w:val="20"/>
                <w:szCs w:val="20"/>
                <w:u w:val="single"/>
              </w:rPr>
            </w:pPr>
            <w:r w:rsidRPr="003C2604">
              <w:rPr>
                <w:rFonts w:asciiTheme="majorHAnsi" w:hAnsiTheme="majorHAnsi" w:cstheme="majorHAnsi"/>
                <w:b/>
                <w:noProof/>
                <w:sz w:val="20"/>
                <w:szCs w:val="20"/>
                <w:u w:val="single"/>
              </w:rPr>
              <w:t>Sposób oznakowania (np. dla przewodów):</w:t>
            </w:r>
          </w:p>
          <w:p w14:paraId="725903A2" w14:textId="77777777" w:rsidR="00FD74E6" w:rsidRPr="003C2604" w:rsidRDefault="00FD74E6" w:rsidP="00624EF3">
            <w:pPr>
              <w:jc w:val="both"/>
              <w:rPr>
                <w:rFonts w:asciiTheme="majorHAnsi" w:hAnsiTheme="majorHAnsi" w:cstheme="majorHAnsi"/>
                <w:b/>
                <w:noProof/>
                <w:sz w:val="20"/>
                <w:szCs w:val="20"/>
                <w:u w:val="single"/>
              </w:rPr>
            </w:pPr>
            <w:r w:rsidRPr="003C2604">
              <w:rPr>
                <w:rFonts w:asciiTheme="majorHAnsi" w:hAnsiTheme="majorHAnsi" w:cstheme="majorHAnsi"/>
                <w:sz w:val="20"/>
                <w:szCs w:val="20"/>
              </w:rPr>
              <w:t>(Oznakowanie komponentów wg 81346-1:2009-2:2009)</w:t>
            </w:r>
          </w:p>
          <w:p w14:paraId="3C12F2B3" w14:textId="77777777" w:rsidR="00FD74E6" w:rsidRPr="003C2604" w:rsidRDefault="00FD74E6" w:rsidP="00624EF3">
            <w:pPr>
              <w:jc w:val="both"/>
              <w:rPr>
                <w:rFonts w:asciiTheme="majorHAnsi" w:hAnsiTheme="majorHAnsi" w:cstheme="majorHAnsi"/>
                <w:b/>
                <w:noProof/>
                <w:sz w:val="20"/>
                <w:szCs w:val="20"/>
              </w:rPr>
            </w:pPr>
            <w:r w:rsidRPr="003C2604">
              <w:rPr>
                <w:rFonts w:asciiTheme="majorHAnsi" w:hAnsiTheme="majorHAnsi" w:cstheme="majorHAnsi"/>
                <w:b/>
                <w:noProof/>
                <w:sz w:val="20"/>
                <w:szCs w:val="20"/>
              </w:rPr>
              <w:t>=WP</w:t>
            </w:r>
            <w:r w:rsidRPr="003C2604">
              <w:rPr>
                <w:rFonts w:asciiTheme="majorHAnsi" w:hAnsiTheme="majorHAnsi" w:cstheme="majorHAnsi"/>
                <w:sz w:val="20"/>
                <w:szCs w:val="20"/>
              </w:rPr>
              <w:t>x</w:t>
            </w:r>
            <w:r w:rsidRPr="003C2604">
              <w:rPr>
                <w:rFonts w:asciiTheme="majorHAnsi" w:hAnsiTheme="majorHAnsi" w:cstheme="majorHAnsi"/>
                <w:b/>
                <w:noProof/>
                <w:sz w:val="20"/>
                <w:szCs w:val="20"/>
              </w:rPr>
              <w:t>-WP</w:t>
            </w:r>
            <w:r w:rsidRPr="003C2604">
              <w:rPr>
                <w:rFonts w:asciiTheme="majorHAnsi" w:hAnsiTheme="majorHAnsi" w:cstheme="majorHAnsi"/>
                <w:sz w:val="20"/>
                <w:szCs w:val="20"/>
              </w:rPr>
              <w:t>yz</w:t>
            </w:r>
          </w:p>
          <w:p w14:paraId="0F5C4ED6" w14:textId="77777777" w:rsidR="00FD74E6" w:rsidRPr="003C2604" w:rsidRDefault="00FD74E6" w:rsidP="00624EF3">
            <w:pPr>
              <w:ind w:left="426" w:hanging="426"/>
              <w:jc w:val="both"/>
              <w:rPr>
                <w:rFonts w:asciiTheme="majorHAnsi" w:hAnsiTheme="majorHAnsi" w:cstheme="majorHAnsi"/>
                <w:noProof/>
                <w:sz w:val="20"/>
                <w:szCs w:val="20"/>
              </w:rPr>
            </w:pPr>
            <w:r w:rsidRPr="003C2604">
              <w:rPr>
                <w:rFonts w:asciiTheme="majorHAnsi" w:hAnsiTheme="majorHAnsi" w:cstheme="majorHAnsi"/>
                <w:b/>
                <w:i/>
                <w:noProof/>
                <w:sz w:val="20"/>
                <w:szCs w:val="20"/>
              </w:rPr>
              <w:t>x</w:t>
            </w:r>
            <w:r w:rsidRPr="003C2604">
              <w:rPr>
                <w:rFonts w:asciiTheme="majorHAnsi" w:hAnsiTheme="majorHAnsi" w:cstheme="majorHAnsi"/>
                <w:sz w:val="20"/>
                <w:szCs w:val="20"/>
              </w:rPr>
              <w:t xml:space="preserve"> = przynależność do zbiornika (0-wspólny przewód, 1-pierwszy zbiornik, 2-drugi zbiornik, 3-trzeci zbiornik, 4-zbiornik awaryjny, 5-kanalizacja podciśnieniowa)</w:t>
            </w:r>
          </w:p>
          <w:p w14:paraId="63491B97"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b/>
                <w:i/>
                <w:noProof/>
                <w:sz w:val="20"/>
                <w:szCs w:val="20"/>
              </w:rPr>
              <w:t xml:space="preserve">y </w:t>
            </w:r>
            <w:r w:rsidRPr="003C2604">
              <w:rPr>
                <w:rFonts w:asciiTheme="majorHAnsi" w:hAnsiTheme="majorHAnsi" w:cstheme="majorHAnsi"/>
                <w:sz w:val="20"/>
                <w:szCs w:val="20"/>
              </w:rPr>
              <w:t xml:space="preserve">= typ cieczy (1-woda rozcieńczająca, 2-aktywna, 3-mieszanie, 4-nieaktywna, 5-wentylacja) </w:t>
            </w:r>
          </w:p>
          <w:p w14:paraId="06B4645F"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b/>
                <w:i/>
                <w:noProof/>
                <w:sz w:val="20"/>
                <w:szCs w:val="20"/>
              </w:rPr>
              <w:t xml:space="preserve">z </w:t>
            </w:r>
            <w:r w:rsidRPr="003C2604">
              <w:rPr>
                <w:rFonts w:asciiTheme="majorHAnsi" w:hAnsiTheme="majorHAnsi" w:cstheme="majorHAnsi"/>
                <w:sz w:val="20"/>
                <w:szCs w:val="20"/>
              </w:rPr>
              <w:t>= numer porządkowy (1..9)</w:t>
            </w:r>
          </w:p>
          <w:p w14:paraId="038414B6"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sz w:val="20"/>
                <w:szCs w:val="20"/>
              </w:rPr>
              <w:t>Podciśnieniowa część kanalizacji aktywnej kończy się przy pompie podciśnieniowej umieszczonej w zbiornikach, która do własnych zbiorników transportuje ścieki za pomocą pompy. Każde WC wyposażone jest w mały zbiornik (tzw. GrayBox), który napełnia się po każdym spłukaniu. GrayBox po napełnieniu automatycznie opróżnia się do kanalizacji aktywnej (zawiera czujniki sygnalizujące stan pełny i pusty).</w:t>
            </w:r>
          </w:p>
          <w:p w14:paraId="1A16966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Do 2 GrayBoxów zostanie doprowadzona czysta woda do przepłukiwania przez zawór sterowany z PLC zbiorników retencyjnych. Pozwoli to na ręczne lub automatyczne przepłukiwanie całej odnogi kanalizacji aktywnej.</w:t>
            </w:r>
          </w:p>
          <w:p w14:paraId="6F93F18F" w14:textId="77777777" w:rsidR="00FD74E6" w:rsidRPr="003C2604" w:rsidRDefault="00FD74E6" w:rsidP="00624EF3">
            <w:pPr>
              <w:pStyle w:val="Akapitzlist"/>
              <w:shd w:val="clear" w:color="auto" w:fill="FFFFFF"/>
              <w:spacing w:line="256" w:lineRule="auto"/>
              <w:rPr>
                <w:rFonts w:asciiTheme="majorHAnsi" w:hAnsiTheme="majorHAnsi" w:cstheme="majorHAnsi"/>
                <w:color w:val="333333"/>
                <w:sz w:val="20"/>
                <w:szCs w:val="20"/>
                <w:lang w:eastAsia="pl-PL"/>
              </w:rPr>
            </w:pPr>
          </w:p>
        </w:tc>
      </w:tr>
      <w:tr w:rsidR="00FD74E6" w:rsidRPr="003C2604" w14:paraId="7F604C14" w14:textId="77777777" w:rsidTr="00FD74E6">
        <w:trPr>
          <w:trHeight w:val="204"/>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hideMark/>
          </w:tcPr>
          <w:p w14:paraId="348B09AC" w14:textId="77777777" w:rsidR="00FD74E6" w:rsidRPr="003C2604" w:rsidRDefault="00FD74E6" w:rsidP="00624EF3">
            <w:pPr>
              <w:pStyle w:val="Standard"/>
              <w:spacing w:line="256" w:lineRule="auto"/>
              <w:jc w:val="center"/>
              <w:rPr>
                <w:rFonts w:asciiTheme="majorHAnsi" w:hAnsiTheme="majorHAnsi" w:cstheme="majorHAnsi"/>
                <w:sz w:val="20"/>
                <w:szCs w:val="20"/>
              </w:rPr>
            </w:pPr>
            <w:r w:rsidRPr="003C2604">
              <w:rPr>
                <w:rFonts w:asciiTheme="majorHAnsi" w:hAnsiTheme="majorHAnsi" w:cstheme="majorHAnsi"/>
                <w:sz w:val="20"/>
                <w:szCs w:val="20"/>
              </w:rPr>
              <w:t>3.</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4FEED57" w14:textId="77777777" w:rsidR="00FD74E6" w:rsidRPr="003C2604" w:rsidRDefault="00FD74E6" w:rsidP="00624EF3">
            <w:pPr>
              <w:shd w:val="clear" w:color="auto" w:fill="FFFFFF"/>
              <w:spacing w:before="100" w:beforeAutospacing="1" w:line="256" w:lineRule="auto"/>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Charakterystyka:</w:t>
            </w:r>
          </w:p>
          <w:p w14:paraId="52E404F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Poszczególne zbiorniki mogą znajdować się w kilku trybach pracy, które dla każdego zbiornika są wyświetlone w wizualizacji systemu zbiorników. Są to następujące tryby:</w:t>
            </w:r>
          </w:p>
          <w:p w14:paraId="10A02459"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r w:rsidRPr="003C2604">
              <w:rPr>
                <w:rFonts w:asciiTheme="majorHAnsi" w:hAnsiTheme="majorHAnsi" w:cstheme="majorHAnsi"/>
                <w:sz w:val="20"/>
                <w:szCs w:val="20"/>
                <w:lang w:val="en-US"/>
              </w:rPr>
              <w:t>Napełnianie</w:t>
            </w:r>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F</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w:t>
            </w:r>
            <w:r w:rsidRPr="003C2604">
              <w:rPr>
                <w:rFonts w:asciiTheme="majorHAnsi" w:hAnsiTheme="majorHAnsi" w:cstheme="majorHAnsi"/>
                <w:b/>
                <w:sz w:val="20"/>
                <w:szCs w:val="20"/>
                <w:lang w:val="en-US"/>
              </w:rPr>
              <w:t>F</w:t>
            </w:r>
            <w:r w:rsidRPr="003C2604">
              <w:rPr>
                <w:rFonts w:asciiTheme="majorHAnsi" w:hAnsiTheme="majorHAnsi" w:cstheme="majorHAnsi"/>
                <w:sz w:val="20"/>
                <w:szCs w:val="20"/>
                <w:lang w:val="en-US"/>
              </w:rPr>
              <w:t>illig of the tank)</w:t>
            </w:r>
          </w:p>
          <w:p w14:paraId="6A9F13EA"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Neutralizacja</w:t>
            </w:r>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b/>
                <w:sz w:val="20"/>
                <w:szCs w:val="20"/>
              </w:rPr>
              <w:t>D</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 xml:space="preserve">(Effluent </w:t>
            </w:r>
            <w:r w:rsidRPr="003C2604">
              <w:rPr>
                <w:rFonts w:asciiTheme="majorHAnsi" w:hAnsiTheme="majorHAnsi" w:cstheme="majorHAnsi"/>
                <w:b/>
                <w:sz w:val="20"/>
                <w:szCs w:val="20"/>
              </w:rPr>
              <w:t>D</w:t>
            </w:r>
            <w:r w:rsidRPr="003C2604">
              <w:rPr>
                <w:rFonts w:asciiTheme="majorHAnsi" w:hAnsiTheme="majorHAnsi" w:cstheme="majorHAnsi"/>
                <w:sz w:val="20"/>
                <w:szCs w:val="20"/>
              </w:rPr>
              <w:t>ecay)</w:t>
            </w:r>
          </w:p>
          <w:p w14:paraId="73CBF0F0"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r w:rsidRPr="003C2604">
              <w:rPr>
                <w:rFonts w:asciiTheme="majorHAnsi" w:hAnsiTheme="majorHAnsi" w:cstheme="majorHAnsi"/>
                <w:sz w:val="20"/>
                <w:szCs w:val="20"/>
                <w:lang w:val="en-US"/>
              </w:rPr>
              <w:t xml:space="preserve">Opróżnianie </w:t>
            </w:r>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E</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 xml:space="preserve">(Ready for </w:t>
            </w:r>
            <w:r w:rsidRPr="003C2604">
              <w:rPr>
                <w:rFonts w:asciiTheme="majorHAnsi" w:hAnsiTheme="majorHAnsi" w:cstheme="majorHAnsi"/>
                <w:b/>
                <w:sz w:val="20"/>
                <w:szCs w:val="20"/>
                <w:lang w:val="en-US"/>
              </w:rPr>
              <w:t>E</w:t>
            </w:r>
            <w:r w:rsidRPr="003C2604">
              <w:rPr>
                <w:rFonts w:asciiTheme="majorHAnsi" w:hAnsiTheme="majorHAnsi" w:cstheme="majorHAnsi"/>
                <w:sz w:val="20"/>
                <w:szCs w:val="20"/>
                <w:lang w:val="en-US"/>
              </w:rPr>
              <w:t>mptying)</w:t>
            </w:r>
          </w:p>
          <w:p w14:paraId="71E72DD5"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Ready</w:t>
            </w:r>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sz w:val="20"/>
                <w:szCs w:val="20"/>
              </w:rPr>
              <w:tab/>
            </w:r>
            <w:r w:rsidRPr="003C2604">
              <w:rPr>
                <w:rFonts w:asciiTheme="majorHAnsi" w:hAnsiTheme="majorHAnsi" w:cstheme="majorHAnsi"/>
                <w:b/>
                <w:sz w:val="20"/>
                <w:szCs w:val="20"/>
              </w:rPr>
              <w:t>R</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w:t>
            </w:r>
            <w:r w:rsidRPr="003C2604">
              <w:rPr>
                <w:rFonts w:asciiTheme="majorHAnsi" w:hAnsiTheme="majorHAnsi" w:cstheme="majorHAnsi"/>
                <w:b/>
                <w:sz w:val="20"/>
                <w:szCs w:val="20"/>
              </w:rPr>
              <w:t>R</w:t>
            </w:r>
            <w:r w:rsidRPr="003C2604">
              <w:rPr>
                <w:rFonts w:asciiTheme="majorHAnsi" w:hAnsiTheme="majorHAnsi" w:cstheme="majorHAnsi"/>
                <w:sz w:val="20"/>
                <w:szCs w:val="20"/>
              </w:rPr>
              <w:t>eady)</w:t>
            </w:r>
          </w:p>
          <w:p w14:paraId="4CD62DF4"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r w:rsidRPr="003C2604">
              <w:rPr>
                <w:rFonts w:asciiTheme="majorHAnsi" w:hAnsiTheme="majorHAnsi" w:cstheme="majorHAnsi"/>
                <w:sz w:val="20"/>
                <w:szCs w:val="20"/>
                <w:lang w:val="en-US"/>
              </w:rPr>
              <w:lastRenderedPageBreak/>
              <w:t>Przestój</w:t>
            </w:r>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w:t>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 xml:space="preserve">hutdown of the tank, nebo také </w:t>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ervice)</w:t>
            </w:r>
          </w:p>
          <w:p w14:paraId="4FADC0EE"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Awaria</w:t>
            </w:r>
            <w:r w:rsidRPr="003C2604">
              <w:rPr>
                <w:rFonts w:asciiTheme="majorHAnsi" w:hAnsiTheme="majorHAnsi" w:cstheme="majorHAnsi"/>
                <w:sz w:val="20"/>
                <w:szCs w:val="20"/>
              </w:rPr>
              <w:tab/>
            </w:r>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b/>
                <w:sz w:val="20"/>
                <w:szCs w:val="20"/>
              </w:rPr>
              <w:t>Er</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w:t>
            </w:r>
            <w:r w:rsidRPr="003C2604">
              <w:rPr>
                <w:rFonts w:asciiTheme="majorHAnsi" w:hAnsiTheme="majorHAnsi" w:cstheme="majorHAnsi"/>
                <w:b/>
                <w:sz w:val="20"/>
                <w:szCs w:val="20"/>
              </w:rPr>
              <w:t>Er</w:t>
            </w:r>
            <w:r w:rsidRPr="003C2604">
              <w:rPr>
                <w:rFonts w:asciiTheme="majorHAnsi" w:hAnsiTheme="majorHAnsi" w:cstheme="majorHAnsi"/>
                <w:sz w:val="20"/>
                <w:szCs w:val="20"/>
              </w:rPr>
              <w:t>ror)</w:t>
            </w:r>
          </w:p>
          <w:p w14:paraId="57CF5BC0" w14:textId="77777777" w:rsidR="00FD74E6" w:rsidRPr="003C2604" w:rsidRDefault="00FD74E6" w:rsidP="00624EF3">
            <w:pPr>
              <w:jc w:val="both"/>
              <w:rPr>
                <w:rFonts w:asciiTheme="majorHAnsi" w:hAnsiTheme="majorHAnsi" w:cstheme="majorHAnsi"/>
                <w:sz w:val="20"/>
                <w:szCs w:val="20"/>
              </w:rPr>
            </w:pPr>
          </w:p>
          <w:p w14:paraId="48FFC72A"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Napełnianie zbiornika</w:t>
            </w:r>
          </w:p>
          <w:p w14:paraId="17887E1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napełniania zbiornika w tym samym czasie znajduje się tylko jeden ze zbiorników roboczych, ewentualnie zbiornik rezerwowy. Jeżeli zbiornik znajduje się w trybie napełniania, jest otwarta trasa z systemu kanalizacji próżniowej do tego zbiornika. Tryb napełniania zostaje zakończony automatycznie po napełnieniu zbiornika lub osiągnięciu wartości powierzchni do takiego poziomu, że wolna objętość (&lt; 0,5m3) nie odpowiada już założonej objętości, która będzie pompowana z systemu kanalizacji próżniowej.</w:t>
            </w:r>
          </w:p>
          <w:p w14:paraId="37CD5F0F"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Neutralizacja zbiornika</w:t>
            </w:r>
          </w:p>
          <w:p w14:paraId="5CC48A0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 trybie neutralizacji zbiornik jest wypełniony aktywnym odpadem i oczekuje na spadek aktywności poniżej poziomu uwalniania.  W tym trybie jest regularnie prowadzone mieszanie zawartości zbiornika w celu zapewnienia jednorodności zawartości zbiornika, a przez to zapewnienia stosownej wartości pomiarowej zawartości aktywności w zbiorniku. Tryb neutralizacji w zbiorniku zostaje zakończony automatycznie po tym, gdy aktywność w zbiorniku spadnie poniżej poziomu uwalniania. SW przełączy następnie zbiornik do trybu Opróżnianie zbiornika. </w:t>
            </w:r>
          </w:p>
          <w:p w14:paraId="7AEF341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Wymieszanie zbiornika przeprowadza się pompowaniem objętości zbiornika i zwrócenie zawartości do tego samego zbiornika (cyrkulacja wewnętrzna).</w:t>
            </w:r>
          </w:p>
          <w:p w14:paraId="645FA7A5"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Opróżnianie zbiornika</w:t>
            </w:r>
          </w:p>
          <w:p w14:paraId="44AF46F3"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opróżniania zbiornika w tym samym czasie jest tylko jeden ze zbiorników roboczych, ewentualnie zbiornik rezerwowy. Jeżeli zbiornik znajduje się w trybie napełniania, jest otwarta trasa ze zbiornika do nieaktywnej (ściekowej) kanalizacji i przebiega przepompowywanie zawartości zbiornika do kanalizacji.  Wypompowanie pełnego zbiornika trwa około 15 minut. Tryb opróżniania zostaje zakończony automatycznie po opróżnieniu zbiornika.</w:t>
            </w:r>
          </w:p>
          <w:p w14:paraId="57F995FC"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READY</w:t>
            </w:r>
          </w:p>
          <w:p w14:paraId="1CFBDB9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 tym trybie znajduje się zbiornik, jeśli jest pusty i systemy powiązane ze zbiornikiem nie sygnalizują awarii.  Zbiornik jest przygotowany, aby przełączyć się na tryb Napełnianie. </w:t>
            </w:r>
          </w:p>
          <w:p w14:paraId="6D2E70F6"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Przestój</w:t>
            </w:r>
          </w:p>
          <w:p w14:paraId="29B07A9D"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Na ten tryb zbiornik może być przełączany manualnie albo w trybie sterowanie manualne, bądź też serwis.  Tryb Przestój oznacza, że jeśli technologia znajduje się w całkowicie automatycznej eksploatacji, zbiornik w tym trybie nie może być używany przez system. Tryb ten jest zwykle używany w przypadku konserwacji profilaktycznej lub innych czynności serwisowych. </w:t>
            </w:r>
          </w:p>
          <w:p w14:paraId="685597E8"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Awaria</w:t>
            </w:r>
          </w:p>
          <w:p w14:paraId="36B1A01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Na ten tryb zbiornik przechodzi automatycznie, jeśli została zasygnalizowana awaria w urządzeniu niezbędnie potrzebnym do eksploatacji zbiornika (zawory przy wejściu i wyjściu z/do zbiornika, przyrząd do pomiaru poziomu, monitor objętościowej aktywności). Jeżeli zbiornik znajduje się w tym trybie, automatyczna eksploatacja technologii nie może używać systemu w tym trybie.</w:t>
            </w:r>
          </w:p>
          <w:p w14:paraId="45C0A05C" w14:textId="77777777" w:rsidR="00FD74E6" w:rsidRPr="003C2604" w:rsidRDefault="00FD74E6" w:rsidP="00FD74E6">
            <w:pPr>
              <w:pStyle w:val="Nagwek3"/>
              <w:keepLines w:val="0"/>
              <w:numPr>
                <w:ilvl w:val="2"/>
                <w:numId w:val="0"/>
              </w:numPr>
              <w:tabs>
                <w:tab w:val="num" w:pos="851"/>
              </w:tabs>
              <w:spacing w:before="0" w:line="280" w:lineRule="exact"/>
              <w:ind w:left="851" w:hanging="851"/>
              <w:rPr>
                <w:rFonts w:cstheme="majorHAnsi"/>
                <w:sz w:val="20"/>
                <w:szCs w:val="20"/>
              </w:rPr>
            </w:pPr>
            <w:bookmarkStart w:id="1" w:name="_Toc482274302"/>
            <w:bookmarkStart w:id="2" w:name="_Toc482274569"/>
            <w:bookmarkStart w:id="3" w:name="_Toc484529689"/>
            <w:bookmarkStart w:id="4" w:name="_Toc485646464"/>
            <w:bookmarkStart w:id="5" w:name="_Toc497297310"/>
            <w:bookmarkStart w:id="6" w:name="_Toc497726096"/>
            <w:r w:rsidRPr="003C2604">
              <w:rPr>
                <w:rFonts w:cstheme="majorHAnsi"/>
                <w:sz w:val="20"/>
                <w:szCs w:val="20"/>
              </w:rPr>
              <w:t>Tryby</w:t>
            </w:r>
            <w:bookmarkEnd w:id="1"/>
            <w:bookmarkEnd w:id="2"/>
            <w:bookmarkEnd w:id="3"/>
            <w:bookmarkEnd w:id="4"/>
            <w:bookmarkEnd w:id="5"/>
            <w:bookmarkEnd w:id="6"/>
          </w:p>
          <w:p w14:paraId="09D4BAA6"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Tryby działania określają możliwości sterowania systemem. System umożliwia pracę w trzech trybach sterowania:</w:t>
            </w:r>
          </w:p>
          <w:p w14:paraId="410921E2"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automatyczny</w:t>
            </w:r>
          </w:p>
          <w:p w14:paraId="1665C20E"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manualny</w:t>
            </w:r>
          </w:p>
          <w:p w14:paraId="58D25C97"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serwisowy</w:t>
            </w:r>
          </w:p>
          <w:p w14:paraId="1936EDF7" w14:textId="77777777" w:rsidR="00FD74E6" w:rsidRPr="003C2604" w:rsidRDefault="00FD74E6" w:rsidP="00624EF3">
            <w:pPr>
              <w:keepNext/>
              <w:rPr>
                <w:rFonts w:asciiTheme="majorHAnsi" w:hAnsiTheme="majorHAnsi" w:cstheme="majorHAnsi"/>
                <w:sz w:val="20"/>
                <w:szCs w:val="20"/>
                <w:u w:val="single"/>
              </w:rPr>
            </w:pPr>
            <w:r w:rsidRPr="003C2604">
              <w:rPr>
                <w:rFonts w:asciiTheme="majorHAnsi" w:hAnsiTheme="majorHAnsi" w:cstheme="majorHAnsi"/>
                <w:sz w:val="20"/>
                <w:szCs w:val="20"/>
                <w:u w:val="single"/>
              </w:rPr>
              <w:lastRenderedPageBreak/>
              <w:t>Tryb automatyczny</w:t>
            </w:r>
          </w:p>
          <w:p w14:paraId="6B53DFC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automatycznym system działa całkowicie bez ingerencji obsługi według zdefiniowanych wcześniej parametrów, tzn. proces neutralizacji i opróżniania zbiorników retencyjnych odbywa się całkowicie automatycznie. Tryb ten może działać także w oparciu o parametry wprowadzone przez użytkownika.</w:t>
            </w:r>
          </w:p>
          <w:p w14:paraId="0BBD3808"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System jest zaprojektowany do pracy z jednym zbiornikiem rezerwowym. Jeśli ze względów eksploatacyjnych żaden zbiornik nie został nastawiony jako rezerwowy, wówczas automatycznie bierze się domyślne rozdzielenie statusów zbiorników, a po osiągnięciu trybu R w zbiorniku domyślnie rezerwowym (3), jest on automatycznie ustawiony jako rezerwowy. Zawsze co najmniej dwa zbiorniki muszą być robocze. Jeśli zbiornik znajduje się w przestoju lub w awarii, nie można go ustawić jako roboczego.</w:t>
            </w:r>
          </w:p>
          <w:p w14:paraId="2F2F9E8E" w14:textId="77777777" w:rsidR="00FD74E6" w:rsidRPr="003C2604" w:rsidRDefault="00FD74E6" w:rsidP="00624EF3">
            <w:pPr>
              <w:pStyle w:val="Legenda"/>
              <w:keepNext/>
              <w:rPr>
                <w:rFonts w:asciiTheme="majorHAnsi" w:hAnsiTheme="majorHAnsi" w:cstheme="majorHAnsi"/>
              </w:rPr>
            </w:pPr>
            <w:bookmarkStart w:id="7" w:name="_Toc386622565"/>
            <w:bookmarkStart w:id="8" w:name="_Toc482274717"/>
            <w:bookmarkStart w:id="9" w:name="_Toc484529664"/>
            <w:bookmarkStart w:id="10" w:name="_Toc485646393"/>
            <w:r w:rsidRPr="003C2604">
              <w:rPr>
                <w:rFonts w:asciiTheme="majorHAnsi" w:hAnsiTheme="majorHAnsi" w:cstheme="majorHAnsi"/>
              </w:rPr>
              <w:t xml:space="preserve">Tabelka </w:t>
            </w:r>
            <w:r w:rsidRPr="003C2604">
              <w:rPr>
                <w:rFonts w:asciiTheme="majorHAnsi" w:hAnsiTheme="majorHAnsi" w:cstheme="majorHAnsi"/>
                <w:noProof/>
              </w:rPr>
              <w:fldChar w:fldCharType="begin"/>
            </w:r>
            <w:r w:rsidRPr="003C2604">
              <w:rPr>
                <w:rFonts w:asciiTheme="majorHAnsi" w:hAnsiTheme="majorHAnsi" w:cstheme="majorHAnsi"/>
                <w:noProof/>
              </w:rPr>
              <w:instrText xml:space="preserve"> SEQ Tabulka \* ARABIC </w:instrText>
            </w:r>
            <w:r w:rsidRPr="003C2604">
              <w:rPr>
                <w:rFonts w:asciiTheme="majorHAnsi" w:hAnsiTheme="majorHAnsi" w:cstheme="majorHAnsi"/>
                <w:noProof/>
              </w:rPr>
              <w:fldChar w:fldCharType="separate"/>
            </w:r>
            <w:r w:rsidRPr="003C2604">
              <w:rPr>
                <w:rFonts w:asciiTheme="majorHAnsi" w:hAnsiTheme="majorHAnsi" w:cstheme="majorHAnsi"/>
                <w:noProof/>
              </w:rPr>
              <w:t>1</w:t>
            </w:r>
            <w:r w:rsidRPr="003C2604">
              <w:rPr>
                <w:rFonts w:asciiTheme="majorHAnsi" w:hAnsiTheme="majorHAnsi" w:cstheme="majorHAnsi"/>
                <w:noProof/>
              </w:rPr>
              <w:fldChar w:fldCharType="end"/>
            </w:r>
            <w:r w:rsidRPr="003C2604">
              <w:rPr>
                <w:rFonts w:asciiTheme="majorHAnsi" w:hAnsiTheme="majorHAnsi" w:cstheme="majorHAnsi"/>
              </w:rPr>
              <w:t xml:space="preserve"> Procedura trybu automatycznego</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835"/>
            </w:tblGrid>
            <w:tr w:rsidR="00FD74E6" w:rsidRPr="003C2604" w14:paraId="73B99CC1" w14:textId="77777777" w:rsidTr="00624EF3">
              <w:trPr>
                <w:cantSplit/>
                <w:tblHeader/>
              </w:trPr>
              <w:tc>
                <w:tcPr>
                  <w:tcW w:w="2802" w:type="dxa"/>
                  <w:shd w:val="clear" w:color="auto" w:fill="D9D9D9"/>
                </w:tcPr>
                <w:p w14:paraId="50E26DA6"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1</w:t>
                  </w:r>
                </w:p>
                <w:p w14:paraId="19955EC3"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roboczy</w:t>
                  </w:r>
                </w:p>
              </w:tc>
              <w:tc>
                <w:tcPr>
                  <w:tcW w:w="2835" w:type="dxa"/>
                  <w:shd w:val="clear" w:color="auto" w:fill="D9D9D9"/>
                </w:tcPr>
                <w:p w14:paraId="12611012"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2</w:t>
                  </w:r>
                </w:p>
                <w:p w14:paraId="30B242FB"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roboczy</w:t>
                  </w:r>
                </w:p>
              </w:tc>
              <w:tc>
                <w:tcPr>
                  <w:tcW w:w="2835" w:type="dxa"/>
                  <w:shd w:val="clear" w:color="auto" w:fill="D9D9D9"/>
                </w:tcPr>
                <w:p w14:paraId="41C052C0"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3</w:t>
                  </w:r>
                </w:p>
                <w:p w14:paraId="0A33791A"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rezerwowy</w:t>
                  </w:r>
                </w:p>
              </w:tc>
            </w:tr>
            <w:tr w:rsidR="00FD74E6" w:rsidRPr="003C2604" w14:paraId="36D1B395" w14:textId="77777777" w:rsidTr="00624EF3">
              <w:trPr>
                <w:cantSplit/>
              </w:trPr>
              <w:tc>
                <w:tcPr>
                  <w:tcW w:w="2802" w:type="dxa"/>
                  <w:shd w:val="clear" w:color="auto" w:fill="auto"/>
                </w:tcPr>
                <w:p w14:paraId="32BF8EC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9D61D8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c>
                <w:tcPr>
                  <w:tcW w:w="2835" w:type="dxa"/>
                  <w:shd w:val="clear" w:color="auto" w:fill="auto"/>
                </w:tcPr>
                <w:p w14:paraId="2637695C"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15A3908F" w14:textId="77777777" w:rsidTr="00624EF3">
              <w:trPr>
                <w:cantSplit/>
              </w:trPr>
              <w:tc>
                <w:tcPr>
                  <w:tcW w:w="2802" w:type="dxa"/>
                  <w:shd w:val="clear" w:color="auto" w:fill="auto"/>
                </w:tcPr>
                <w:p w14:paraId="25E327B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D</w:t>
                  </w:r>
                </w:p>
              </w:tc>
              <w:tc>
                <w:tcPr>
                  <w:tcW w:w="2835" w:type="dxa"/>
                  <w:shd w:val="clear" w:color="auto" w:fill="auto"/>
                </w:tcPr>
                <w:p w14:paraId="167716A9"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1AD04F1"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6461CE90" w14:textId="77777777" w:rsidTr="00624EF3">
              <w:trPr>
                <w:cantSplit/>
              </w:trPr>
              <w:tc>
                <w:tcPr>
                  <w:tcW w:w="2802" w:type="dxa"/>
                  <w:shd w:val="clear" w:color="auto" w:fill="auto"/>
                </w:tcPr>
                <w:p w14:paraId="3EED6CEE"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E</w:t>
                  </w:r>
                </w:p>
              </w:tc>
              <w:tc>
                <w:tcPr>
                  <w:tcW w:w="2835" w:type="dxa"/>
                  <w:shd w:val="clear" w:color="auto" w:fill="auto"/>
                </w:tcPr>
                <w:p w14:paraId="3578BC08"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3D24303"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5D3E96F6" w14:textId="77777777" w:rsidTr="00624EF3">
              <w:trPr>
                <w:cantSplit/>
              </w:trPr>
              <w:tc>
                <w:tcPr>
                  <w:tcW w:w="2802" w:type="dxa"/>
                  <w:shd w:val="clear" w:color="auto" w:fill="auto"/>
                </w:tcPr>
                <w:p w14:paraId="173E498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c>
                <w:tcPr>
                  <w:tcW w:w="2835" w:type="dxa"/>
                  <w:shd w:val="clear" w:color="auto" w:fill="auto"/>
                </w:tcPr>
                <w:p w14:paraId="4B985487"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2DEFA2A0"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67FC7011" w14:textId="77777777" w:rsidTr="00624EF3">
              <w:trPr>
                <w:cantSplit/>
              </w:trPr>
              <w:tc>
                <w:tcPr>
                  <w:tcW w:w="2802" w:type="dxa"/>
                  <w:shd w:val="clear" w:color="auto" w:fill="auto"/>
                </w:tcPr>
                <w:p w14:paraId="4532361B"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32528260"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D</w:t>
                  </w:r>
                </w:p>
              </w:tc>
              <w:tc>
                <w:tcPr>
                  <w:tcW w:w="2835" w:type="dxa"/>
                  <w:shd w:val="clear" w:color="auto" w:fill="auto"/>
                </w:tcPr>
                <w:p w14:paraId="22606B2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21B600D5" w14:textId="77777777" w:rsidTr="00624EF3">
              <w:trPr>
                <w:cantSplit/>
              </w:trPr>
              <w:tc>
                <w:tcPr>
                  <w:tcW w:w="2802" w:type="dxa"/>
                  <w:shd w:val="clear" w:color="auto" w:fill="auto"/>
                </w:tcPr>
                <w:p w14:paraId="5A642A6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4FBB45F3"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E</w:t>
                  </w:r>
                </w:p>
              </w:tc>
              <w:tc>
                <w:tcPr>
                  <w:tcW w:w="2835" w:type="dxa"/>
                  <w:shd w:val="clear" w:color="auto" w:fill="auto"/>
                </w:tcPr>
                <w:p w14:paraId="5E774C46"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bl>
          <w:p w14:paraId="5E4AB854"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Następnie cykl się powtarza.</w:t>
            </w:r>
          </w:p>
          <w:p w14:paraId="379C98A6" w14:textId="77777777" w:rsidR="00FD74E6" w:rsidRPr="003C2604" w:rsidRDefault="00FD74E6" w:rsidP="00624EF3">
            <w:pPr>
              <w:rPr>
                <w:rFonts w:asciiTheme="majorHAnsi" w:hAnsiTheme="majorHAnsi" w:cstheme="majorHAnsi"/>
                <w:sz w:val="20"/>
                <w:szCs w:val="20"/>
                <w:u w:val="single"/>
              </w:rPr>
            </w:pPr>
            <w:r w:rsidRPr="003C2604">
              <w:rPr>
                <w:rFonts w:asciiTheme="majorHAnsi" w:hAnsiTheme="majorHAnsi" w:cstheme="majorHAnsi"/>
                <w:sz w:val="20"/>
                <w:szCs w:val="20"/>
                <w:u w:val="single"/>
              </w:rPr>
              <w:t>Tryb manualny</w:t>
            </w:r>
          </w:p>
          <w:p w14:paraId="0D98F2E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manualnym można manualnie wprowadzać wymogi dla poszczególnych, nadrzędnych funkcji systemu oraz przełączać pomiędzy trybami zbiorników.</w:t>
            </w:r>
          </w:p>
          <w:p w14:paraId="3FAB05D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Można wprowadzać parametry trybu automatycznego z wyjątkiem parametru poziomu uwalniania.</w:t>
            </w:r>
          </w:p>
          <w:p w14:paraId="08D1005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Można uruchomić podane poniżej funkcje:</w:t>
            </w:r>
          </w:p>
          <w:p w14:paraId="55074B98"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Mieszanie zawartości zbiornika;</w:t>
            </w:r>
          </w:p>
          <w:p w14:paraId="13EBEA53"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Przepompowanie ze zbiornika do zbiornika;</w:t>
            </w:r>
          </w:p>
          <w:p w14:paraId="5C893F67"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Przepompowanie ze zbiornika do kanalizacji;</w:t>
            </w:r>
          </w:p>
          <w:p w14:paraId="185236AD"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Wypełnienie zbiornika czystą wodą;</w:t>
            </w:r>
          </w:p>
          <w:p w14:paraId="25083FAD" w14:textId="77777777" w:rsidR="00FD74E6" w:rsidRPr="003C2604" w:rsidRDefault="00FD74E6" w:rsidP="00FD74E6">
            <w:pPr>
              <w:numPr>
                <w:ilvl w:val="0"/>
                <w:numId w:val="9"/>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Przepłukania kanalizacji aktywnej.</w:t>
            </w:r>
          </w:p>
          <w:p w14:paraId="07A31AFA" w14:textId="77777777" w:rsidR="007F0B55" w:rsidRDefault="007F0B55" w:rsidP="00624EF3">
            <w:pPr>
              <w:jc w:val="both"/>
              <w:rPr>
                <w:rFonts w:asciiTheme="majorHAnsi" w:hAnsiTheme="majorHAnsi" w:cstheme="majorHAnsi"/>
                <w:sz w:val="20"/>
                <w:szCs w:val="20"/>
                <w:u w:val="single"/>
              </w:rPr>
            </w:pPr>
          </w:p>
          <w:p w14:paraId="5F313512"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serwisowy</w:t>
            </w:r>
          </w:p>
          <w:p w14:paraId="7DCDEEDE"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Tryb serwisowy ma taki same możliwości jak tryb manualny, a dodatkowo umożliwia sterowanie poszczególnymi elementami systemu aż do poziomu poszczególnych zaworów i pomp.  </w:t>
            </w:r>
          </w:p>
          <w:p w14:paraId="6051BA1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serwisowym można również wprowadzić parametr trybu automatycznego - poziom uwalniania.</w:t>
            </w:r>
          </w:p>
          <w:p w14:paraId="3A5D503C"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Możliwość otwierania poszczególnych zaworów;</w:t>
            </w:r>
          </w:p>
          <w:p w14:paraId="28DBF101"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Aktywacja pomp.</w:t>
            </w:r>
          </w:p>
          <w:p w14:paraId="3EEBE740" w14:textId="77777777" w:rsidR="007F0B55" w:rsidRDefault="007F0B55" w:rsidP="00FD74E6">
            <w:pPr>
              <w:pStyle w:val="Nagwek3"/>
              <w:keepLines w:val="0"/>
              <w:numPr>
                <w:ilvl w:val="2"/>
                <w:numId w:val="0"/>
              </w:numPr>
              <w:tabs>
                <w:tab w:val="num" w:pos="851"/>
              </w:tabs>
              <w:spacing w:before="0" w:line="280" w:lineRule="exact"/>
              <w:ind w:left="851" w:hanging="851"/>
              <w:rPr>
                <w:rFonts w:cstheme="majorHAnsi"/>
                <w:sz w:val="20"/>
                <w:szCs w:val="20"/>
              </w:rPr>
            </w:pPr>
            <w:bookmarkStart w:id="11" w:name="_Toc482274304"/>
            <w:bookmarkStart w:id="12" w:name="_Toc482274571"/>
            <w:bookmarkStart w:id="13" w:name="_Toc484529691"/>
            <w:bookmarkStart w:id="14" w:name="_Toc485646465"/>
            <w:bookmarkStart w:id="15" w:name="_Toc497297311"/>
            <w:bookmarkStart w:id="16" w:name="_Toc497726097"/>
          </w:p>
          <w:p w14:paraId="1E7F7731" w14:textId="77777777" w:rsidR="00FD74E6" w:rsidRPr="003C2604" w:rsidRDefault="00FD74E6" w:rsidP="00FD74E6">
            <w:pPr>
              <w:pStyle w:val="Nagwek3"/>
              <w:keepLines w:val="0"/>
              <w:numPr>
                <w:ilvl w:val="2"/>
                <w:numId w:val="0"/>
              </w:numPr>
              <w:tabs>
                <w:tab w:val="num" w:pos="851"/>
              </w:tabs>
              <w:spacing w:before="0" w:line="280" w:lineRule="exact"/>
              <w:ind w:left="851" w:hanging="851"/>
              <w:rPr>
                <w:rFonts w:cstheme="majorHAnsi"/>
                <w:sz w:val="20"/>
                <w:szCs w:val="20"/>
              </w:rPr>
            </w:pPr>
            <w:r w:rsidRPr="003C2604">
              <w:rPr>
                <w:rFonts w:cstheme="majorHAnsi"/>
                <w:sz w:val="20"/>
                <w:szCs w:val="20"/>
              </w:rPr>
              <w:t>Funkcje nadrzędne</w:t>
            </w:r>
            <w:bookmarkEnd w:id="11"/>
            <w:bookmarkEnd w:id="12"/>
            <w:bookmarkEnd w:id="13"/>
            <w:bookmarkEnd w:id="14"/>
            <w:bookmarkEnd w:id="15"/>
            <w:bookmarkEnd w:id="16"/>
          </w:p>
          <w:p w14:paraId="1B0C432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Funkcje nadrzędne są funkcjami łączącymi kilka funkcji podrzędnych (np. otworzenie kilku ilości zaworów i uruchomienie pompy itp.) W tym samym czasie może być uruchomiona tylko jedna funkcja </w:t>
            </w:r>
            <w:r w:rsidRPr="003C2604">
              <w:rPr>
                <w:rFonts w:asciiTheme="majorHAnsi" w:hAnsiTheme="majorHAnsi" w:cstheme="majorHAnsi"/>
                <w:sz w:val="20"/>
                <w:szCs w:val="20"/>
              </w:rPr>
              <w:lastRenderedPageBreak/>
              <w:t>nadrzędna Do dyspozycji są następujące funkcje, które są uruchamiane zawsze z parametrem numeru zbiornika, którego funkcja dotyczy, ewentualnie dwóch zbiorników:</w:t>
            </w:r>
          </w:p>
          <w:p w14:paraId="407828E6"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Mieszanie (numer zbiornika);</w:t>
            </w:r>
          </w:p>
          <w:p w14:paraId="5CC5C636"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Przepompowanie (numer zbiornika Z, numer zbiornika DO);</w:t>
            </w:r>
          </w:p>
          <w:p w14:paraId="2A51EA79"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Wypompowanie (numer zbiornika);</w:t>
            </w:r>
          </w:p>
          <w:p w14:paraId="239CEA2B"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Napełnienie zbiornika czystą wodą (numer zbiornika);</w:t>
            </w:r>
          </w:p>
          <w:p w14:paraId="55D02EAA"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Przepłukanie kanalizacji aktywnej.</w:t>
            </w:r>
          </w:p>
          <w:p w14:paraId="2E9B0EB1" w14:textId="77777777" w:rsidR="00FD74E6" w:rsidRPr="003C2604" w:rsidRDefault="00FD74E6" w:rsidP="00624EF3">
            <w:pPr>
              <w:pStyle w:val="Nagwek4"/>
              <w:rPr>
                <w:rFonts w:cstheme="majorHAnsi"/>
                <w:sz w:val="20"/>
                <w:szCs w:val="20"/>
              </w:rPr>
            </w:pPr>
            <w:r w:rsidRPr="003C2604">
              <w:rPr>
                <w:rFonts w:cstheme="majorHAnsi"/>
                <w:sz w:val="20"/>
                <w:szCs w:val="20"/>
              </w:rPr>
              <w:t>Mieszanie</w:t>
            </w:r>
          </w:p>
          <w:p w14:paraId="0D8F7B7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mieszania służy zapewnieniu jednorodności objętości zbiornika, a tym samym zapewnieniu stosownej wartości pomiarowej aktywności zawartości w zbiorniku. </w:t>
            </w:r>
          </w:p>
          <w:p w14:paraId="54802B9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Funkcja reguluje otwarcie zaworów na wyjściu i wejściu danego zbiornika, a po ich pomyślnym otwarciu dochodzi do włączenia pompy. Pompa działa na czas ustawiony w parametrach trybu automatycznego, a następnie jej działanie jest zatrzymane, a zawory w trasie są zamknięte.</w:t>
            </w:r>
          </w:p>
          <w:p w14:paraId="54144160" w14:textId="77777777" w:rsidR="00FD74E6" w:rsidRPr="003C2604" w:rsidRDefault="00FD74E6" w:rsidP="00624EF3">
            <w:pPr>
              <w:pStyle w:val="Nagwek4"/>
              <w:rPr>
                <w:rFonts w:cstheme="majorHAnsi"/>
                <w:sz w:val="20"/>
                <w:szCs w:val="20"/>
              </w:rPr>
            </w:pPr>
            <w:r w:rsidRPr="003C2604">
              <w:rPr>
                <w:rFonts w:cstheme="majorHAnsi"/>
                <w:sz w:val="20"/>
                <w:szCs w:val="20"/>
              </w:rPr>
              <w:t>Przepompowanie między zbiornikami</w:t>
            </w:r>
          </w:p>
          <w:p w14:paraId="281CE8B4"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ta służy do przepompowania zawartości z jednego zbiornika do drugiego, na przykład w przypadku konieczności przeprowadzenia profilaktycznej kontroli, ewentualnie czynności serwisowych w zbiorniku.  Funkcja umożliwia określenie wymaganej ilości do przepompowania między zbiornikami. </w:t>
            </w:r>
          </w:p>
          <w:p w14:paraId="7817F949"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reguluje otwarcie zaworu na wyjściu zbiornika oznaczonego jako Z oraz zaworu na wejściu zbiornika oznaczonego jako DO. Po ich pomyślnym otwarciu dojdzie do włączenia się pompy. Pompa działa dopóki zbiornik nie będzie pusty lub dokąd zbiornik, do którego przepompowuje, nie będzie pełny lub też obsługa nie wyda dyspozycji do zakończenia przepompowywania, następnie działanie pompy jest zatrzymane, a zawory w trasie są zamknięte. </w:t>
            </w:r>
          </w:p>
          <w:p w14:paraId="4AC352B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Funkcja jest dostępna bezpośrednio dla obsługi w manualnym trybie eksploatacji, tryb automatyczny nie używa tej funkcji.</w:t>
            </w:r>
            <w:bookmarkStart w:id="17" w:name="_Toc386622563"/>
          </w:p>
          <w:bookmarkEnd w:id="17"/>
          <w:p w14:paraId="42481CCE" w14:textId="77777777" w:rsidR="00FD74E6" w:rsidRPr="003C2604" w:rsidRDefault="00FD74E6" w:rsidP="00624EF3">
            <w:pPr>
              <w:pStyle w:val="Nagwek4"/>
              <w:rPr>
                <w:rFonts w:cstheme="majorHAnsi"/>
                <w:sz w:val="20"/>
                <w:szCs w:val="20"/>
              </w:rPr>
            </w:pPr>
            <w:r w:rsidRPr="003C2604">
              <w:rPr>
                <w:rFonts w:cstheme="majorHAnsi"/>
                <w:sz w:val="20"/>
                <w:szCs w:val="20"/>
              </w:rPr>
              <w:t>Wypompowanie do kanalizacji</w:t>
            </w:r>
          </w:p>
          <w:p w14:paraId="6385CFC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ta służy do wypompowania zawartości wyznaczonego zbiornika do kanalizacji, na przykład po zakończeniu cyklu neutralizacji, albo w przypadku czyszczenia zbiornika w ramach profilaktycznej konserwacji lub czynności serwisowych.  </w:t>
            </w:r>
          </w:p>
          <w:p w14:paraId="1F80969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reguluje otwarcie zaworu na wyjściu zbiornika przeznaczonego do wypompowania oraz zaworu na wyjściu do kanalizacji. Po ich pomyślnym otwarciu dojdzie do włączenia się pompy. Pompa działa dopóki zbiornik nie będzie pusty lub obsługa nie wyda dyspozycji do zakończenia przepompowywania, a następnie działanie pompy jest zatrzymane, a zawory w trasie są zamknięte. </w:t>
            </w:r>
          </w:p>
          <w:p w14:paraId="231E6A3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jest wywoływana tylko przez program PLC przy przełączeniu zbiornika na tryb Opróżniania. Następnie jest funkcja dostępna w trybie zarządzania serwisem w celu czyszczenia zbiornika, ze względu na kontrole profilaktyczne lub interwencje serwisowe. </w:t>
            </w:r>
          </w:p>
          <w:p w14:paraId="60DD7268"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 xml:space="preserve">Przy każdym włączeniu tej funkcji zostaje najpierw wygenerowany raport, który jest przechowywany w DB i można go przeglądać w dowolnym momencie. Treść raportu o opróżnianiu zbiornika, znajduje się w rozdziale </w:t>
            </w:r>
            <w:r w:rsidRPr="003C2604">
              <w:rPr>
                <w:rFonts w:asciiTheme="majorHAnsi" w:hAnsiTheme="majorHAnsi" w:cstheme="majorHAnsi"/>
                <w:sz w:val="20"/>
                <w:szCs w:val="20"/>
              </w:rPr>
              <w:fldChar w:fldCharType="begin"/>
            </w:r>
            <w:r w:rsidRPr="003C2604">
              <w:rPr>
                <w:rFonts w:asciiTheme="majorHAnsi" w:hAnsiTheme="majorHAnsi" w:cstheme="majorHAnsi"/>
                <w:sz w:val="20"/>
                <w:szCs w:val="20"/>
              </w:rPr>
              <w:instrText xml:space="preserve"> REF _Ref480531750 \r \h  \* MERGEFORMAT </w:instrText>
            </w:r>
            <w:r w:rsidRPr="003C2604">
              <w:rPr>
                <w:rFonts w:asciiTheme="majorHAnsi" w:hAnsiTheme="majorHAnsi" w:cstheme="majorHAnsi"/>
                <w:sz w:val="20"/>
                <w:szCs w:val="20"/>
              </w:rPr>
            </w:r>
            <w:r w:rsidRPr="003C2604">
              <w:rPr>
                <w:rFonts w:asciiTheme="majorHAnsi" w:hAnsiTheme="majorHAnsi" w:cstheme="majorHAnsi"/>
                <w:sz w:val="20"/>
                <w:szCs w:val="20"/>
              </w:rPr>
              <w:fldChar w:fldCharType="separate"/>
            </w:r>
            <w:r w:rsidRPr="003C2604">
              <w:rPr>
                <w:rFonts w:asciiTheme="majorHAnsi" w:hAnsiTheme="majorHAnsi" w:cstheme="majorHAnsi"/>
                <w:b/>
                <w:bCs/>
                <w:sz w:val="20"/>
                <w:szCs w:val="20"/>
              </w:rPr>
              <w:t>Błąd! Nie można odnaleźć źródła odwołania.</w:t>
            </w:r>
            <w:r w:rsidRPr="003C2604">
              <w:rPr>
                <w:rFonts w:asciiTheme="majorHAnsi" w:hAnsiTheme="majorHAnsi" w:cstheme="majorHAnsi"/>
                <w:sz w:val="20"/>
                <w:szCs w:val="20"/>
              </w:rPr>
              <w:fldChar w:fldCharType="end"/>
            </w:r>
            <w:r w:rsidRPr="003C2604">
              <w:rPr>
                <w:rFonts w:asciiTheme="majorHAnsi" w:hAnsiTheme="majorHAnsi" w:cstheme="majorHAnsi"/>
                <w:sz w:val="20"/>
                <w:szCs w:val="20"/>
              </w:rPr>
              <w:t xml:space="preserve"> Archiwizacja.</w:t>
            </w:r>
          </w:p>
          <w:p w14:paraId="2A7AE2FD" w14:textId="77777777" w:rsidR="00FD74E6" w:rsidRPr="003C2604" w:rsidRDefault="00FD74E6" w:rsidP="00624EF3">
            <w:pPr>
              <w:pStyle w:val="Nagwek4"/>
              <w:rPr>
                <w:rFonts w:cstheme="majorHAnsi"/>
                <w:sz w:val="20"/>
                <w:szCs w:val="20"/>
              </w:rPr>
            </w:pPr>
            <w:r w:rsidRPr="003C2604">
              <w:rPr>
                <w:rFonts w:cstheme="majorHAnsi"/>
                <w:sz w:val="20"/>
                <w:szCs w:val="20"/>
              </w:rPr>
              <w:t>Napełnianie zbiornika czystą wodą</w:t>
            </w:r>
          </w:p>
          <w:p w14:paraId="4762CA45"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Umożliwia napełnienie zbiornika czystą wodą do określonej objętości. Jeśli zostanie określona większa objętość niż pozostała objętość w zbiorniku, nie będzie możliwe rozpoczęcie napełniania.</w:t>
            </w:r>
          </w:p>
          <w:p w14:paraId="33F6820C" w14:textId="77777777" w:rsidR="00FD74E6" w:rsidRPr="003C2604" w:rsidRDefault="00FD74E6" w:rsidP="00624EF3">
            <w:pPr>
              <w:pStyle w:val="Nagwek4"/>
              <w:rPr>
                <w:rFonts w:cstheme="majorHAnsi"/>
                <w:sz w:val="20"/>
                <w:szCs w:val="20"/>
              </w:rPr>
            </w:pPr>
            <w:bookmarkStart w:id="18" w:name="_Toc482274305"/>
            <w:bookmarkStart w:id="19" w:name="_Toc482274572"/>
            <w:bookmarkStart w:id="20" w:name="_Toc484529692"/>
            <w:r w:rsidRPr="003C2604">
              <w:rPr>
                <w:rFonts w:cstheme="majorHAnsi"/>
                <w:sz w:val="20"/>
                <w:szCs w:val="20"/>
              </w:rPr>
              <w:t xml:space="preserve">Przepłukanie kanalizacji aktywnej </w:t>
            </w:r>
          </w:p>
          <w:p w14:paraId="12E7DD0E"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Umożliwia przepłukiwanie trasy od urządzenia sanitarnego aż do zbiornika. Przepłukanie może być automatyczne lub ręczne. </w:t>
            </w:r>
            <w:bookmarkEnd w:id="18"/>
            <w:bookmarkEnd w:id="19"/>
            <w:bookmarkEnd w:id="20"/>
          </w:p>
          <w:p w14:paraId="64181BA1" w14:textId="77777777" w:rsidR="00FD74E6" w:rsidRPr="003C2604" w:rsidRDefault="00FD74E6" w:rsidP="00624EF3">
            <w:pPr>
              <w:shd w:val="clear" w:color="auto" w:fill="FFFFFF"/>
              <w:spacing w:line="256" w:lineRule="auto"/>
              <w:rPr>
                <w:rFonts w:asciiTheme="majorHAnsi" w:hAnsiTheme="majorHAnsi" w:cstheme="majorHAnsi"/>
                <w:color w:val="FF0000"/>
                <w:sz w:val="20"/>
                <w:szCs w:val="20"/>
                <w:lang w:eastAsia="pl-PL"/>
              </w:rPr>
            </w:pPr>
          </w:p>
          <w:p w14:paraId="0BE8DC83" w14:textId="77777777" w:rsidR="00FD74E6" w:rsidRPr="003C2604" w:rsidRDefault="00FD74E6" w:rsidP="00624EF3">
            <w:pPr>
              <w:shd w:val="clear" w:color="auto" w:fill="FFFFFF"/>
              <w:spacing w:after="150" w:line="256" w:lineRule="auto"/>
              <w:rPr>
                <w:rFonts w:asciiTheme="majorHAnsi" w:hAnsiTheme="majorHAnsi" w:cstheme="majorHAnsi"/>
                <w:color w:val="333333"/>
                <w:sz w:val="20"/>
                <w:szCs w:val="20"/>
                <w:shd w:val="clear" w:color="auto" w:fill="FFFFFF"/>
              </w:rPr>
            </w:pPr>
          </w:p>
        </w:tc>
      </w:tr>
      <w:tr w:rsidR="00FD74E6" w:rsidRPr="003C2604" w14:paraId="5115F1DE" w14:textId="77777777" w:rsidTr="00FD74E6">
        <w:trPr>
          <w:trHeight w:val="328"/>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hideMark/>
          </w:tcPr>
          <w:p w14:paraId="2C5387D7" w14:textId="77777777" w:rsidR="00FD74E6" w:rsidRPr="003C2604" w:rsidRDefault="00FD74E6" w:rsidP="00624EF3">
            <w:pPr>
              <w:pStyle w:val="Standard"/>
              <w:spacing w:line="256" w:lineRule="auto"/>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lastRenderedPageBreak/>
              <w:t>4.</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8EFE3A" w14:textId="77777777" w:rsidR="00FD74E6" w:rsidRPr="003C2604" w:rsidRDefault="00FD74E6" w:rsidP="00624EF3">
            <w:pPr>
              <w:pStyle w:val="Nagwek2"/>
              <w:ind w:left="792" w:hanging="792"/>
              <w:rPr>
                <w:rFonts w:cstheme="majorHAnsi"/>
                <w:sz w:val="20"/>
                <w:szCs w:val="20"/>
              </w:rPr>
            </w:pPr>
            <w:bookmarkStart w:id="21" w:name="_Toc485646477"/>
            <w:bookmarkStart w:id="22" w:name="_Toc497297314"/>
            <w:bookmarkStart w:id="23" w:name="_Toc497726100"/>
            <w:r w:rsidRPr="003C2604">
              <w:rPr>
                <w:rFonts w:cstheme="majorHAnsi"/>
                <w:sz w:val="20"/>
                <w:szCs w:val="20"/>
              </w:rPr>
              <w:t>Prezentacja stanu technologii</w:t>
            </w:r>
            <w:bookmarkEnd w:id="21"/>
            <w:bookmarkEnd w:id="22"/>
            <w:bookmarkEnd w:id="23"/>
          </w:p>
          <w:p w14:paraId="57BBB69C"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Wyświetlają się dane na temat aktualnego stanu technologii za pomocą statusów poszczególnych elementów technologii.</w:t>
            </w:r>
          </w:p>
          <w:p w14:paraId="575959B5"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są dla każdego zbiornika:</w:t>
            </w:r>
          </w:p>
          <w:p w14:paraId="19D36932"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Minimalny poziom użytkowy;</w:t>
            </w:r>
          </w:p>
          <w:p w14:paraId="5E7760FA"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Maksymalny poziom użytkowy;</w:t>
            </w:r>
          </w:p>
          <w:p w14:paraId="24D05168"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Aktualna objętość zbiornika – m3;</w:t>
            </w:r>
          </w:p>
          <w:p w14:paraId="66CFBC8D"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Aktualna aktywność zbiornika – MBg/m</w:t>
            </w:r>
            <w:r w:rsidRPr="003C2604">
              <w:rPr>
                <w:rFonts w:asciiTheme="majorHAnsi" w:hAnsiTheme="majorHAnsi" w:cstheme="majorHAnsi"/>
                <w:sz w:val="20"/>
                <w:szCs w:val="20"/>
                <w:vertAlign w:val="superscript"/>
              </w:rPr>
              <w:t>3</w:t>
            </w:r>
            <w:r w:rsidRPr="003C2604">
              <w:rPr>
                <w:rFonts w:asciiTheme="majorHAnsi" w:hAnsiTheme="majorHAnsi" w:cstheme="majorHAnsi"/>
                <w:sz w:val="20"/>
                <w:szCs w:val="20"/>
              </w:rPr>
              <w:t xml:space="preserve"> (dla Tc-99 oraz I-131) Status zbiornika – roboczy/rezerwowy;</w:t>
            </w:r>
          </w:p>
          <w:p w14:paraId="4A8148C9"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 xml:space="preserve">Tryb zbiornika – F, D, E, R, S, Er – patrz rozdział </w:t>
            </w:r>
            <w:r w:rsidRPr="003C2604">
              <w:rPr>
                <w:rFonts w:asciiTheme="majorHAnsi" w:hAnsiTheme="majorHAnsi" w:cstheme="majorHAnsi"/>
                <w:sz w:val="20"/>
                <w:szCs w:val="20"/>
              </w:rPr>
              <w:fldChar w:fldCharType="begin"/>
            </w:r>
            <w:r w:rsidRPr="003C2604">
              <w:rPr>
                <w:rFonts w:asciiTheme="majorHAnsi" w:hAnsiTheme="majorHAnsi" w:cstheme="majorHAnsi"/>
                <w:sz w:val="20"/>
                <w:szCs w:val="20"/>
              </w:rPr>
              <w:instrText xml:space="preserve"> REF _Ref479331027 \r \h  \* MERGEFORMAT </w:instrText>
            </w:r>
            <w:r w:rsidRPr="003C2604">
              <w:rPr>
                <w:rFonts w:asciiTheme="majorHAnsi" w:hAnsiTheme="majorHAnsi" w:cstheme="majorHAnsi"/>
                <w:sz w:val="20"/>
                <w:szCs w:val="20"/>
              </w:rPr>
            </w:r>
            <w:r w:rsidRPr="003C2604">
              <w:rPr>
                <w:rFonts w:asciiTheme="majorHAnsi" w:hAnsiTheme="majorHAnsi" w:cstheme="majorHAnsi"/>
                <w:sz w:val="20"/>
                <w:szCs w:val="20"/>
              </w:rPr>
              <w:fldChar w:fldCharType="separate"/>
            </w:r>
            <w:r w:rsidRPr="003C2604">
              <w:rPr>
                <w:rFonts w:asciiTheme="majorHAnsi" w:hAnsiTheme="majorHAnsi" w:cstheme="majorHAnsi"/>
                <w:b/>
                <w:bCs/>
                <w:sz w:val="20"/>
                <w:szCs w:val="20"/>
              </w:rPr>
              <w:t>Błąd! Nie można odnaleźć źródła odwołania.</w:t>
            </w:r>
            <w:r w:rsidRPr="003C2604">
              <w:rPr>
                <w:rFonts w:asciiTheme="majorHAnsi" w:hAnsiTheme="majorHAnsi" w:cstheme="majorHAnsi"/>
                <w:sz w:val="20"/>
                <w:szCs w:val="20"/>
              </w:rPr>
              <w:fldChar w:fldCharType="end"/>
            </w:r>
            <w:r w:rsidRPr="003C2604">
              <w:rPr>
                <w:rFonts w:asciiTheme="majorHAnsi" w:hAnsiTheme="majorHAnsi" w:cstheme="majorHAnsi"/>
                <w:sz w:val="20"/>
                <w:szCs w:val="20"/>
              </w:rPr>
              <w:t xml:space="preserve">.2 </w:t>
            </w:r>
            <w:r w:rsidRPr="003C2604">
              <w:rPr>
                <w:rFonts w:asciiTheme="majorHAnsi" w:hAnsiTheme="majorHAnsi" w:cstheme="majorHAnsi"/>
                <w:sz w:val="20"/>
                <w:szCs w:val="20"/>
              </w:rPr>
              <w:br/>
            </w:r>
          </w:p>
          <w:p w14:paraId="5CD21F82"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każdym zaworze z napędem elektrycznym:</w:t>
            </w:r>
          </w:p>
          <w:p w14:paraId="040FABED" w14:textId="77777777" w:rsidR="00FD74E6" w:rsidRPr="003C2604" w:rsidRDefault="00FD74E6" w:rsidP="00FD74E6">
            <w:pPr>
              <w:numPr>
                <w:ilvl w:val="0"/>
                <w:numId w:val="13"/>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Otwarte/zamknięte/stan przejściowy;</w:t>
            </w:r>
          </w:p>
          <w:p w14:paraId="68435393" w14:textId="77777777" w:rsidR="00FD74E6" w:rsidRPr="003C2604" w:rsidRDefault="00FD74E6" w:rsidP="00FD74E6">
            <w:pPr>
              <w:numPr>
                <w:ilvl w:val="0"/>
                <w:numId w:val="13"/>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79EA1C3E"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każdym zaworze elektromagnetycznym:</w:t>
            </w:r>
          </w:p>
          <w:p w14:paraId="254A81AB" w14:textId="77777777" w:rsidR="00FD74E6" w:rsidRPr="003C2604" w:rsidRDefault="00FD74E6" w:rsidP="00FD74E6">
            <w:pPr>
              <w:numPr>
                <w:ilvl w:val="0"/>
                <w:numId w:val="14"/>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Otwarte/zamknięte;</w:t>
            </w:r>
          </w:p>
          <w:p w14:paraId="365D3C70" w14:textId="77777777" w:rsidR="00FD74E6" w:rsidRPr="003C2604" w:rsidRDefault="00FD74E6" w:rsidP="00FD74E6">
            <w:pPr>
              <w:numPr>
                <w:ilvl w:val="0"/>
                <w:numId w:val="14"/>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31E45AD2"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każdej pompie:</w:t>
            </w:r>
          </w:p>
          <w:p w14:paraId="207D04BB" w14:textId="77777777" w:rsidR="00FD74E6" w:rsidRPr="003C2604" w:rsidRDefault="00FD74E6" w:rsidP="00FD74E6">
            <w:pPr>
              <w:numPr>
                <w:ilvl w:val="0"/>
                <w:numId w:val="15"/>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Pracuje /nie pracuje;</w:t>
            </w:r>
          </w:p>
          <w:p w14:paraId="772B369F" w14:textId="77777777" w:rsidR="00FD74E6" w:rsidRPr="003C2604" w:rsidRDefault="00FD74E6" w:rsidP="00FD74E6">
            <w:pPr>
              <w:numPr>
                <w:ilvl w:val="0"/>
                <w:numId w:val="15"/>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4FDB76E9"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o trybie opróżniania:</w:t>
            </w:r>
          </w:p>
          <w:p w14:paraId="316D99F1" w14:textId="77777777" w:rsidR="00FD74E6" w:rsidRPr="003C2604" w:rsidRDefault="00FD74E6" w:rsidP="00FD74E6">
            <w:pPr>
              <w:numPr>
                <w:ilvl w:val="0"/>
                <w:numId w:val="16"/>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AUTOMAT/MANUAL/SERVICE.</w:t>
            </w:r>
          </w:p>
          <w:p w14:paraId="54B78F76" w14:textId="77777777" w:rsidR="00FD74E6" w:rsidRPr="003C2604" w:rsidRDefault="00FD74E6" w:rsidP="00624EF3">
            <w:pPr>
              <w:rPr>
                <w:rFonts w:asciiTheme="majorHAnsi" w:hAnsiTheme="majorHAnsi" w:cstheme="majorHAnsi"/>
                <w:sz w:val="20"/>
                <w:szCs w:val="20"/>
              </w:rPr>
            </w:pPr>
          </w:p>
          <w:p w14:paraId="210784B3"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Wymagane jest wyświetlanie stanu technologii za pomocą schematu technologicznego.</w:t>
            </w:r>
          </w:p>
          <w:p w14:paraId="387A90E8" w14:textId="77777777" w:rsidR="00FD74E6" w:rsidRPr="003C2604" w:rsidRDefault="00FD74E6" w:rsidP="00624EF3">
            <w:pPr>
              <w:shd w:val="clear" w:color="auto" w:fill="FFFFFF"/>
              <w:spacing w:before="100" w:beforeAutospacing="1" w:line="256" w:lineRule="auto"/>
              <w:rPr>
                <w:rFonts w:asciiTheme="majorHAnsi" w:hAnsiTheme="majorHAnsi" w:cstheme="majorHAnsi"/>
                <w:b/>
                <w:bCs/>
                <w:color w:val="333333"/>
                <w:sz w:val="20"/>
                <w:szCs w:val="20"/>
                <w:lang w:eastAsia="pl-PL"/>
              </w:rPr>
            </w:pPr>
          </w:p>
        </w:tc>
      </w:tr>
      <w:tr w:rsidR="00FD74E6" w:rsidRPr="003C2604" w14:paraId="75E13D8F" w14:textId="77777777" w:rsidTr="00FD74E6">
        <w:trPr>
          <w:trHeight w:val="328"/>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14:paraId="51ECA677" w14:textId="77777777" w:rsidR="00FD74E6" w:rsidRPr="003C2604" w:rsidRDefault="00FD74E6" w:rsidP="00624EF3">
            <w:pPr>
              <w:pStyle w:val="Standard"/>
              <w:spacing w:line="256" w:lineRule="auto"/>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t>5.</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BB14BE" w14:textId="77777777" w:rsidR="00FD74E6" w:rsidRPr="003C2604" w:rsidRDefault="00FD74E6" w:rsidP="00624EF3">
            <w:pPr>
              <w:pStyle w:val="Nagwek2"/>
              <w:ind w:left="792" w:hanging="792"/>
              <w:rPr>
                <w:rFonts w:cstheme="majorHAnsi"/>
                <w:sz w:val="20"/>
                <w:szCs w:val="20"/>
              </w:rPr>
            </w:pPr>
            <w:bookmarkStart w:id="24" w:name="_Toc485646478"/>
            <w:bookmarkStart w:id="25" w:name="_Toc497297315"/>
            <w:bookmarkStart w:id="26" w:name="_Toc497726101"/>
            <w:r w:rsidRPr="003C2604">
              <w:rPr>
                <w:rFonts w:cstheme="majorHAnsi"/>
                <w:sz w:val="20"/>
                <w:szCs w:val="20"/>
              </w:rPr>
              <w:t>Sterowanie technologią</w:t>
            </w:r>
            <w:bookmarkEnd w:id="24"/>
            <w:bookmarkEnd w:id="25"/>
            <w:bookmarkEnd w:id="26"/>
          </w:p>
          <w:p w14:paraId="6A17C457"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Technologią zbiorników retencyjnych można sterować tylko po zalogowaniu.</w:t>
            </w:r>
          </w:p>
          <w:p w14:paraId="2CD43F9C"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Wyróżniamy 2 użytkowników:</w:t>
            </w:r>
          </w:p>
          <w:p w14:paraId="6598FCC4" w14:textId="77777777" w:rsidR="00FD74E6" w:rsidRPr="003C2604" w:rsidRDefault="00FD74E6" w:rsidP="00624EF3">
            <w:pPr>
              <w:pStyle w:val="Akapitzlist"/>
              <w:numPr>
                <w:ilvl w:val="0"/>
                <w:numId w:val="17"/>
              </w:numPr>
              <w:spacing w:after="0"/>
              <w:jc w:val="left"/>
              <w:rPr>
                <w:rFonts w:asciiTheme="majorHAnsi" w:hAnsiTheme="majorHAnsi" w:cstheme="majorHAnsi"/>
                <w:sz w:val="20"/>
                <w:szCs w:val="20"/>
              </w:rPr>
            </w:pPr>
            <w:r w:rsidRPr="003C2604">
              <w:rPr>
                <w:rFonts w:asciiTheme="majorHAnsi" w:hAnsiTheme="majorHAnsi" w:cstheme="majorHAnsi"/>
                <w:sz w:val="20"/>
                <w:szCs w:val="20"/>
              </w:rPr>
              <w:t>SERVIS – przeznaczony dla dostawcy</w:t>
            </w:r>
          </w:p>
          <w:p w14:paraId="3925D4C7" w14:textId="77777777" w:rsidR="00FD74E6" w:rsidRPr="003C2604" w:rsidRDefault="00FD74E6" w:rsidP="00624EF3">
            <w:pPr>
              <w:pStyle w:val="Akapitzlist"/>
              <w:numPr>
                <w:ilvl w:val="0"/>
                <w:numId w:val="17"/>
              </w:numPr>
              <w:spacing w:after="0"/>
              <w:jc w:val="left"/>
              <w:rPr>
                <w:rFonts w:asciiTheme="majorHAnsi" w:hAnsiTheme="majorHAnsi" w:cstheme="majorHAnsi"/>
                <w:sz w:val="20"/>
                <w:szCs w:val="20"/>
              </w:rPr>
            </w:pPr>
            <w:r w:rsidRPr="003C2604">
              <w:rPr>
                <w:rFonts w:asciiTheme="majorHAnsi" w:hAnsiTheme="majorHAnsi" w:cstheme="majorHAnsi"/>
                <w:sz w:val="20"/>
                <w:szCs w:val="20"/>
              </w:rPr>
              <w:t>OPERATOR – przeznaczony dla klienta</w:t>
            </w:r>
          </w:p>
          <w:p w14:paraId="7B60AD82" w14:textId="77777777" w:rsidR="00FD74E6" w:rsidRPr="003C2604" w:rsidRDefault="00FD74E6" w:rsidP="00624EF3">
            <w:pPr>
              <w:rPr>
                <w:rFonts w:asciiTheme="majorHAnsi" w:hAnsiTheme="majorHAnsi" w:cstheme="majorHAnsi"/>
                <w:sz w:val="20"/>
                <w:szCs w:val="20"/>
              </w:rPr>
            </w:pPr>
          </w:p>
          <w:p w14:paraId="46ED3E8D"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Dla obu użytkowników musi istnieć możliwość zmiany hasła. Użytkownik SERWIS może zmienić hasło użytkownikowi OPERATOR.</w:t>
            </w:r>
          </w:p>
          <w:p w14:paraId="1945250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 zalogowaniu, OPERATOR może zmienić tryb pracy zbiorników na tryb manualny lub tryb automatyczny. W ramach trybu automatycznego nie można dokonywać żadnego sterowania technologią, ani nastawiać żadnych funkcji.</w:t>
            </w:r>
          </w:p>
          <w:p w14:paraId="0DA526F6"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ramach trybu manualnego, OPERATOR może włączać funkcje trybu manualnego zgodnie z rozdziałem 3.1 i nastawiać wartości stałe dla trybu automatycznego.</w:t>
            </w:r>
          </w:p>
          <w:p w14:paraId="577ABCC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ramach trybu serwisowego, OPERATOR może włączać funkcje trybu manualnego oraz serwisu zgodnie z rozdziałem 3.1.2 i nastawiać wartości stałe dla trybu automatycznego.</w:t>
            </w:r>
          </w:p>
          <w:p w14:paraId="1AA98F0A" w14:textId="77777777" w:rsidR="00FD74E6" w:rsidRPr="003C2604" w:rsidRDefault="00FD74E6" w:rsidP="00624EF3">
            <w:pPr>
              <w:pStyle w:val="Nagwek2"/>
              <w:ind w:left="792" w:hanging="792"/>
              <w:rPr>
                <w:rFonts w:cstheme="majorHAnsi"/>
                <w:sz w:val="20"/>
                <w:szCs w:val="20"/>
              </w:rPr>
            </w:pPr>
          </w:p>
        </w:tc>
      </w:tr>
    </w:tbl>
    <w:p w14:paraId="4CBADB2E" w14:textId="77777777" w:rsidR="00FD74E6" w:rsidRDefault="00FD74E6" w:rsidP="007033FB">
      <w:pPr>
        <w:spacing w:after="0"/>
        <w:rPr>
          <w:rFonts w:asciiTheme="majorHAnsi" w:hAnsiTheme="majorHAnsi" w:cstheme="majorHAnsi"/>
          <w:sz w:val="20"/>
          <w:szCs w:val="20"/>
        </w:rPr>
      </w:pPr>
    </w:p>
    <w:p w14:paraId="0B2032BA" w14:textId="77777777" w:rsidR="004E7CDA" w:rsidRDefault="004E7CDA" w:rsidP="007033FB">
      <w:pPr>
        <w:spacing w:after="0"/>
        <w:rPr>
          <w:rFonts w:asciiTheme="majorHAnsi" w:hAnsiTheme="majorHAnsi" w:cstheme="majorHAnsi"/>
          <w:sz w:val="20"/>
          <w:szCs w:val="20"/>
        </w:rPr>
      </w:pPr>
    </w:p>
    <w:p w14:paraId="4E61E06F" w14:textId="77777777" w:rsidR="004E7CDA" w:rsidRDefault="004E7CDA" w:rsidP="007033FB">
      <w:pPr>
        <w:spacing w:after="0"/>
        <w:rPr>
          <w:rFonts w:asciiTheme="majorHAnsi" w:hAnsiTheme="majorHAnsi" w:cstheme="majorHAnsi"/>
          <w:sz w:val="20"/>
          <w:szCs w:val="20"/>
        </w:rPr>
      </w:pPr>
    </w:p>
    <w:p w14:paraId="74ADA2CC" w14:textId="77777777" w:rsidR="004E7CDA" w:rsidRPr="004E7CDA" w:rsidRDefault="004E7CDA" w:rsidP="004E7CDA">
      <w:pPr>
        <w:spacing w:after="0"/>
        <w:rPr>
          <w:rFonts w:asciiTheme="majorHAnsi" w:eastAsia="Times New Roman" w:hAnsiTheme="majorHAnsi" w:cstheme="majorHAnsi"/>
          <w:b/>
          <w:bCs/>
          <w:color w:val="000000"/>
          <w:sz w:val="20"/>
          <w:szCs w:val="20"/>
          <w:lang w:eastAsia="pl-PL"/>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7403"/>
        <w:gridCol w:w="901"/>
      </w:tblGrid>
      <w:tr w:rsidR="004E7CDA" w:rsidRPr="004E7CDA" w14:paraId="679398EA" w14:textId="77777777" w:rsidTr="00F60337">
        <w:trPr>
          <w:trHeight w:val="552"/>
        </w:trPr>
        <w:tc>
          <w:tcPr>
            <w:tcW w:w="597" w:type="pct"/>
            <w:shd w:val="clear" w:color="auto" w:fill="D9D9D9" w:themeFill="background1" w:themeFillShade="D9"/>
            <w:noWrap/>
            <w:vAlign w:val="center"/>
            <w:hideMark/>
          </w:tcPr>
          <w:p w14:paraId="444B6891" w14:textId="77777777" w:rsidR="004E7CDA" w:rsidRPr="004E7CDA" w:rsidRDefault="004E7CDA" w:rsidP="004E7CDA">
            <w:pPr>
              <w:spacing w:after="0" w:line="240" w:lineRule="auto"/>
              <w:jc w:val="center"/>
              <w:rPr>
                <w:rFonts w:asciiTheme="majorHAnsi" w:eastAsia="Times New Roman" w:hAnsiTheme="majorHAnsi" w:cstheme="majorHAnsi"/>
                <w:b/>
                <w:color w:val="000000"/>
                <w:sz w:val="20"/>
                <w:szCs w:val="20"/>
                <w:lang w:eastAsia="pl-PL"/>
              </w:rPr>
            </w:pPr>
            <w:r w:rsidRPr="004E7CDA">
              <w:rPr>
                <w:rFonts w:asciiTheme="majorHAnsi" w:eastAsia="Times New Roman" w:hAnsiTheme="majorHAnsi" w:cstheme="majorHAnsi"/>
                <w:b/>
                <w:color w:val="000000"/>
                <w:sz w:val="20"/>
                <w:szCs w:val="20"/>
                <w:lang w:eastAsia="pl-PL"/>
              </w:rPr>
              <w:lastRenderedPageBreak/>
              <w:t>Symbol</w:t>
            </w:r>
          </w:p>
        </w:tc>
        <w:tc>
          <w:tcPr>
            <w:tcW w:w="3729" w:type="pct"/>
            <w:shd w:val="clear" w:color="auto" w:fill="D9D9D9" w:themeFill="background1" w:themeFillShade="D9"/>
            <w:vAlign w:val="center"/>
            <w:hideMark/>
          </w:tcPr>
          <w:p w14:paraId="1BF75147" w14:textId="77777777" w:rsidR="004E7CDA" w:rsidRPr="004E7CDA" w:rsidRDefault="004E7CDA" w:rsidP="004E7CDA">
            <w:pPr>
              <w:spacing w:after="0" w:line="240" w:lineRule="auto"/>
              <w:rPr>
                <w:rFonts w:asciiTheme="majorHAnsi" w:eastAsia="Times New Roman" w:hAnsiTheme="majorHAnsi" w:cstheme="majorHAnsi"/>
                <w:b/>
                <w:bCs/>
                <w:color w:val="000000"/>
                <w:sz w:val="20"/>
                <w:szCs w:val="20"/>
                <w:lang w:eastAsia="pl-PL"/>
              </w:rPr>
            </w:pPr>
            <w:r w:rsidRPr="004E7CDA">
              <w:rPr>
                <w:rFonts w:asciiTheme="majorHAnsi" w:eastAsia="Times New Roman" w:hAnsiTheme="majorHAnsi" w:cstheme="majorHAnsi"/>
                <w:b/>
                <w:bCs/>
                <w:color w:val="000000"/>
                <w:sz w:val="20"/>
                <w:szCs w:val="20"/>
                <w:lang w:eastAsia="pl-PL"/>
              </w:rPr>
              <w:t>Wyposażenie pozostałe:</w:t>
            </w:r>
          </w:p>
        </w:tc>
        <w:tc>
          <w:tcPr>
            <w:tcW w:w="673" w:type="pct"/>
            <w:shd w:val="clear" w:color="auto" w:fill="D9D9D9" w:themeFill="background1" w:themeFillShade="D9"/>
            <w:vAlign w:val="center"/>
            <w:hideMark/>
          </w:tcPr>
          <w:p w14:paraId="79F5D905" w14:textId="77777777" w:rsidR="004E7CDA" w:rsidRPr="004E7CDA" w:rsidRDefault="004E7CDA" w:rsidP="004E7CDA">
            <w:pPr>
              <w:spacing w:after="0" w:line="240" w:lineRule="auto"/>
              <w:jc w:val="center"/>
              <w:rPr>
                <w:rFonts w:asciiTheme="majorHAnsi" w:eastAsia="Times New Roman" w:hAnsiTheme="majorHAnsi" w:cstheme="majorHAnsi"/>
                <w:b/>
                <w:bCs/>
                <w:color w:val="000000"/>
                <w:sz w:val="20"/>
                <w:szCs w:val="20"/>
                <w:lang w:eastAsia="pl-PL"/>
              </w:rPr>
            </w:pPr>
            <w:r w:rsidRPr="004E7CDA">
              <w:rPr>
                <w:rFonts w:asciiTheme="majorHAnsi" w:eastAsia="Times New Roman" w:hAnsiTheme="majorHAnsi" w:cstheme="majorHAnsi"/>
                <w:b/>
                <w:bCs/>
                <w:color w:val="000000"/>
                <w:sz w:val="20"/>
                <w:szCs w:val="20"/>
                <w:lang w:eastAsia="pl-PL"/>
              </w:rPr>
              <w:t>szt.</w:t>
            </w:r>
          </w:p>
        </w:tc>
      </w:tr>
      <w:tr w:rsidR="004E7CDA" w:rsidRPr="004E7CDA" w14:paraId="07DE0A2D" w14:textId="77777777" w:rsidTr="00F60337">
        <w:trPr>
          <w:trHeight w:val="288"/>
        </w:trPr>
        <w:tc>
          <w:tcPr>
            <w:tcW w:w="597" w:type="pct"/>
            <w:shd w:val="clear" w:color="auto" w:fill="auto"/>
            <w:noWrap/>
            <w:vAlign w:val="center"/>
            <w:hideMark/>
          </w:tcPr>
          <w:p w14:paraId="245E2BD7" w14:textId="77777777" w:rsidR="004E7CDA" w:rsidRPr="004E7CDA" w:rsidRDefault="004E7CDA" w:rsidP="004E7CDA">
            <w:pPr>
              <w:spacing w:after="0" w:line="240" w:lineRule="auto"/>
              <w:jc w:val="right"/>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Ig2.16</w:t>
            </w:r>
          </w:p>
        </w:tc>
        <w:tc>
          <w:tcPr>
            <w:tcW w:w="3729" w:type="pct"/>
            <w:shd w:val="clear" w:color="auto" w:fill="auto"/>
            <w:noWrap/>
            <w:vAlign w:val="center"/>
            <w:hideMark/>
          </w:tcPr>
          <w:p w14:paraId="4BC4A0FC" w14:textId="306BEFBA" w:rsidR="004E7CDA" w:rsidRPr="004E7CDA" w:rsidRDefault="004E7CDA" w:rsidP="004E7CDA">
            <w:pPr>
              <w:spacing w:after="0" w:line="240" w:lineRule="auto"/>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Kolumna dwuramienna endoskopowa z monitorem LCD</w:t>
            </w:r>
            <w:r w:rsidR="00196BA0">
              <w:rPr>
                <w:rFonts w:asciiTheme="majorHAnsi" w:eastAsia="Times New Roman" w:hAnsiTheme="majorHAnsi" w:cstheme="majorHAnsi"/>
                <w:color w:val="000000"/>
                <w:sz w:val="20"/>
                <w:szCs w:val="20"/>
                <w:lang w:eastAsia="pl-PL"/>
              </w:rPr>
              <w:t xml:space="preserve"> </w:t>
            </w:r>
            <w:r w:rsidR="00196BA0" w:rsidRPr="00196BA0">
              <w:rPr>
                <w:rFonts w:asciiTheme="majorHAnsi" w:eastAsia="Times New Roman" w:hAnsiTheme="majorHAnsi" w:cstheme="majorHAnsi"/>
                <w:color w:val="0000FF"/>
                <w:sz w:val="20"/>
                <w:szCs w:val="20"/>
                <w:lang w:eastAsia="pl-PL"/>
              </w:rPr>
              <w:t>(</w:t>
            </w:r>
            <w:r w:rsidR="005C4BE0" w:rsidRPr="005C4BE0">
              <w:rPr>
                <w:rFonts w:asciiTheme="majorHAnsi" w:eastAsia="Times New Roman" w:hAnsiTheme="majorHAnsi" w:cstheme="majorHAnsi"/>
                <w:color w:val="0000FF"/>
                <w:sz w:val="20"/>
                <w:szCs w:val="20"/>
                <w:lang w:eastAsia="pl-PL"/>
              </w:rPr>
              <w:t xml:space="preserve">zarejestrowany </w:t>
            </w:r>
            <w:r w:rsidR="00196BA0" w:rsidRPr="00196BA0">
              <w:rPr>
                <w:rFonts w:asciiTheme="majorHAnsi" w:eastAsia="Times New Roman" w:hAnsiTheme="majorHAnsi" w:cstheme="majorHAnsi"/>
                <w:color w:val="0000FF"/>
                <w:sz w:val="20"/>
                <w:szCs w:val="20"/>
                <w:lang w:eastAsia="pl-PL"/>
              </w:rPr>
              <w:t>wyrób medyczny)</w:t>
            </w:r>
          </w:p>
        </w:tc>
        <w:tc>
          <w:tcPr>
            <w:tcW w:w="673" w:type="pct"/>
            <w:shd w:val="clear" w:color="auto" w:fill="auto"/>
            <w:noWrap/>
            <w:vAlign w:val="center"/>
            <w:hideMark/>
          </w:tcPr>
          <w:p w14:paraId="5160C122" w14:textId="77777777" w:rsidR="004E7CDA" w:rsidRPr="004E7CDA" w:rsidRDefault="004E7CDA" w:rsidP="004E7CDA">
            <w:pPr>
              <w:spacing w:after="0" w:line="240" w:lineRule="auto"/>
              <w:jc w:val="center"/>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1</w:t>
            </w:r>
          </w:p>
        </w:tc>
      </w:tr>
      <w:tr w:rsidR="004E7CDA" w:rsidRPr="004E7CDA" w14:paraId="3F48CEB9" w14:textId="77777777" w:rsidTr="00F60337">
        <w:trPr>
          <w:trHeight w:val="288"/>
        </w:trPr>
        <w:tc>
          <w:tcPr>
            <w:tcW w:w="597" w:type="pct"/>
            <w:shd w:val="clear" w:color="auto" w:fill="auto"/>
            <w:noWrap/>
            <w:vAlign w:val="center"/>
            <w:hideMark/>
          </w:tcPr>
          <w:p w14:paraId="6C390523" w14:textId="77777777" w:rsidR="004E7CDA" w:rsidRPr="004E7CDA" w:rsidRDefault="004E7CDA" w:rsidP="004E7CDA">
            <w:pPr>
              <w:spacing w:after="0" w:line="240" w:lineRule="auto"/>
              <w:jc w:val="right"/>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Jh10.7</w:t>
            </w:r>
          </w:p>
        </w:tc>
        <w:tc>
          <w:tcPr>
            <w:tcW w:w="3729" w:type="pct"/>
            <w:shd w:val="clear" w:color="auto" w:fill="auto"/>
            <w:noWrap/>
            <w:vAlign w:val="center"/>
            <w:hideMark/>
          </w:tcPr>
          <w:p w14:paraId="6286F0AC" w14:textId="51E12B0A" w:rsidR="004E7CDA" w:rsidRPr="004E7CDA" w:rsidRDefault="004E7CDA" w:rsidP="004E7CDA">
            <w:pPr>
              <w:spacing w:after="0" w:line="240" w:lineRule="auto"/>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Lampa operacyjna podwójna</w:t>
            </w:r>
            <w:r w:rsidR="00196BA0">
              <w:rPr>
                <w:rFonts w:asciiTheme="majorHAnsi" w:eastAsia="Times New Roman" w:hAnsiTheme="majorHAnsi" w:cstheme="majorHAnsi"/>
                <w:color w:val="000000"/>
                <w:sz w:val="20"/>
                <w:szCs w:val="20"/>
                <w:lang w:eastAsia="pl-PL"/>
              </w:rPr>
              <w:t xml:space="preserve"> </w:t>
            </w:r>
            <w:r w:rsidR="00196BA0" w:rsidRPr="00196BA0">
              <w:rPr>
                <w:rFonts w:asciiTheme="majorHAnsi" w:eastAsia="Times New Roman" w:hAnsiTheme="majorHAnsi" w:cstheme="majorHAnsi"/>
                <w:color w:val="0000FF"/>
                <w:sz w:val="20"/>
                <w:szCs w:val="20"/>
                <w:lang w:eastAsia="pl-PL"/>
              </w:rPr>
              <w:t>(</w:t>
            </w:r>
            <w:r w:rsidR="005C4BE0" w:rsidRPr="005C4BE0">
              <w:rPr>
                <w:rFonts w:asciiTheme="majorHAnsi" w:eastAsia="Times New Roman" w:hAnsiTheme="majorHAnsi" w:cstheme="majorHAnsi"/>
                <w:color w:val="0000FF"/>
                <w:sz w:val="20"/>
                <w:szCs w:val="20"/>
                <w:lang w:eastAsia="pl-PL"/>
              </w:rPr>
              <w:t xml:space="preserve">zarejestrowany </w:t>
            </w:r>
            <w:r w:rsidR="00196BA0" w:rsidRPr="00196BA0">
              <w:rPr>
                <w:rFonts w:asciiTheme="majorHAnsi" w:eastAsia="Times New Roman" w:hAnsiTheme="majorHAnsi" w:cstheme="majorHAnsi"/>
                <w:color w:val="0000FF"/>
                <w:sz w:val="20"/>
                <w:szCs w:val="20"/>
                <w:lang w:eastAsia="pl-PL"/>
              </w:rPr>
              <w:t>wyrób medyczny)</w:t>
            </w:r>
          </w:p>
        </w:tc>
        <w:tc>
          <w:tcPr>
            <w:tcW w:w="673" w:type="pct"/>
            <w:shd w:val="clear" w:color="auto" w:fill="auto"/>
            <w:noWrap/>
            <w:vAlign w:val="center"/>
            <w:hideMark/>
          </w:tcPr>
          <w:p w14:paraId="6DCBD21F" w14:textId="77777777" w:rsidR="004E7CDA" w:rsidRPr="004E7CDA" w:rsidRDefault="004E7CDA" w:rsidP="004E7CDA">
            <w:pPr>
              <w:spacing w:after="0" w:line="240" w:lineRule="auto"/>
              <w:jc w:val="center"/>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1</w:t>
            </w:r>
          </w:p>
        </w:tc>
      </w:tr>
      <w:tr w:rsidR="004E7CDA" w:rsidRPr="004E7CDA" w14:paraId="2BA1AC02" w14:textId="77777777" w:rsidTr="00F60337">
        <w:trPr>
          <w:trHeight w:val="264"/>
        </w:trPr>
        <w:tc>
          <w:tcPr>
            <w:tcW w:w="597" w:type="pct"/>
            <w:shd w:val="clear" w:color="auto" w:fill="auto"/>
            <w:noWrap/>
            <w:vAlign w:val="center"/>
          </w:tcPr>
          <w:p w14:paraId="672F5291" w14:textId="77777777" w:rsidR="004E7CDA" w:rsidRPr="004E7CDA" w:rsidRDefault="004E7CDA" w:rsidP="004E7CDA">
            <w:pPr>
              <w:spacing w:after="0" w:line="240" w:lineRule="auto"/>
              <w:jc w:val="right"/>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If3</w:t>
            </w:r>
          </w:p>
        </w:tc>
        <w:tc>
          <w:tcPr>
            <w:tcW w:w="3729" w:type="pct"/>
            <w:shd w:val="clear" w:color="auto" w:fill="auto"/>
            <w:noWrap/>
            <w:vAlign w:val="center"/>
          </w:tcPr>
          <w:p w14:paraId="1D7F69D5" w14:textId="77777777" w:rsidR="004E7CDA" w:rsidRPr="004E7CDA" w:rsidRDefault="004E7CDA" w:rsidP="004E7CDA">
            <w:pPr>
              <w:spacing w:after="0"/>
              <w:rPr>
                <w:rFonts w:asciiTheme="majorHAnsi" w:hAnsiTheme="majorHAnsi" w:cstheme="majorHAnsi"/>
                <w:color w:val="000000"/>
                <w:sz w:val="20"/>
                <w:szCs w:val="20"/>
              </w:rPr>
            </w:pPr>
            <w:r w:rsidRPr="004E7CDA">
              <w:rPr>
                <w:rFonts w:asciiTheme="majorHAnsi" w:hAnsiTheme="majorHAnsi" w:cstheme="majorHAnsi"/>
                <w:color w:val="000000"/>
                <w:sz w:val="20"/>
                <w:szCs w:val="20"/>
              </w:rPr>
              <w:t>Dygestorium</w:t>
            </w:r>
          </w:p>
        </w:tc>
        <w:tc>
          <w:tcPr>
            <w:tcW w:w="673" w:type="pct"/>
            <w:shd w:val="clear" w:color="auto" w:fill="auto"/>
            <w:noWrap/>
            <w:vAlign w:val="center"/>
          </w:tcPr>
          <w:p w14:paraId="3C0BCC19" w14:textId="77777777" w:rsidR="004E7CDA" w:rsidRPr="004E7CDA" w:rsidRDefault="004E7CDA" w:rsidP="004E7CDA">
            <w:pPr>
              <w:spacing w:after="0" w:line="240" w:lineRule="auto"/>
              <w:jc w:val="center"/>
              <w:rPr>
                <w:rFonts w:asciiTheme="majorHAnsi" w:eastAsia="Times New Roman" w:hAnsiTheme="majorHAnsi" w:cstheme="majorHAnsi"/>
                <w:color w:val="000000"/>
                <w:sz w:val="20"/>
                <w:szCs w:val="20"/>
                <w:lang w:eastAsia="pl-PL"/>
              </w:rPr>
            </w:pPr>
            <w:r w:rsidRPr="004E7CDA">
              <w:rPr>
                <w:rFonts w:asciiTheme="majorHAnsi" w:eastAsia="Times New Roman" w:hAnsiTheme="majorHAnsi" w:cstheme="majorHAnsi"/>
                <w:color w:val="000000"/>
                <w:sz w:val="20"/>
                <w:szCs w:val="20"/>
                <w:lang w:eastAsia="pl-PL"/>
              </w:rPr>
              <w:t>1</w:t>
            </w:r>
          </w:p>
        </w:tc>
      </w:tr>
    </w:tbl>
    <w:p w14:paraId="745082CB" w14:textId="77777777" w:rsidR="004E7CDA" w:rsidRPr="004E7CDA" w:rsidRDefault="004E7CDA" w:rsidP="004E7CDA">
      <w:pPr>
        <w:keepLines/>
        <w:spacing w:after="0"/>
        <w:rPr>
          <w:rFonts w:asciiTheme="majorHAnsi" w:eastAsia="Times New Roman" w:hAnsiTheme="majorHAnsi" w:cstheme="majorHAnsi"/>
          <w:b/>
          <w:bCs/>
          <w:color w:val="000000"/>
          <w:sz w:val="20"/>
          <w:szCs w:val="20"/>
          <w:lang w:eastAsia="pl-PL"/>
        </w:rPr>
      </w:pPr>
    </w:p>
    <w:p w14:paraId="2BB8DC3B" w14:textId="6593C6D2" w:rsidR="004E7CDA" w:rsidRPr="004E7CDA" w:rsidRDefault="004E7CDA" w:rsidP="004E7CDA">
      <w:pPr>
        <w:keepLines/>
        <w:rPr>
          <w:rFonts w:asciiTheme="majorHAnsi" w:hAnsiTheme="majorHAnsi" w:cstheme="majorHAnsi"/>
          <w:b/>
          <w:sz w:val="20"/>
          <w:szCs w:val="20"/>
        </w:rPr>
      </w:pPr>
      <w:r w:rsidRPr="004E7CDA">
        <w:rPr>
          <w:rFonts w:asciiTheme="majorHAnsi" w:hAnsiTheme="majorHAnsi" w:cstheme="majorHAnsi"/>
          <w:b/>
          <w:sz w:val="20"/>
          <w:szCs w:val="20"/>
        </w:rPr>
        <w:t>OPISY WYPOSAŻENIA</w:t>
      </w:r>
    </w:p>
    <w:p w14:paraId="6DE59A33" w14:textId="77777777" w:rsidR="004E7CDA" w:rsidRPr="004E7CDA" w:rsidRDefault="004E7CDA" w:rsidP="004E7CDA">
      <w:pPr>
        <w:spacing w:after="0"/>
        <w:rPr>
          <w:rFonts w:asciiTheme="majorHAnsi" w:hAnsiTheme="majorHAnsi" w:cstheme="majorHAnsi"/>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500"/>
      </w:tblGrid>
      <w:tr w:rsidR="00196BA0" w:rsidRPr="004E7CDA" w14:paraId="7554CA9B" w14:textId="77777777" w:rsidTr="00196BA0">
        <w:trPr>
          <w:trHeight w:val="590"/>
          <w:tblHeader/>
        </w:trPr>
        <w:tc>
          <w:tcPr>
            <w:tcW w:w="310" w:type="pct"/>
            <w:shd w:val="clear" w:color="auto" w:fill="auto"/>
            <w:vAlign w:val="center"/>
          </w:tcPr>
          <w:p w14:paraId="1C597D68" w14:textId="77777777" w:rsidR="00196BA0" w:rsidRPr="004E7CDA" w:rsidRDefault="00196BA0" w:rsidP="004E7CDA">
            <w:pPr>
              <w:spacing w:after="0" w:line="240" w:lineRule="auto"/>
              <w:jc w:val="center"/>
              <w:rPr>
                <w:rFonts w:asciiTheme="majorHAnsi" w:hAnsiTheme="majorHAnsi" w:cstheme="majorHAnsi"/>
                <w:b/>
                <w:bCs/>
                <w:color w:val="000000" w:themeColor="text1"/>
                <w:sz w:val="20"/>
                <w:szCs w:val="20"/>
              </w:rPr>
            </w:pPr>
            <w:r w:rsidRPr="004E7CDA">
              <w:rPr>
                <w:rFonts w:asciiTheme="majorHAnsi" w:hAnsiTheme="majorHAnsi" w:cstheme="majorHAnsi"/>
                <w:b/>
                <w:bCs/>
                <w:color w:val="000000" w:themeColor="text1"/>
                <w:sz w:val="20"/>
                <w:szCs w:val="20"/>
              </w:rPr>
              <w:t>Lp.</w:t>
            </w:r>
          </w:p>
        </w:tc>
        <w:tc>
          <w:tcPr>
            <w:tcW w:w="4690" w:type="pct"/>
            <w:shd w:val="clear" w:color="auto" w:fill="auto"/>
            <w:vAlign w:val="center"/>
          </w:tcPr>
          <w:p w14:paraId="302CC165" w14:textId="77777777" w:rsidR="00196BA0" w:rsidRPr="004E7CDA" w:rsidRDefault="00196BA0" w:rsidP="004E7CDA">
            <w:pPr>
              <w:spacing w:after="0" w:line="240" w:lineRule="auto"/>
              <w:jc w:val="center"/>
              <w:rPr>
                <w:rFonts w:asciiTheme="majorHAnsi" w:hAnsiTheme="majorHAnsi" w:cstheme="majorHAnsi"/>
                <w:b/>
                <w:color w:val="000000" w:themeColor="text1"/>
                <w:sz w:val="20"/>
                <w:szCs w:val="20"/>
              </w:rPr>
            </w:pPr>
            <w:r w:rsidRPr="004E7CDA">
              <w:rPr>
                <w:rFonts w:asciiTheme="majorHAnsi" w:hAnsiTheme="majorHAnsi" w:cstheme="majorHAnsi"/>
                <w:b/>
                <w:color w:val="000000" w:themeColor="text1"/>
                <w:sz w:val="20"/>
                <w:szCs w:val="20"/>
              </w:rPr>
              <w:t>PARAMETRY OGÓLNE WYMAGANE</w:t>
            </w:r>
          </w:p>
        </w:tc>
      </w:tr>
      <w:tr w:rsidR="00196BA0" w:rsidRPr="004E7CDA" w14:paraId="603C83AC" w14:textId="77777777" w:rsidTr="00196BA0">
        <w:trPr>
          <w:trHeight w:val="590"/>
          <w:tblHeader/>
        </w:trPr>
        <w:tc>
          <w:tcPr>
            <w:tcW w:w="310" w:type="pct"/>
            <w:shd w:val="clear" w:color="auto" w:fill="auto"/>
            <w:vAlign w:val="center"/>
          </w:tcPr>
          <w:p w14:paraId="50ED8FD9" w14:textId="77777777" w:rsidR="00196BA0" w:rsidRPr="004E7CDA" w:rsidRDefault="00196BA0" w:rsidP="004E7CDA">
            <w:pPr>
              <w:numPr>
                <w:ilvl w:val="0"/>
                <w:numId w:val="18"/>
              </w:numPr>
              <w:spacing w:after="0" w:line="240" w:lineRule="auto"/>
              <w:ind w:left="530"/>
              <w:jc w:val="center"/>
              <w:rPr>
                <w:rFonts w:asciiTheme="majorHAnsi" w:eastAsia="Times New Roman" w:hAnsiTheme="majorHAnsi" w:cstheme="majorHAnsi"/>
                <w:bCs/>
                <w:color w:val="000000" w:themeColor="text1"/>
                <w:sz w:val="20"/>
                <w:szCs w:val="20"/>
                <w:lang w:eastAsia="pl-PL"/>
              </w:rPr>
            </w:pPr>
          </w:p>
        </w:tc>
        <w:tc>
          <w:tcPr>
            <w:tcW w:w="4690" w:type="pct"/>
            <w:shd w:val="clear" w:color="auto" w:fill="auto"/>
            <w:vAlign w:val="center"/>
          </w:tcPr>
          <w:p w14:paraId="44B45545" w14:textId="77777777" w:rsidR="00196BA0" w:rsidRPr="004E7CDA" w:rsidRDefault="00196BA0" w:rsidP="004E7CDA">
            <w:pPr>
              <w:spacing w:after="0" w:line="240" w:lineRule="auto"/>
              <w:rPr>
                <w:rFonts w:asciiTheme="majorHAnsi" w:hAnsiTheme="majorHAnsi" w:cstheme="majorHAnsi"/>
                <w:color w:val="000000" w:themeColor="text1"/>
                <w:sz w:val="20"/>
                <w:szCs w:val="20"/>
              </w:rPr>
            </w:pPr>
            <w:r w:rsidRPr="004E7CDA">
              <w:rPr>
                <w:rFonts w:asciiTheme="majorHAnsi" w:hAnsiTheme="majorHAnsi" w:cstheme="majorHAnsi"/>
                <w:color w:val="000000" w:themeColor="text1"/>
                <w:sz w:val="20"/>
                <w:szCs w:val="20"/>
              </w:rPr>
              <w:t>Całe wyposażenie fabrycznie nowe, nie rekondycjonowane, nie używane, wyprodukowane nie wcześniej niż na 6 miesięcy przed planowaną dostawą.</w:t>
            </w:r>
          </w:p>
        </w:tc>
      </w:tr>
      <w:tr w:rsidR="00196BA0" w:rsidRPr="004E7CDA" w14:paraId="760AC974" w14:textId="77777777" w:rsidTr="00196BA0">
        <w:trPr>
          <w:trHeight w:val="590"/>
          <w:tblHeader/>
        </w:trPr>
        <w:tc>
          <w:tcPr>
            <w:tcW w:w="310" w:type="pct"/>
            <w:shd w:val="clear" w:color="auto" w:fill="auto"/>
            <w:vAlign w:val="center"/>
          </w:tcPr>
          <w:p w14:paraId="0C943DB2" w14:textId="77777777" w:rsidR="00196BA0" w:rsidRPr="004E7CDA" w:rsidRDefault="00196BA0" w:rsidP="004E7CDA">
            <w:pPr>
              <w:numPr>
                <w:ilvl w:val="0"/>
                <w:numId w:val="18"/>
              </w:numPr>
              <w:spacing w:after="0" w:line="240" w:lineRule="auto"/>
              <w:ind w:left="530"/>
              <w:jc w:val="center"/>
              <w:rPr>
                <w:rFonts w:asciiTheme="majorHAnsi" w:eastAsia="Times New Roman" w:hAnsiTheme="majorHAnsi" w:cstheme="majorHAnsi"/>
                <w:bCs/>
                <w:color w:val="000000" w:themeColor="text1"/>
                <w:sz w:val="20"/>
                <w:szCs w:val="20"/>
                <w:lang w:eastAsia="pl-PL"/>
              </w:rPr>
            </w:pPr>
          </w:p>
        </w:tc>
        <w:tc>
          <w:tcPr>
            <w:tcW w:w="4690" w:type="pct"/>
            <w:shd w:val="clear" w:color="auto" w:fill="auto"/>
            <w:vAlign w:val="center"/>
          </w:tcPr>
          <w:p w14:paraId="2E0F91D5" w14:textId="77777777" w:rsidR="00196BA0" w:rsidRPr="004E7CDA" w:rsidRDefault="00196BA0" w:rsidP="004E7CDA">
            <w:pPr>
              <w:spacing w:after="0" w:line="240" w:lineRule="auto"/>
              <w:rPr>
                <w:rFonts w:asciiTheme="majorHAnsi" w:hAnsiTheme="majorHAnsi" w:cstheme="majorHAnsi"/>
                <w:color w:val="000000" w:themeColor="text1"/>
                <w:sz w:val="20"/>
                <w:szCs w:val="20"/>
              </w:rPr>
            </w:pPr>
            <w:r w:rsidRPr="004E7CDA">
              <w:rPr>
                <w:rFonts w:asciiTheme="majorHAnsi" w:hAnsiTheme="majorHAnsi" w:cstheme="majorHAnsi"/>
                <w:color w:val="000000" w:themeColor="text1"/>
                <w:sz w:val="20"/>
                <w:szCs w:val="20"/>
              </w:rPr>
              <w:t>Całe wyposażenie odporne na działanie środków dezynfekcyjnych stosowanych w jednostkach ochrony zdrowia.</w:t>
            </w:r>
          </w:p>
        </w:tc>
      </w:tr>
      <w:tr w:rsidR="00196BA0" w:rsidRPr="004E7CDA" w14:paraId="7FDFBEAD" w14:textId="77777777" w:rsidTr="00196BA0">
        <w:trPr>
          <w:trHeight w:val="590"/>
          <w:tblHeader/>
        </w:trPr>
        <w:tc>
          <w:tcPr>
            <w:tcW w:w="310" w:type="pct"/>
            <w:shd w:val="clear" w:color="auto" w:fill="auto"/>
            <w:vAlign w:val="center"/>
          </w:tcPr>
          <w:p w14:paraId="16DF60D4" w14:textId="77777777" w:rsidR="00196BA0" w:rsidRPr="004E7CDA" w:rsidRDefault="00196BA0" w:rsidP="004E7CDA">
            <w:pPr>
              <w:numPr>
                <w:ilvl w:val="0"/>
                <w:numId w:val="18"/>
              </w:numPr>
              <w:spacing w:after="0" w:line="240" w:lineRule="auto"/>
              <w:ind w:left="530"/>
              <w:jc w:val="center"/>
              <w:rPr>
                <w:rFonts w:asciiTheme="majorHAnsi" w:eastAsia="Times New Roman" w:hAnsiTheme="majorHAnsi" w:cstheme="majorHAnsi"/>
                <w:bCs/>
                <w:color w:val="000000" w:themeColor="text1"/>
                <w:sz w:val="20"/>
                <w:szCs w:val="20"/>
                <w:lang w:eastAsia="pl-PL"/>
              </w:rPr>
            </w:pPr>
          </w:p>
        </w:tc>
        <w:tc>
          <w:tcPr>
            <w:tcW w:w="4690" w:type="pct"/>
            <w:shd w:val="clear" w:color="auto" w:fill="auto"/>
            <w:vAlign w:val="center"/>
          </w:tcPr>
          <w:p w14:paraId="129257E5" w14:textId="77777777" w:rsidR="00196BA0" w:rsidRPr="004E7CDA" w:rsidRDefault="00196BA0" w:rsidP="004E7CDA">
            <w:pPr>
              <w:spacing w:after="0" w:line="240" w:lineRule="auto"/>
              <w:rPr>
                <w:rFonts w:asciiTheme="majorHAnsi" w:hAnsiTheme="majorHAnsi" w:cstheme="majorHAnsi"/>
                <w:color w:val="000000" w:themeColor="text1"/>
                <w:sz w:val="20"/>
                <w:szCs w:val="20"/>
              </w:rPr>
            </w:pPr>
            <w:r w:rsidRPr="004E7CDA">
              <w:rPr>
                <w:rFonts w:asciiTheme="majorHAnsi" w:hAnsiTheme="majorHAnsi" w:cstheme="majorHAnsi"/>
                <w:color w:val="000000" w:themeColor="text1"/>
                <w:sz w:val="20"/>
                <w:szCs w:val="20"/>
              </w:rPr>
              <w:t>Pełna integracja z istniejącymi systemami szpitalnymi Zamawiającego, z uwzględnieniem zakupu niezbędnych licencji oraz rozbudowy istniejącej infrastruktury.</w:t>
            </w:r>
          </w:p>
        </w:tc>
      </w:tr>
      <w:tr w:rsidR="00196BA0" w:rsidRPr="004E7CDA" w14:paraId="6CD40B50" w14:textId="77777777" w:rsidTr="00196BA0">
        <w:trPr>
          <w:trHeight w:val="590"/>
          <w:tblHeader/>
        </w:trPr>
        <w:tc>
          <w:tcPr>
            <w:tcW w:w="310" w:type="pct"/>
            <w:shd w:val="clear" w:color="auto" w:fill="auto"/>
            <w:vAlign w:val="center"/>
          </w:tcPr>
          <w:p w14:paraId="45A2E470" w14:textId="77777777" w:rsidR="00196BA0" w:rsidRPr="004E7CDA" w:rsidRDefault="00196BA0" w:rsidP="004E7CDA">
            <w:pPr>
              <w:numPr>
                <w:ilvl w:val="0"/>
                <w:numId w:val="18"/>
              </w:numPr>
              <w:spacing w:after="0" w:line="240" w:lineRule="auto"/>
              <w:ind w:left="530"/>
              <w:jc w:val="center"/>
              <w:rPr>
                <w:rFonts w:asciiTheme="majorHAnsi" w:eastAsia="Times New Roman" w:hAnsiTheme="majorHAnsi" w:cstheme="majorHAnsi"/>
                <w:bCs/>
                <w:color w:val="000000" w:themeColor="text1"/>
                <w:sz w:val="20"/>
                <w:szCs w:val="20"/>
                <w:lang w:eastAsia="pl-PL"/>
              </w:rPr>
            </w:pPr>
          </w:p>
        </w:tc>
        <w:tc>
          <w:tcPr>
            <w:tcW w:w="4690" w:type="pct"/>
            <w:shd w:val="clear" w:color="auto" w:fill="auto"/>
            <w:vAlign w:val="center"/>
          </w:tcPr>
          <w:p w14:paraId="1522849E" w14:textId="77777777" w:rsidR="00196BA0" w:rsidRPr="004E7CDA" w:rsidRDefault="00196BA0" w:rsidP="004E7CDA">
            <w:pPr>
              <w:spacing w:after="0" w:line="240" w:lineRule="auto"/>
              <w:rPr>
                <w:rFonts w:asciiTheme="majorHAnsi" w:hAnsiTheme="majorHAnsi" w:cstheme="majorHAnsi"/>
                <w:color w:val="000000" w:themeColor="text1"/>
                <w:sz w:val="20"/>
                <w:szCs w:val="20"/>
              </w:rPr>
            </w:pPr>
            <w:r w:rsidRPr="004E7CDA">
              <w:rPr>
                <w:rFonts w:asciiTheme="majorHAnsi" w:hAnsiTheme="majorHAnsi" w:cstheme="majorHAnsi"/>
                <w:color w:val="000000" w:themeColor="text1"/>
                <w:sz w:val="20"/>
                <w:szCs w:val="20"/>
              </w:rPr>
              <w:t>Serwis gwarancyjny realizowany 24 godz. / dobę, 7 dni w tygodniu (z wyjątkiem świąt), z możliwością wykonywania serwisów poza godzinami napromieniania pacjentów.</w:t>
            </w:r>
          </w:p>
        </w:tc>
      </w:tr>
      <w:tr w:rsidR="00196BA0" w:rsidRPr="004E7CDA" w14:paraId="47DE6878" w14:textId="77777777" w:rsidTr="00196BA0">
        <w:trPr>
          <w:trHeight w:val="590"/>
          <w:tblHeader/>
        </w:trPr>
        <w:tc>
          <w:tcPr>
            <w:tcW w:w="310" w:type="pct"/>
            <w:shd w:val="clear" w:color="auto" w:fill="auto"/>
            <w:vAlign w:val="center"/>
          </w:tcPr>
          <w:p w14:paraId="1DC2EA5C" w14:textId="77777777" w:rsidR="00196BA0" w:rsidRPr="004E7CDA" w:rsidRDefault="00196BA0" w:rsidP="004E7CDA">
            <w:pPr>
              <w:numPr>
                <w:ilvl w:val="0"/>
                <w:numId w:val="18"/>
              </w:numPr>
              <w:spacing w:after="0" w:line="240" w:lineRule="auto"/>
              <w:ind w:left="530"/>
              <w:jc w:val="center"/>
              <w:rPr>
                <w:rFonts w:asciiTheme="majorHAnsi" w:eastAsia="Times New Roman" w:hAnsiTheme="majorHAnsi" w:cstheme="majorHAnsi"/>
                <w:bCs/>
                <w:color w:val="000000" w:themeColor="text1"/>
                <w:sz w:val="20"/>
                <w:szCs w:val="20"/>
                <w:lang w:eastAsia="pl-PL"/>
              </w:rPr>
            </w:pPr>
          </w:p>
        </w:tc>
        <w:tc>
          <w:tcPr>
            <w:tcW w:w="4690" w:type="pct"/>
            <w:shd w:val="clear" w:color="auto" w:fill="auto"/>
            <w:vAlign w:val="center"/>
          </w:tcPr>
          <w:p w14:paraId="59A58D48" w14:textId="77777777" w:rsidR="00196BA0" w:rsidRPr="004E7CDA" w:rsidRDefault="00196BA0" w:rsidP="004E7CDA">
            <w:pPr>
              <w:spacing w:after="0" w:line="240" w:lineRule="auto"/>
              <w:rPr>
                <w:rFonts w:asciiTheme="majorHAnsi" w:hAnsiTheme="majorHAnsi" w:cstheme="majorHAnsi"/>
                <w:color w:val="000000" w:themeColor="text1"/>
                <w:sz w:val="20"/>
                <w:szCs w:val="20"/>
              </w:rPr>
            </w:pPr>
            <w:r w:rsidRPr="004E7CDA">
              <w:rPr>
                <w:rFonts w:asciiTheme="majorHAnsi" w:hAnsiTheme="majorHAnsi" w:cstheme="majorHAnsi"/>
                <w:color w:val="000000" w:themeColor="text1"/>
                <w:sz w:val="20"/>
                <w:szCs w:val="20"/>
              </w:rPr>
              <w:t>W okresie gwarancji wymagane przez producenta przeglądy wykonywane w soboty i niedziele.</w:t>
            </w:r>
          </w:p>
        </w:tc>
      </w:tr>
    </w:tbl>
    <w:p w14:paraId="3A5A8D06" w14:textId="77777777" w:rsidR="004E7CDA" w:rsidRPr="004E7CDA" w:rsidRDefault="004E7CDA" w:rsidP="004E7CDA">
      <w:pPr>
        <w:spacing w:after="0"/>
        <w:jc w:val="center"/>
        <w:rPr>
          <w:rFonts w:asciiTheme="majorHAnsi" w:hAnsiTheme="majorHAnsi" w:cstheme="majorHAnsi"/>
          <w:b/>
          <w:sz w:val="20"/>
          <w:szCs w:val="20"/>
        </w:rPr>
      </w:pPr>
    </w:p>
    <w:p w14:paraId="3ADA99CA" w14:textId="77777777" w:rsidR="00196BA0" w:rsidRPr="004E7CDA" w:rsidRDefault="00196BA0" w:rsidP="004E7CDA">
      <w:pPr>
        <w:spacing w:after="0"/>
        <w:rPr>
          <w:rFonts w:asciiTheme="majorHAnsi" w:hAnsiTheme="majorHAnsi" w:cstheme="majorHAnsi"/>
          <w:sz w:val="20"/>
          <w:szCs w:val="20"/>
        </w:rPr>
      </w:pPr>
    </w:p>
    <w:tbl>
      <w:tblPr>
        <w:tblW w:w="5000" w:type="pct"/>
        <w:tblCellMar>
          <w:left w:w="70" w:type="dxa"/>
          <w:right w:w="70" w:type="dxa"/>
        </w:tblCellMar>
        <w:tblLook w:val="04A0" w:firstRow="1" w:lastRow="0" w:firstColumn="1" w:lastColumn="0" w:noHBand="0" w:noVBand="1"/>
      </w:tblPr>
      <w:tblGrid>
        <w:gridCol w:w="671"/>
        <w:gridCol w:w="8401"/>
      </w:tblGrid>
      <w:tr w:rsidR="004E7CDA" w:rsidRPr="004E7CDA" w14:paraId="5B6E4182" w14:textId="77777777" w:rsidTr="00F60337">
        <w:trPr>
          <w:trHeight w:val="288"/>
        </w:trPr>
        <w:tc>
          <w:tcPr>
            <w:tcW w:w="370" w:type="pct"/>
            <w:tcBorders>
              <w:top w:val="nil"/>
              <w:left w:val="nil"/>
              <w:bottom w:val="nil"/>
              <w:right w:val="nil"/>
            </w:tcBorders>
            <w:shd w:val="clear" w:color="000000" w:fill="D9D9D9"/>
            <w:noWrap/>
            <w:vAlign w:val="bottom"/>
            <w:hideMark/>
          </w:tcPr>
          <w:p w14:paraId="57C985F8" w14:textId="77777777" w:rsidR="004E7CDA" w:rsidRPr="004E7CDA" w:rsidRDefault="004E7CDA" w:rsidP="004E7CDA">
            <w:pPr>
              <w:rPr>
                <w:rFonts w:asciiTheme="majorHAnsi" w:hAnsiTheme="majorHAnsi" w:cstheme="majorHAnsi"/>
                <w:b/>
                <w:bCs/>
                <w:sz w:val="20"/>
                <w:szCs w:val="20"/>
              </w:rPr>
            </w:pPr>
            <w:r w:rsidRPr="004E7CDA">
              <w:rPr>
                <w:rFonts w:asciiTheme="majorHAnsi" w:hAnsiTheme="majorHAnsi" w:cstheme="majorHAnsi"/>
                <w:b/>
                <w:bCs/>
                <w:sz w:val="20"/>
                <w:szCs w:val="20"/>
              </w:rPr>
              <w:t>Ig2.16</w:t>
            </w:r>
          </w:p>
        </w:tc>
        <w:tc>
          <w:tcPr>
            <w:tcW w:w="4630" w:type="pct"/>
            <w:tcBorders>
              <w:top w:val="nil"/>
              <w:left w:val="nil"/>
              <w:bottom w:val="nil"/>
              <w:right w:val="nil"/>
            </w:tcBorders>
            <w:shd w:val="clear" w:color="000000" w:fill="D9D9D9"/>
            <w:noWrap/>
            <w:vAlign w:val="center"/>
            <w:hideMark/>
          </w:tcPr>
          <w:p w14:paraId="69256A5C" w14:textId="5A0CF86D" w:rsidR="004E7CDA" w:rsidRPr="004E7CDA" w:rsidRDefault="004E7CDA" w:rsidP="004E7CDA">
            <w:pPr>
              <w:rPr>
                <w:rFonts w:asciiTheme="majorHAnsi" w:hAnsiTheme="majorHAnsi" w:cstheme="majorHAnsi"/>
                <w:b/>
                <w:bCs/>
                <w:sz w:val="20"/>
                <w:szCs w:val="20"/>
              </w:rPr>
            </w:pPr>
            <w:r w:rsidRPr="004E7CDA">
              <w:rPr>
                <w:rFonts w:asciiTheme="majorHAnsi" w:hAnsiTheme="majorHAnsi" w:cstheme="majorHAnsi"/>
                <w:b/>
                <w:bCs/>
                <w:sz w:val="20"/>
                <w:szCs w:val="20"/>
              </w:rPr>
              <w:t>Kolumna dwuramienna endoskopowa z monitorem LCD</w:t>
            </w:r>
            <w:r w:rsidR="00196BA0">
              <w:rPr>
                <w:rFonts w:asciiTheme="majorHAnsi" w:hAnsiTheme="majorHAnsi" w:cstheme="majorHAnsi"/>
                <w:b/>
                <w:bCs/>
                <w:sz w:val="20"/>
                <w:szCs w:val="20"/>
              </w:rPr>
              <w:t xml:space="preserve"> </w:t>
            </w:r>
            <w:r w:rsidR="00196BA0" w:rsidRPr="00196BA0">
              <w:rPr>
                <w:rFonts w:asciiTheme="majorHAnsi" w:eastAsia="Times New Roman" w:hAnsiTheme="majorHAnsi" w:cstheme="majorHAnsi"/>
                <w:b/>
                <w:color w:val="0000FF"/>
                <w:sz w:val="20"/>
                <w:szCs w:val="20"/>
                <w:lang w:eastAsia="pl-PL"/>
              </w:rPr>
              <w:t>(</w:t>
            </w:r>
            <w:r w:rsidR="005C4BE0">
              <w:rPr>
                <w:rFonts w:asciiTheme="majorHAnsi" w:eastAsia="Times New Roman" w:hAnsiTheme="majorHAnsi" w:cstheme="majorHAnsi"/>
                <w:b/>
                <w:color w:val="0000FF"/>
                <w:sz w:val="20"/>
                <w:szCs w:val="20"/>
                <w:lang w:eastAsia="pl-PL"/>
              </w:rPr>
              <w:t xml:space="preserve">zarejestrowany </w:t>
            </w:r>
            <w:r w:rsidR="00196BA0" w:rsidRPr="00196BA0">
              <w:rPr>
                <w:rFonts w:asciiTheme="majorHAnsi" w:eastAsia="Times New Roman" w:hAnsiTheme="majorHAnsi" w:cstheme="majorHAnsi"/>
                <w:b/>
                <w:color w:val="0000FF"/>
                <w:sz w:val="20"/>
                <w:szCs w:val="20"/>
                <w:lang w:eastAsia="pl-PL"/>
              </w:rPr>
              <w:t>wyrób medyczny)</w:t>
            </w:r>
          </w:p>
        </w:tc>
      </w:tr>
      <w:tr w:rsidR="004E7CDA" w:rsidRPr="004E7CDA" w14:paraId="620B6A5A" w14:textId="77777777" w:rsidTr="00F60337">
        <w:trPr>
          <w:trHeight w:val="1148"/>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FC4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w:t>
            </w:r>
          </w:p>
        </w:tc>
        <w:tc>
          <w:tcPr>
            <w:tcW w:w="4630" w:type="pct"/>
            <w:tcBorders>
              <w:top w:val="single" w:sz="4" w:space="0" w:color="auto"/>
              <w:left w:val="nil"/>
              <w:bottom w:val="single" w:sz="4" w:space="0" w:color="auto"/>
              <w:right w:val="single" w:sz="4" w:space="0" w:color="auto"/>
            </w:tcBorders>
            <w:shd w:val="clear" w:color="000000" w:fill="FFFFFF"/>
            <w:vAlign w:val="center"/>
            <w:hideMark/>
          </w:tcPr>
          <w:p w14:paraId="7281364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sufitowa kolumna z składająca się z pionowej głowicy zasilającej zawieszonej na obrotowym wysięgniku dwuramiennym; sumaryczny zasięg obydwóch ramion musi zapewniać odległość co najmniej 2250 mm, liczoną od osi punktu zamocowania kolumn; kąt obrotu ramienia ≥ 330 stopni; wymagana blokada kąta obrotu ramion max. co 12-15 stopni</w:t>
            </w:r>
          </w:p>
        </w:tc>
      </w:tr>
      <w:tr w:rsidR="004E7CDA" w:rsidRPr="004E7CDA" w14:paraId="077F7FEA"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AFBD99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w:t>
            </w:r>
          </w:p>
        </w:tc>
        <w:tc>
          <w:tcPr>
            <w:tcW w:w="4630" w:type="pct"/>
            <w:tcBorders>
              <w:top w:val="nil"/>
              <w:left w:val="nil"/>
              <w:bottom w:val="single" w:sz="4" w:space="0" w:color="auto"/>
              <w:right w:val="single" w:sz="4" w:space="0" w:color="auto"/>
            </w:tcBorders>
            <w:shd w:val="clear" w:color="000000" w:fill="FFFFFF"/>
            <w:vAlign w:val="center"/>
            <w:hideMark/>
          </w:tcPr>
          <w:p w14:paraId="5AD70FA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profil ramion wykonany ze stopu metali lekkich; konstrukcja zapewniająca odpowiednią sztywność</w:t>
            </w:r>
          </w:p>
        </w:tc>
      </w:tr>
      <w:tr w:rsidR="004E7CDA" w:rsidRPr="004E7CDA" w14:paraId="473DB087"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15AE11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w:t>
            </w:r>
          </w:p>
        </w:tc>
        <w:tc>
          <w:tcPr>
            <w:tcW w:w="4630" w:type="pct"/>
            <w:tcBorders>
              <w:top w:val="nil"/>
              <w:left w:val="nil"/>
              <w:bottom w:val="single" w:sz="4" w:space="0" w:color="auto"/>
              <w:right w:val="single" w:sz="4" w:space="0" w:color="auto"/>
            </w:tcBorders>
            <w:shd w:val="clear" w:color="000000" w:fill="FFFFFF"/>
            <w:vAlign w:val="center"/>
            <w:hideMark/>
          </w:tcPr>
          <w:p w14:paraId="567AFCB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głowica zasilająca o przekroju nie większym niż 300 mm ±10% x 300 mm ± 10% i wysokości ≥ 1200 mm</w:t>
            </w:r>
          </w:p>
        </w:tc>
      </w:tr>
      <w:tr w:rsidR="004E7CDA" w:rsidRPr="004E7CDA" w14:paraId="68D71BC0"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4A9FFC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4</w:t>
            </w:r>
          </w:p>
        </w:tc>
        <w:tc>
          <w:tcPr>
            <w:tcW w:w="4630" w:type="pct"/>
            <w:tcBorders>
              <w:top w:val="nil"/>
              <w:left w:val="nil"/>
              <w:bottom w:val="single" w:sz="4" w:space="0" w:color="auto"/>
              <w:right w:val="single" w:sz="4" w:space="0" w:color="auto"/>
            </w:tcBorders>
            <w:shd w:val="clear" w:color="000000" w:fill="FFFFFF"/>
            <w:vAlign w:val="center"/>
            <w:hideMark/>
          </w:tcPr>
          <w:p w14:paraId="28C6AC9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ścianki głowicy zasilającej: bez śrub, nitów, zaślepek, itp. na widocznych powierzchniach ścianek, wykonane z materiałów odpornych na działanie środków dezynfekujących</w:t>
            </w:r>
          </w:p>
        </w:tc>
      </w:tr>
      <w:tr w:rsidR="004E7CDA" w:rsidRPr="004E7CDA" w14:paraId="22CAAC98"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F50963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5</w:t>
            </w:r>
          </w:p>
        </w:tc>
        <w:tc>
          <w:tcPr>
            <w:tcW w:w="4630" w:type="pct"/>
            <w:tcBorders>
              <w:top w:val="nil"/>
              <w:left w:val="nil"/>
              <w:bottom w:val="single" w:sz="4" w:space="0" w:color="auto"/>
              <w:right w:val="single" w:sz="4" w:space="0" w:color="auto"/>
            </w:tcBorders>
            <w:shd w:val="clear" w:color="000000" w:fill="FFFFFF"/>
            <w:vAlign w:val="center"/>
            <w:hideMark/>
          </w:tcPr>
          <w:p w14:paraId="71A0041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możliwość wcześniejszego wstępnego montażu elementów stropowych wraz z przyłączami mediów</w:t>
            </w:r>
          </w:p>
        </w:tc>
      </w:tr>
      <w:tr w:rsidR="004E7CDA" w:rsidRPr="004E7CDA" w14:paraId="65885016" w14:textId="77777777" w:rsidTr="00F60337">
        <w:trPr>
          <w:trHeight w:val="52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44C17F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6</w:t>
            </w:r>
          </w:p>
        </w:tc>
        <w:tc>
          <w:tcPr>
            <w:tcW w:w="4630" w:type="pct"/>
            <w:tcBorders>
              <w:top w:val="nil"/>
              <w:left w:val="nil"/>
              <w:bottom w:val="single" w:sz="4" w:space="0" w:color="auto"/>
              <w:right w:val="single" w:sz="4" w:space="0" w:color="auto"/>
            </w:tcBorders>
            <w:shd w:val="clear" w:color="000000" w:fill="FFFFFF"/>
            <w:vAlign w:val="center"/>
            <w:hideMark/>
          </w:tcPr>
          <w:p w14:paraId="064022E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udźwig kolumny (dopuszczalna waga aparatury i wyposażenia, które można zawiesić na głowicy zasilającej kolumny) ≥ 200 kg</w:t>
            </w:r>
          </w:p>
        </w:tc>
      </w:tr>
      <w:tr w:rsidR="004E7CDA" w:rsidRPr="004E7CDA" w14:paraId="21321A41" w14:textId="77777777" w:rsidTr="00F60337">
        <w:trPr>
          <w:trHeight w:val="1626"/>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975371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7</w:t>
            </w:r>
          </w:p>
        </w:tc>
        <w:tc>
          <w:tcPr>
            <w:tcW w:w="4630" w:type="pct"/>
            <w:tcBorders>
              <w:top w:val="nil"/>
              <w:left w:val="nil"/>
              <w:bottom w:val="single" w:sz="4" w:space="0" w:color="auto"/>
              <w:right w:val="single" w:sz="4" w:space="0" w:color="auto"/>
            </w:tcBorders>
            <w:shd w:val="clear" w:color="000000" w:fill="FFFFFF"/>
            <w:vAlign w:val="center"/>
            <w:hideMark/>
          </w:tcPr>
          <w:p w14:paraId="60CFDBD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pneumatyczne zwalnianie hamulców mechanicznych przegubu stropowego i pośredniego; konstrukcja hamulców zapewniająca ich zablokowanie w przypadku braku sprężonego powietrza; konstrukcja hamulców musi dopuszczać przemieszczenie kolumny podczas braku sprężonego powietrza – hamulce muszą posiadać regulację siły zahamowania tak, aby było możliwe wyregulowanie siły koniecznej do przemieszczenia kolumny w przypadku braku sprężonego powietrza  </w:t>
            </w:r>
          </w:p>
        </w:tc>
      </w:tr>
      <w:tr w:rsidR="004E7CDA" w:rsidRPr="004E7CDA" w14:paraId="1CF7A89C" w14:textId="77777777" w:rsidTr="00F60337">
        <w:trPr>
          <w:trHeight w:val="1104"/>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A26043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8</w:t>
            </w:r>
          </w:p>
        </w:tc>
        <w:tc>
          <w:tcPr>
            <w:tcW w:w="4630" w:type="pct"/>
            <w:tcBorders>
              <w:top w:val="nil"/>
              <w:left w:val="nil"/>
              <w:bottom w:val="single" w:sz="4" w:space="0" w:color="auto"/>
              <w:right w:val="single" w:sz="4" w:space="0" w:color="auto"/>
            </w:tcBorders>
            <w:shd w:val="clear" w:color="000000" w:fill="FFFFFF"/>
            <w:vAlign w:val="center"/>
            <w:hideMark/>
          </w:tcPr>
          <w:p w14:paraId="3F7C41D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przeguby osi głównej i ramion wyposażone w wyraźne kolorystyczne oznaczenie przegubów (naniesione na dolne, poziome powierzchnie ramion lub ich końcówki), z którymi koresponduje wyraźne, kolorystyczne oznaczenie uruchamianych przegubów na przyciskach sterowniczych</w:t>
            </w:r>
          </w:p>
        </w:tc>
      </w:tr>
      <w:tr w:rsidR="004E7CDA" w:rsidRPr="004E7CDA" w14:paraId="166599F3" w14:textId="77777777" w:rsidTr="00F60337">
        <w:trPr>
          <w:trHeight w:val="184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40C1CA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9</w:t>
            </w:r>
          </w:p>
        </w:tc>
        <w:tc>
          <w:tcPr>
            <w:tcW w:w="4630" w:type="pct"/>
            <w:tcBorders>
              <w:top w:val="nil"/>
              <w:left w:val="nil"/>
              <w:bottom w:val="single" w:sz="4" w:space="0" w:color="auto"/>
              <w:right w:val="single" w:sz="4" w:space="0" w:color="auto"/>
            </w:tcBorders>
            <w:shd w:val="clear" w:color="000000" w:fill="FFFFFF"/>
            <w:vAlign w:val="center"/>
            <w:hideMark/>
          </w:tcPr>
          <w:p w14:paraId="3FB4CE9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głowica o konstrukcji modułowej; płaszczyzny głowicy składające się z paneli o wysokości 100 mm ± 50 mm każdy; panele z gniazdami elektrycznymi, przygotowaniami do gniazd niskoprądowych, punktami PE, gniazdami gazowymi; głowica musi być mieć możliwość repozycjonowania paneli; każdy panel z możliwością samodzielnego repozycjonowania przez użytkownika (z wyłączeniem lokalizacji kolizyjnych z innymi elementami wyposażenia kolumny) pomiędzy wszystkimi czterema ścianami kolumny (tj na plecy, front, prawą i lewą stronę)</w:t>
            </w:r>
          </w:p>
        </w:tc>
      </w:tr>
      <w:tr w:rsidR="004E7CDA" w:rsidRPr="004E7CDA" w14:paraId="23DDC088" w14:textId="77777777" w:rsidTr="00F60337">
        <w:trPr>
          <w:trHeight w:val="470"/>
        </w:trPr>
        <w:tc>
          <w:tcPr>
            <w:tcW w:w="370" w:type="pct"/>
            <w:tcBorders>
              <w:top w:val="nil"/>
              <w:left w:val="single" w:sz="4" w:space="0" w:color="auto"/>
              <w:bottom w:val="single" w:sz="4" w:space="0" w:color="auto"/>
              <w:right w:val="single" w:sz="4" w:space="0" w:color="auto"/>
            </w:tcBorders>
            <w:shd w:val="clear" w:color="auto" w:fill="auto"/>
            <w:noWrap/>
            <w:vAlign w:val="center"/>
          </w:tcPr>
          <w:p w14:paraId="52CFA9C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10</w:t>
            </w:r>
          </w:p>
        </w:tc>
        <w:tc>
          <w:tcPr>
            <w:tcW w:w="4630" w:type="pct"/>
            <w:tcBorders>
              <w:top w:val="nil"/>
              <w:left w:val="nil"/>
              <w:bottom w:val="single" w:sz="4" w:space="0" w:color="auto"/>
              <w:right w:val="single" w:sz="4" w:space="0" w:color="auto"/>
            </w:tcBorders>
            <w:shd w:val="clear" w:color="000000" w:fill="FFFFFF"/>
            <w:vAlign w:val="center"/>
          </w:tcPr>
          <w:p w14:paraId="03B0774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Gniazda gazowe w standardzie DIN</w:t>
            </w:r>
          </w:p>
        </w:tc>
      </w:tr>
      <w:tr w:rsidR="004E7CDA" w:rsidRPr="004E7CDA" w14:paraId="1F28D0E9"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D2FE90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11</w:t>
            </w:r>
          </w:p>
        </w:tc>
        <w:tc>
          <w:tcPr>
            <w:tcW w:w="4630" w:type="pct"/>
            <w:tcBorders>
              <w:top w:val="nil"/>
              <w:left w:val="nil"/>
              <w:bottom w:val="single" w:sz="4" w:space="0" w:color="auto"/>
              <w:right w:val="single" w:sz="4" w:space="0" w:color="auto"/>
            </w:tcBorders>
            <w:shd w:val="clear" w:color="000000" w:fill="FFFFFF"/>
            <w:vAlign w:val="center"/>
            <w:hideMark/>
          </w:tcPr>
          <w:p w14:paraId="020BF0F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kolumna wyposażona w schowek na nadmiar rur i kabli umożliwiający ukrycie wewnątrz głowicy zasilającej nadmiaru rur gazów medycznych i przewodów elektrycznych   </w:t>
            </w:r>
          </w:p>
        </w:tc>
      </w:tr>
      <w:tr w:rsidR="004E7CDA" w:rsidRPr="004E7CDA" w14:paraId="051C64A9"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BE33A8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12</w:t>
            </w:r>
          </w:p>
        </w:tc>
        <w:tc>
          <w:tcPr>
            <w:tcW w:w="4630" w:type="pct"/>
            <w:tcBorders>
              <w:top w:val="nil"/>
              <w:left w:val="nil"/>
              <w:bottom w:val="single" w:sz="4" w:space="0" w:color="auto"/>
              <w:right w:val="single" w:sz="4" w:space="0" w:color="auto"/>
            </w:tcBorders>
            <w:shd w:val="clear" w:color="000000" w:fill="FFFFFF"/>
            <w:vAlign w:val="center"/>
            <w:hideMark/>
          </w:tcPr>
          <w:p w14:paraId="574A6E7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gniazda na przedniej ścianie głowicy: </w:t>
            </w:r>
          </w:p>
          <w:p w14:paraId="5D7CC86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gniazda teletechniczne RJ 45 min. 4 (dopuszcza się jedną puszkę z podwójnym insertem),</w:t>
            </w:r>
          </w:p>
          <w:p w14:paraId="1722382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przygotowanie pod min. 4 gniazda RJ45 (dopuszcza się jedną puszkę z podwójnym insertem),</w:t>
            </w:r>
          </w:p>
          <w:p w14:paraId="16D1AE6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CO2 min. 1</w:t>
            </w:r>
          </w:p>
        </w:tc>
      </w:tr>
      <w:tr w:rsidR="004E7CDA" w:rsidRPr="004E7CDA" w14:paraId="2CCF301F"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4E669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13</w:t>
            </w:r>
          </w:p>
        </w:tc>
        <w:tc>
          <w:tcPr>
            <w:tcW w:w="4630" w:type="pct"/>
            <w:tcBorders>
              <w:top w:val="nil"/>
              <w:left w:val="nil"/>
              <w:bottom w:val="single" w:sz="4" w:space="0" w:color="auto"/>
              <w:right w:val="single" w:sz="4" w:space="0" w:color="auto"/>
            </w:tcBorders>
            <w:shd w:val="clear" w:color="000000" w:fill="FFFFFF"/>
            <w:vAlign w:val="center"/>
            <w:hideMark/>
          </w:tcPr>
          <w:p w14:paraId="33C15A8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Gniazda na lewej ścianie głowicy: </w:t>
            </w:r>
          </w:p>
          <w:p w14:paraId="1BBA0FE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AIR 3-5 sprężone powietrze min. 1</w:t>
            </w:r>
          </w:p>
          <w:p w14:paraId="4C01199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tlen min. 1</w:t>
            </w:r>
          </w:p>
          <w:p w14:paraId="613F755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gniazdo elektryczne 230 V, 50Hz, z pokrywą, bez lampki kontrolnej, bez etykiety, min.4</w:t>
            </w:r>
          </w:p>
          <w:p w14:paraId="5A849ED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VAC próżnia min.</w:t>
            </w:r>
          </w:p>
        </w:tc>
      </w:tr>
      <w:tr w:rsidR="004E7CDA" w:rsidRPr="004E7CDA" w14:paraId="16F6DFD2"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375D2B4"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14</w:t>
            </w:r>
          </w:p>
        </w:tc>
        <w:tc>
          <w:tcPr>
            <w:tcW w:w="4630" w:type="pct"/>
            <w:tcBorders>
              <w:top w:val="nil"/>
              <w:left w:val="nil"/>
              <w:bottom w:val="single" w:sz="4" w:space="0" w:color="auto"/>
              <w:right w:val="single" w:sz="4" w:space="0" w:color="auto"/>
            </w:tcBorders>
            <w:shd w:val="clear" w:color="000000" w:fill="FFFFFF"/>
            <w:vAlign w:val="center"/>
            <w:hideMark/>
          </w:tcPr>
          <w:p w14:paraId="7A211B2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gniazda na tylnej ścianie głowicy: </w:t>
            </w:r>
          </w:p>
          <w:p w14:paraId="631AB5B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gniazdo wyrównania potencjałów min.8</w:t>
            </w:r>
          </w:p>
          <w:p w14:paraId="12BA7A6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gniazdo elektryczne 230 V, 50Hz, z pokrywą, bez lampki kontrolnej, bez etykiety, min.4</w:t>
            </w:r>
          </w:p>
        </w:tc>
      </w:tr>
      <w:tr w:rsidR="004E7CDA" w:rsidRPr="004E7CDA" w14:paraId="521B6F76"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7F52E5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15</w:t>
            </w:r>
          </w:p>
        </w:tc>
        <w:tc>
          <w:tcPr>
            <w:tcW w:w="4630" w:type="pct"/>
            <w:tcBorders>
              <w:top w:val="nil"/>
              <w:left w:val="nil"/>
              <w:bottom w:val="single" w:sz="4" w:space="0" w:color="auto"/>
              <w:right w:val="single" w:sz="4" w:space="0" w:color="auto"/>
            </w:tcBorders>
            <w:shd w:val="clear" w:color="000000" w:fill="FFFFFF"/>
            <w:vAlign w:val="center"/>
            <w:hideMark/>
          </w:tcPr>
          <w:p w14:paraId="33FEA7A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gniazda na prawej ścianie głowicy: </w:t>
            </w:r>
          </w:p>
          <w:p w14:paraId="4B727D6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VAC próżnia min.1</w:t>
            </w:r>
          </w:p>
          <w:p w14:paraId="0242643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AIR 3-5 sprężone powietrze min 1</w:t>
            </w:r>
          </w:p>
          <w:p w14:paraId="480B4C8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tlen min. 1</w:t>
            </w:r>
          </w:p>
          <w:p w14:paraId="74829F0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gniazdo elektryczne 230 V, 50Hz, z pokrywą, bez lampki kontrolnej, bez etykiety, min.4</w:t>
            </w:r>
          </w:p>
        </w:tc>
      </w:tr>
      <w:tr w:rsidR="004E7CDA" w:rsidRPr="004E7CDA" w14:paraId="0C923242"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18FEA6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16</w:t>
            </w:r>
          </w:p>
        </w:tc>
        <w:tc>
          <w:tcPr>
            <w:tcW w:w="4630" w:type="pct"/>
            <w:tcBorders>
              <w:top w:val="nil"/>
              <w:left w:val="nil"/>
              <w:bottom w:val="single" w:sz="4" w:space="0" w:color="auto"/>
              <w:right w:val="single" w:sz="4" w:space="0" w:color="auto"/>
            </w:tcBorders>
            <w:shd w:val="clear" w:color="000000" w:fill="FFFFFF"/>
            <w:vAlign w:val="center"/>
            <w:hideMark/>
          </w:tcPr>
          <w:p w14:paraId="091FE71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wyposażenie kolumny: </w:t>
            </w:r>
          </w:p>
          <w:p w14:paraId="27F0C18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półki o nośności min 50kg z szynami – min. 3 szt.</w:t>
            </w:r>
          </w:p>
          <w:p w14:paraId="5A3E616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szuflady – min. 1 szt.</w:t>
            </w:r>
            <w:bookmarkStart w:id="27" w:name="_GoBack"/>
            <w:bookmarkEnd w:id="27"/>
          </w:p>
          <w:p w14:paraId="262AA0F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półki o nośności min 80kg – min. 1 szt </w:t>
            </w:r>
          </w:p>
          <w:p w14:paraId="4C6CFF7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uchwyt sterujący – min. 1 szt</w:t>
            </w:r>
          </w:p>
        </w:tc>
      </w:tr>
      <w:tr w:rsidR="004E7CDA" w:rsidRPr="004E7CDA" w14:paraId="25E144A1"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F9ECB44"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17</w:t>
            </w:r>
          </w:p>
        </w:tc>
        <w:tc>
          <w:tcPr>
            <w:tcW w:w="4630" w:type="pct"/>
            <w:tcBorders>
              <w:top w:val="nil"/>
              <w:left w:val="nil"/>
              <w:bottom w:val="single" w:sz="4" w:space="0" w:color="auto"/>
              <w:right w:val="single" w:sz="4" w:space="0" w:color="auto"/>
            </w:tcBorders>
            <w:shd w:val="clear" w:color="000000" w:fill="FFFFFF"/>
            <w:vAlign w:val="center"/>
            <w:hideMark/>
          </w:tcPr>
          <w:p w14:paraId="69E8DFD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półki o wymiarach min. 630 x 480 mm z szynami po obu stronach</w:t>
            </w:r>
          </w:p>
        </w:tc>
      </w:tr>
      <w:tr w:rsidR="004E7CDA" w:rsidRPr="004E7CDA" w14:paraId="76927A23"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E12AD6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18</w:t>
            </w:r>
          </w:p>
        </w:tc>
        <w:tc>
          <w:tcPr>
            <w:tcW w:w="4630" w:type="pct"/>
            <w:tcBorders>
              <w:top w:val="nil"/>
              <w:left w:val="nil"/>
              <w:bottom w:val="single" w:sz="4" w:space="0" w:color="auto"/>
              <w:right w:val="single" w:sz="4" w:space="0" w:color="auto"/>
            </w:tcBorders>
            <w:shd w:val="clear" w:color="000000" w:fill="FFFFFF"/>
            <w:vAlign w:val="center"/>
            <w:hideMark/>
          </w:tcPr>
          <w:p w14:paraId="3D941FB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wszystkie półki wyposażone w boczne szyny montażowe o wymiarze 10x25 mm</w:t>
            </w:r>
          </w:p>
        </w:tc>
      </w:tr>
      <w:tr w:rsidR="004E7CDA" w:rsidRPr="004E7CDA" w14:paraId="48F9E5F8"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C6480C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19</w:t>
            </w:r>
          </w:p>
        </w:tc>
        <w:tc>
          <w:tcPr>
            <w:tcW w:w="4630" w:type="pct"/>
            <w:tcBorders>
              <w:top w:val="nil"/>
              <w:left w:val="nil"/>
              <w:bottom w:val="single" w:sz="4" w:space="0" w:color="auto"/>
              <w:right w:val="single" w:sz="4" w:space="0" w:color="auto"/>
            </w:tcBorders>
            <w:shd w:val="clear" w:color="000000" w:fill="FFFFFF"/>
            <w:vAlign w:val="center"/>
            <w:hideMark/>
          </w:tcPr>
          <w:p w14:paraId="66AE54D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powierzchnia robocza półek: bez śrub, nitów, zaślepek, itp., wykonane z materiałów odpornych na działanie środków dezynfekujących</w:t>
            </w:r>
          </w:p>
        </w:tc>
      </w:tr>
      <w:tr w:rsidR="004E7CDA" w:rsidRPr="004E7CDA" w14:paraId="7106D1E1"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5F82C7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20</w:t>
            </w:r>
          </w:p>
        </w:tc>
        <w:tc>
          <w:tcPr>
            <w:tcW w:w="4630" w:type="pct"/>
            <w:tcBorders>
              <w:top w:val="nil"/>
              <w:left w:val="nil"/>
              <w:bottom w:val="single" w:sz="4" w:space="0" w:color="auto"/>
              <w:right w:val="single" w:sz="4" w:space="0" w:color="auto"/>
            </w:tcBorders>
            <w:shd w:val="clear" w:color="000000" w:fill="FFFFFF"/>
            <w:vAlign w:val="center"/>
            <w:hideMark/>
          </w:tcPr>
          <w:p w14:paraId="0CCEB51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narożniki półek zabezpieczone zintegrowanymi z półką nakładkami z tworzywa sztucznego  </w:t>
            </w:r>
          </w:p>
        </w:tc>
      </w:tr>
      <w:tr w:rsidR="004E7CDA" w:rsidRPr="004E7CDA" w14:paraId="4F55D1B5"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AE955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21</w:t>
            </w:r>
          </w:p>
        </w:tc>
        <w:tc>
          <w:tcPr>
            <w:tcW w:w="4630" w:type="pct"/>
            <w:tcBorders>
              <w:top w:val="nil"/>
              <w:left w:val="nil"/>
              <w:bottom w:val="single" w:sz="4" w:space="0" w:color="auto"/>
              <w:right w:val="single" w:sz="4" w:space="0" w:color="auto"/>
            </w:tcBorders>
            <w:shd w:val="clear" w:color="000000" w:fill="FFFFFF"/>
            <w:vAlign w:val="center"/>
            <w:hideMark/>
          </w:tcPr>
          <w:p w14:paraId="1DA49E3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możliwość regulacji i dopasowania wysokości zawieszenia wszystkich półek na kolumnie przez użytkownika do wysokości oferowanego wyposażenia  </w:t>
            </w:r>
          </w:p>
        </w:tc>
      </w:tr>
      <w:tr w:rsidR="004E7CDA" w:rsidRPr="004E7CDA" w14:paraId="69841EF2"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A5AFC0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22</w:t>
            </w:r>
          </w:p>
        </w:tc>
        <w:tc>
          <w:tcPr>
            <w:tcW w:w="4630" w:type="pct"/>
            <w:tcBorders>
              <w:top w:val="nil"/>
              <w:left w:val="nil"/>
              <w:bottom w:val="single" w:sz="4" w:space="0" w:color="auto"/>
              <w:right w:val="single" w:sz="4" w:space="0" w:color="auto"/>
            </w:tcBorders>
            <w:shd w:val="clear" w:color="000000" w:fill="FFFFFF"/>
            <w:vAlign w:val="center"/>
            <w:hideMark/>
          </w:tcPr>
          <w:p w14:paraId="7F8341E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uchwyt sterujący zintegrowany z jedną z dwóch średniej nośności półek bez szuflady, ułatwiający dostrajanie hamulców elektropneumatycznych i wysokości kolumny</w:t>
            </w:r>
          </w:p>
        </w:tc>
      </w:tr>
      <w:tr w:rsidR="004E7CDA" w:rsidRPr="004E7CDA" w14:paraId="78B038DA"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CA416A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23</w:t>
            </w:r>
          </w:p>
        </w:tc>
        <w:tc>
          <w:tcPr>
            <w:tcW w:w="4630" w:type="pct"/>
            <w:tcBorders>
              <w:top w:val="nil"/>
              <w:left w:val="nil"/>
              <w:bottom w:val="single" w:sz="4" w:space="0" w:color="auto"/>
              <w:right w:val="single" w:sz="4" w:space="0" w:color="auto"/>
            </w:tcBorders>
            <w:shd w:val="clear" w:color="000000" w:fill="FFFFFF"/>
            <w:vAlign w:val="center"/>
            <w:hideMark/>
          </w:tcPr>
          <w:p w14:paraId="0E05343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szuflada zainstalowana pod najniższą półką</w:t>
            </w:r>
          </w:p>
        </w:tc>
      </w:tr>
      <w:tr w:rsidR="004E7CDA" w:rsidRPr="004E7CDA" w14:paraId="56CD071A"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B82097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24</w:t>
            </w:r>
          </w:p>
        </w:tc>
        <w:tc>
          <w:tcPr>
            <w:tcW w:w="4630" w:type="pct"/>
            <w:tcBorders>
              <w:top w:val="nil"/>
              <w:left w:val="nil"/>
              <w:bottom w:val="single" w:sz="4" w:space="0" w:color="auto"/>
              <w:right w:val="single" w:sz="4" w:space="0" w:color="auto"/>
            </w:tcBorders>
            <w:shd w:val="clear" w:color="000000" w:fill="FFFFFF"/>
            <w:vAlign w:val="center"/>
            <w:hideMark/>
          </w:tcPr>
          <w:p w14:paraId="66B2074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wyjmowane szuflady do mycia i dezynfekcji (bez użycia narzędzi)</w:t>
            </w:r>
          </w:p>
        </w:tc>
      </w:tr>
      <w:tr w:rsidR="004E7CDA" w:rsidRPr="004E7CDA" w14:paraId="6CE72DDB" w14:textId="77777777" w:rsidTr="00F60337">
        <w:trPr>
          <w:trHeight w:val="1737"/>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2965D0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25</w:t>
            </w:r>
          </w:p>
        </w:tc>
        <w:tc>
          <w:tcPr>
            <w:tcW w:w="4630" w:type="pct"/>
            <w:tcBorders>
              <w:top w:val="nil"/>
              <w:left w:val="nil"/>
              <w:bottom w:val="single" w:sz="4" w:space="0" w:color="auto"/>
              <w:right w:val="single" w:sz="4" w:space="0" w:color="auto"/>
            </w:tcBorders>
            <w:shd w:val="clear" w:color="000000" w:fill="FFFFFF"/>
            <w:vAlign w:val="center"/>
            <w:hideMark/>
          </w:tcPr>
          <w:p w14:paraId="2D7B43D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do opisanej konfiguracji należy przedstawić projekt na autoryzowanym przez producenta oprogramowaniu lub potwierdzony przez producenta rysunek techniczny przedstawiający najważniejsze informacje, min. zestaw kotwiczący – schemat, siły działające na strop, media, zwymiarowanie od podłogi do elementów kolumny: konsola, ramię nr 1, ramię nr 2, odległość ramion od stropu podwieszonego, rzuty wszystkich 4 stron konsoli kolumny z uwzględnieniem akcesoriów i wszystkich mediów – prądy niskie i wysokie oraz gazy</w:t>
            </w:r>
          </w:p>
        </w:tc>
      </w:tr>
      <w:tr w:rsidR="004E7CDA" w:rsidRPr="004E7CDA" w14:paraId="2B8D6D04"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BD709B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26</w:t>
            </w:r>
          </w:p>
        </w:tc>
        <w:tc>
          <w:tcPr>
            <w:tcW w:w="4630" w:type="pct"/>
            <w:tcBorders>
              <w:top w:val="nil"/>
              <w:left w:val="nil"/>
              <w:bottom w:val="single" w:sz="4" w:space="0" w:color="auto"/>
              <w:right w:val="single" w:sz="4" w:space="0" w:color="auto"/>
            </w:tcBorders>
            <w:shd w:val="clear" w:color="000000" w:fill="FFFFFF"/>
            <w:vAlign w:val="center"/>
            <w:hideMark/>
          </w:tcPr>
          <w:p w14:paraId="039CA5B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dodatkowe ramię monitora zamocowane w tzw. układzie tandem z ramieniem kolumny endoskopowej, czyli dwa ramiona na wspólnym mocowaniu stropowym</w:t>
            </w:r>
          </w:p>
        </w:tc>
      </w:tr>
      <w:tr w:rsidR="004E7CDA" w:rsidRPr="004E7CDA" w14:paraId="72E47CCE"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B9BF3A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27</w:t>
            </w:r>
          </w:p>
        </w:tc>
        <w:tc>
          <w:tcPr>
            <w:tcW w:w="4630" w:type="pct"/>
            <w:tcBorders>
              <w:top w:val="nil"/>
              <w:left w:val="nil"/>
              <w:bottom w:val="single" w:sz="4" w:space="0" w:color="auto"/>
              <w:right w:val="single" w:sz="4" w:space="0" w:color="auto"/>
            </w:tcBorders>
            <w:shd w:val="clear" w:color="000000" w:fill="FFFFFF"/>
            <w:vAlign w:val="center"/>
            <w:hideMark/>
          </w:tcPr>
          <w:p w14:paraId="58DEB57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ramię monitora dwuczęściowe, łamane</w:t>
            </w:r>
          </w:p>
        </w:tc>
      </w:tr>
      <w:tr w:rsidR="004E7CDA" w:rsidRPr="004E7CDA" w14:paraId="73B4BE6B"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294DE3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28</w:t>
            </w:r>
          </w:p>
        </w:tc>
        <w:tc>
          <w:tcPr>
            <w:tcW w:w="4630" w:type="pct"/>
            <w:tcBorders>
              <w:top w:val="nil"/>
              <w:left w:val="nil"/>
              <w:bottom w:val="single" w:sz="4" w:space="0" w:color="auto"/>
              <w:right w:val="single" w:sz="4" w:space="0" w:color="auto"/>
            </w:tcBorders>
            <w:shd w:val="clear" w:color="000000" w:fill="FFFFFF"/>
            <w:vAlign w:val="center"/>
            <w:hideMark/>
          </w:tcPr>
          <w:p w14:paraId="641E266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pierwsza część ramienia (licząc od mocowania stropowego) długości min 1400 mm – wymiar zdejmowany w osiach łożysk</w:t>
            </w:r>
          </w:p>
        </w:tc>
      </w:tr>
      <w:tr w:rsidR="004E7CDA" w:rsidRPr="004E7CDA" w14:paraId="4C551435"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7FA101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29</w:t>
            </w:r>
          </w:p>
        </w:tc>
        <w:tc>
          <w:tcPr>
            <w:tcW w:w="4630" w:type="pct"/>
            <w:tcBorders>
              <w:top w:val="nil"/>
              <w:left w:val="nil"/>
              <w:bottom w:val="single" w:sz="4" w:space="0" w:color="auto"/>
              <w:right w:val="single" w:sz="4" w:space="0" w:color="auto"/>
            </w:tcBorders>
            <w:shd w:val="clear" w:color="000000" w:fill="FFFFFF"/>
            <w:vAlign w:val="center"/>
            <w:hideMark/>
          </w:tcPr>
          <w:p w14:paraId="4F495BD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pierwsza część ramienia musi pochodzić od tego samego producenta co ramię zamontowanej w tandemie kolumny chirurgicznej; konstrukcja w jak najmniejszym stopniu zakłócająca przepływ laminarny</w:t>
            </w:r>
          </w:p>
        </w:tc>
      </w:tr>
      <w:tr w:rsidR="004E7CDA" w:rsidRPr="004E7CDA" w14:paraId="245CADEF"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6F50B9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30</w:t>
            </w:r>
          </w:p>
        </w:tc>
        <w:tc>
          <w:tcPr>
            <w:tcW w:w="4630" w:type="pct"/>
            <w:tcBorders>
              <w:top w:val="nil"/>
              <w:left w:val="nil"/>
              <w:bottom w:val="single" w:sz="4" w:space="0" w:color="auto"/>
              <w:right w:val="single" w:sz="4" w:space="0" w:color="auto"/>
            </w:tcBorders>
            <w:shd w:val="clear" w:color="000000" w:fill="FFFFFF"/>
            <w:vAlign w:val="center"/>
            <w:hideMark/>
          </w:tcPr>
          <w:p w14:paraId="31C9C37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pierwsza część ramienia wyposażona w hamulce elektropneumatyczne w osi głównej i na przegubie pomiędzy częściami ramienia</w:t>
            </w:r>
          </w:p>
        </w:tc>
      </w:tr>
      <w:tr w:rsidR="004E7CDA" w:rsidRPr="004E7CDA" w14:paraId="082695D4"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2896D6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31</w:t>
            </w:r>
          </w:p>
        </w:tc>
        <w:tc>
          <w:tcPr>
            <w:tcW w:w="4630" w:type="pct"/>
            <w:tcBorders>
              <w:top w:val="nil"/>
              <w:left w:val="nil"/>
              <w:bottom w:val="single" w:sz="4" w:space="0" w:color="auto"/>
              <w:right w:val="single" w:sz="4" w:space="0" w:color="auto"/>
            </w:tcBorders>
            <w:shd w:val="clear" w:color="000000" w:fill="FFFFFF"/>
            <w:vAlign w:val="center"/>
            <w:hideMark/>
          </w:tcPr>
          <w:p w14:paraId="3D3728D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druga część ramienia długości min. 900 mm mierzona w osiach łożysk</w:t>
            </w:r>
          </w:p>
        </w:tc>
      </w:tr>
      <w:tr w:rsidR="004E7CDA" w:rsidRPr="004E7CDA" w14:paraId="4A7A15F9"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B4E91B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32</w:t>
            </w:r>
          </w:p>
        </w:tc>
        <w:tc>
          <w:tcPr>
            <w:tcW w:w="4630" w:type="pct"/>
            <w:tcBorders>
              <w:top w:val="nil"/>
              <w:left w:val="nil"/>
              <w:bottom w:val="single" w:sz="4" w:space="0" w:color="auto"/>
              <w:right w:val="single" w:sz="4" w:space="0" w:color="auto"/>
            </w:tcBorders>
            <w:shd w:val="clear" w:color="000000" w:fill="FFFFFF"/>
            <w:vAlign w:val="center"/>
            <w:hideMark/>
          </w:tcPr>
          <w:p w14:paraId="203855E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druga część ramienia uchylna min -40 stopni</w:t>
            </w:r>
          </w:p>
          <w:p w14:paraId="2C44122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ramię równoważone z wagą monitora systemem sprężyn lub sprężyn gazowych</w:t>
            </w:r>
          </w:p>
        </w:tc>
      </w:tr>
      <w:tr w:rsidR="004E7CDA" w:rsidRPr="004E7CDA" w14:paraId="093E557E" w14:textId="77777777" w:rsidTr="00F60337">
        <w:trPr>
          <w:trHeight w:val="138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8A9D23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33</w:t>
            </w:r>
          </w:p>
        </w:tc>
        <w:tc>
          <w:tcPr>
            <w:tcW w:w="4630" w:type="pct"/>
            <w:tcBorders>
              <w:top w:val="nil"/>
              <w:left w:val="nil"/>
              <w:bottom w:val="single" w:sz="4" w:space="0" w:color="auto"/>
              <w:right w:val="single" w:sz="4" w:space="0" w:color="auto"/>
            </w:tcBorders>
            <w:shd w:val="clear" w:color="000000" w:fill="FFFFFF"/>
            <w:vAlign w:val="center"/>
            <w:hideMark/>
          </w:tcPr>
          <w:p w14:paraId="35F1686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druga część ramienia zakończona uchwytem na monitor 32cale; uchwyt skonstruowany w taki sposób aby monito miał możliwość horyzontalnego oraz wertykalnego pochylenia i uniesienia; uchwyt musi umożliwiać bezkolizyjne zamontowanie jednocześnie dwóch monitorów o przekątnej min. 19 cali każdy  </w:t>
            </w:r>
          </w:p>
        </w:tc>
      </w:tr>
      <w:tr w:rsidR="004E7CDA" w:rsidRPr="004E7CDA" w14:paraId="524105C1"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76266B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34</w:t>
            </w:r>
          </w:p>
        </w:tc>
        <w:tc>
          <w:tcPr>
            <w:tcW w:w="4630" w:type="pct"/>
            <w:tcBorders>
              <w:top w:val="nil"/>
              <w:left w:val="nil"/>
              <w:bottom w:val="single" w:sz="4" w:space="0" w:color="auto"/>
              <w:right w:val="single" w:sz="4" w:space="0" w:color="auto"/>
            </w:tcBorders>
            <w:shd w:val="clear" w:color="000000" w:fill="FFFFFF"/>
            <w:vAlign w:val="center"/>
            <w:hideMark/>
          </w:tcPr>
          <w:p w14:paraId="550C41B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minimalna nośność netto (czyli dopuszczalna waga monitora) 23 kg</w:t>
            </w:r>
          </w:p>
        </w:tc>
      </w:tr>
      <w:tr w:rsidR="004E7CDA" w:rsidRPr="004E7CDA" w14:paraId="072A54A0" w14:textId="77777777" w:rsidTr="00F60337">
        <w:trPr>
          <w:trHeight w:val="288"/>
        </w:trPr>
        <w:tc>
          <w:tcPr>
            <w:tcW w:w="370" w:type="pct"/>
            <w:tcBorders>
              <w:top w:val="nil"/>
              <w:left w:val="nil"/>
              <w:bottom w:val="nil"/>
              <w:right w:val="nil"/>
            </w:tcBorders>
            <w:shd w:val="clear" w:color="auto" w:fill="auto"/>
            <w:noWrap/>
            <w:vAlign w:val="bottom"/>
            <w:hideMark/>
          </w:tcPr>
          <w:p w14:paraId="2386B0E1" w14:textId="77777777" w:rsidR="004E7CDA" w:rsidRPr="004E7CDA" w:rsidRDefault="004E7CDA" w:rsidP="004E7CDA">
            <w:pPr>
              <w:rPr>
                <w:rFonts w:asciiTheme="majorHAnsi" w:hAnsiTheme="majorHAnsi" w:cstheme="majorHAnsi"/>
                <w:sz w:val="20"/>
                <w:szCs w:val="20"/>
              </w:rPr>
            </w:pPr>
          </w:p>
        </w:tc>
        <w:tc>
          <w:tcPr>
            <w:tcW w:w="4630" w:type="pct"/>
            <w:tcBorders>
              <w:top w:val="nil"/>
              <w:left w:val="nil"/>
              <w:bottom w:val="nil"/>
              <w:right w:val="nil"/>
            </w:tcBorders>
            <w:shd w:val="clear" w:color="auto" w:fill="auto"/>
            <w:vAlign w:val="bottom"/>
            <w:hideMark/>
          </w:tcPr>
          <w:p w14:paraId="013C7392" w14:textId="77777777" w:rsidR="004E7CDA" w:rsidRPr="004E7CDA" w:rsidRDefault="004E7CDA" w:rsidP="004E7CDA">
            <w:pPr>
              <w:rPr>
                <w:rFonts w:asciiTheme="majorHAnsi" w:hAnsiTheme="majorHAnsi" w:cstheme="majorHAnsi"/>
                <w:sz w:val="20"/>
                <w:szCs w:val="20"/>
              </w:rPr>
            </w:pPr>
          </w:p>
        </w:tc>
      </w:tr>
      <w:tr w:rsidR="004E7CDA" w:rsidRPr="004E7CDA" w14:paraId="01988ECA" w14:textId="77777777" w:rsidTr="00F60337">
        <w:trPr>
          <w:trHeight w:val="288"/>
        </w:trPr>
        <w:tc>
          <w:tcPr>
            <w:tcW w:w="370" w:type="pct"/>
            <w:tcBorders>
              <w:top w:val="nil"/>
              <w:left w:val="nil"/>
              <w:bottom w:val="nil"/>
              <w:right w:val="nil"/>
            </w:tcBorders>
            <w:shd w:val="clear" w:color="000000" w:fill="D9D9D9"/>
            <w:noWrap/>
            <w:vAlign w:val="bottom"/>
            <w:hideMark/>
          </w:tcPr>
          <w:p w14:paraId="7DFD3485" w14:textId="77777777" w:rsidR="004E7CDA" w:rsidRPr="004E7CDA" w:rsidRDefault="004E7CDA" w:rsidP="004E7CDA">
            <w:pPr>
              <w:rPr>
                <w:rFonts w:asciiTheme="majorHAnsi" w:hAnsiTheme="majorHAnsi" w:cstheme="majorHAnsi"/>
                <w:b/>
                <w:bCs/>
                <w:sz w:val="20"/>
                <w:szCs w:val="20"/>
              </w:rPr>
            </w:pPr>
            <w:r w:rsidRPr="004E7CDA">
              <w:rPr>
                <w:rFonts w:asciiTheme="majorHAnsi" w:hAnsiTheme="majorHAnsi" w:cstheme="majorHAnsi"/>
                <w:b/>
                <w:bCs/>
                <w:sz w:val="20"/>
                <w:szCs w:val="20"/>
              </w:rPr>
              <w:t>Jh10.7</w:t>
            </w:r>
          </w:p>
        </w:tc>
        <w:tc>
          <w:tcPr>
            <w:tcW w:w="4630" w:type="pct"/>
            <w:tcBorders>
              <w:top w:val="nil"/>
              <w:left w:val="nil"/>
              <w:bottom w:val="nil"/>
              <w:right w:val="nil"/>
            </w:tcBorders>
            <w:shd w:val="clear" w:color="000000" w:fill="D9D9D9"/>
            <w:noWrap/>
            <w:vAlign w:val="center"/>
            <w:hideMark/>
          </w:tcPr>
          <w:p w14:paraId="75D4D912" w14:textId="0CDC8CF8" w:rsidR="004E7CDA" w:rsidRPr="004E7CDA" w:rsidRDefault="004E7CDA" w:rsidP="004E7CDA">
            <w:pPr>
              <w:rPr>
                <w:rFonts w:asciiTheme="majorHAnsi" w:hAnsiTheme="majorHAnsi" w:cstheme="majorHAnsi"/>
                <w:b/>
                <w:bCs/>
                <w:sz w:val="20"/>
                <w:szCs w:val="20"/>
              </w:rPr>
            </w:pPr>
            <w:r w:rsidRPr="004E7CDA">
              <w:rPr>
                <w:rFonts w:asciiTheme="majorHAnsi" w:hAnsiTheme="majorHAnsi" w:cstheme="majorHAnsi"/>
                <w:b/>
                <w:bCs/>
                <w:sz w:val="20"/>
                <w:szCs w:val="20"/>
              </w:rPr>
              <w:t>Lampa operacyjna podwójna</w:t>
            </w:r>
            <w:r w:rsidR="00196BA0">
              <w:rPr>
                <w:rFonts w:asciiTheme="majorHAnsi" w:hAnsiTheme="majorHAnsi" w:cstheme="majorHAnsi"/>
                <w:b/>
                <w:bCs/>
                <w:sz w:val="20"/>
                <w:szCs w:val="20"/>
              </w:rPr>
              <w:t xml:space="preserve"> </w:t>
            </w:r>
            <w:r w:rsidR="00196BA0" w:rsidRPr="00196BA0">
              <w:rPr>
                <w:rFonts w:asciiTheme="majorHAnsi" w:eastAsia="Times New Roman" w:hAnsiTheme="majorHAnsi" w:cstheme="majorHAnsi"/>
                <w:b/>
                <w:color w:val="0000FF"/>
                <w:sz w:val="20"/>
                <w:szCs w:val="20"/>
                <w:lang w:eastAsia="pl-PL"/>
              </w:rPr>
              <w:t>(</w:t>
            </w:r>
            <w:r w:rsidR="005C4BE0">
              <w:rPr>
                <w:rFonts w:asciiTheme="majorHAnsi" w:eastAsia="Times New Roman" w:hAnsiTheme="majorHAnsi" w:cstheme="majorHAnsi"/>
                <w:b/>
                <w:color w:val="0000FF"/>
                <w:sz w:val="20"/>
                <w:szCs w:val="20"/>
                <w:lang w:eastAsia="pl-PL"/>
              </w:rPr>
              <w:t xml:space="preserve">zarejestrowany </w:t>
            </w:r>
            <w:r w:rsidR="00196BA0" w:rsidRPr="00196BA0">
              <w:rPr>
                <w:rFonts w:asciiTheme="majorHAnsi" w:eastAsia="Times New Roman" w:hAnsiTheme="majorHAnsi" w:cstheme="majorHAnsi"/>
                <w:b/>
                <w:color w:val="0000FF"/>
                <w:sz w:val="20"/>
                <w:szCs w:val="20"/>
                <w:lang w:eastAsia="pl-PL"/>
              </w:rPr>
              <w:t>wyrób medyczny)</w:t>
            </w:r>
          </w:p>
        </w:tc>
      </w:tr>
      <w:tr w:rsidR="004E7CDA" w:rsidRPr="004E7CDA" w14:paraId="761A3AB9" w14:textId="77777777" w:rsidTr="00F60337">
        <w:trPr>
          <w:trHeight w:val="288"/>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899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w:t>
            </w:r>
          </w:p>
        </w:tc>
        <w:tc>
          <w:tcPr>
            <w:tcW w:w="4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6E28A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lampa operacyjna trójramienna: dwie lampy i ramię na monitor</w:t>
            </w:r>
          </w:p>
        </w:tc>
      </w:tr>
      <w:tr w:rsidR="004E7CDA" w:rsidRPr="004E7CDA" w14:paraId="225C4A1F"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74BC3E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w:t>
            </w:r>
          </w:p>
        </w:tc>
        <w:tc>
          <w:tcPr>
            <w:tcW w:w="4630" w:type="pct"/>
            <w:tcBorders>
              <w:top w:val="nil"/>
              <w:left w:val="nil"/>
              <w:bottom w:val="single" w:sz="4" w:space="0" w:color="auto"/>
              <w:right w:val="single" w:sz="4" w:space="0" w:color="auto"/>
            </w:tcBorders>
            <w:shd w:val="clear" w:color="000000" w:fill="FFFFFF"/>
            <w:vAlign w:val="center"/>
            <w:hideMark/>
          </w:tcPr>
          <w:p w14:paraId="60A7D9D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mocowana do stropu: zestaw złożony z elementów do montażu stropowego, ramion nośnych przewidzianych do montażu serwisowego</w:t>
            </w:r>
          </w:p>
        </w:tc>
      </w:tr>
      <w:tr w:rsidR="004E7CDA" w:rsidRPr="004E7CDA" w14:paraId="50F515F0"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9945244"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4</w:t>
            </w:r>
          </w:p>
        </w:tc>
        <w:tc>
          <w:tcPr>
            <w:tcW w:w="4630" w:type="pct"/>
            <w:tcBorders>
              <w:top w:val="nil"/>
              <w:left w:val="nil"/>
              <w:bottom w:val="single" w:sz="4" w:space="0" w:color="auto"/>
              <w:right w:val="single" w:sz="4" w:space="0" w:color="auto"/>
            </w:tcBorders>
            <w:shd w:val="clear" w:color="000000" w:fill="FFFFFF"/>
            <w:vAlign w:val="center"/>
            <w:hideMark/>
          </w:tcPr>
          <w:p w14:paraId="5A24CDB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dostosowana do wysokości sali, zapewniająca pełną funkcjonalność w istniejących uwarunkowaniach przestrzennych i przy istniejącej nośności stropów i belek konstrukcji</w:t>
            </w:r>
          </w:p>
        </w:tc>
      </w:tr>
      <w:tr w:rsidR="004E7CDA" w:rsidRPr="004E7CDA" w14:paraId="0D9D329A" w14:textId="77777777" w:rsidTr="00196BA0">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55768F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5</w:t>
            </w:r>
          </w:p>
        </w:tc>
        <w:tc>
          <w:tcPr>
            <w:tcW w:w="4630" w:type="pct"/>
            <w:tcBorders>
              <w:top w:val="nil"/>
              <w:left w:val="nil"/>
              <w:bottom w:val="single" w:sz="4" w:space="0" w:color="auto"/>
              <w:right w:val="single" w:sz="4" w:space="0" w:color="auto"/>
            </w:tcBorders>
            <w:shd w:val="clear" w:color="000000" w:fill="FFFFFF"/>
            <w:vAlign w:val="center"/>
            <w:hideMark/>
          </w:tcPr>
          <w:p w14:paraId="656277D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do oświetlenia pola operacyjnego: płytkiego, głębokiego, rozległego</w:t>
            </w:r>
          </w:p>
        </w:tc>
      </w:tr>
      <w:tr w:rsidR="004E7CDA" w:rsidRPr="004E7CDA" w14:paraId="767A09CE" w14:textId="77777777" w:rsidTr="00196BA0">
        <w:trPr>
          <w:trHeight w:val="828"/>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053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6</w:t>
            </w:r>
          </w:p>
        </w:tc>
        <w:tc>
          <w:tcPr>
            <w:tcW w:w="4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6BC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ramiona obrotowe (wszystkich głowic i ramienia monitora) zawieszone na jednej, wspólnej osi głównej; nie dopuszcza się zawieszania ramienia pod jedną z czasz na osobnej osi jako tandem z osią pozostałych czasz</w:t>
            </w:r>
          </w:p>
        </w:tc>
      </w:tr>
      <w:tr w:rsidR="004E7CDA" w:rsidRPr="004E7CDA" w14:paraId="6BC5C549" w14:textId="77777777" w:rsidTr="00196BA0">
        <w:trPr>
          <w:trHeight w:val="552"/>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083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7</w:t>
            </w:r>
          </w:p>
        </w:tc>
        <w:tc>
          <w:tcPr>
            <w:tcW w:w="4630" w:type="pct"/>
            <w:tcBorders>
              <w:top w:val="single" w:sz="4" w:space="0" w:color="auto"/>
              <w:left w:val="nil"/>
              <w:bottom w:val="single" w:sz="4" w:space="0" w:color="auto"/>
              <w:right w:val="single" w:sz="4" w:space="0" w:color="auto"/>
            </w:tcBorders>
            <w:shd w:val="clear" w:color="000000" w:fill="FFFFFF"/>
            <w:vAlign w:val="center"/>
            <w:hideMark/>
          </w:tcPr>
          <w:p w14:paraId="4E63F54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diody o kolorystyce białej; światło białe w polu operacyjnym, dopuszcza się zastosowanie diod białych o tonach ciepły i zimny</w:t>
            </w:r>
          </w:p>
        </w:tc>
      </w:tr>
      <w:tr w:rsidR="004E7CDA" w:rsidRPr="004E7CDA" w14:paraId="599B93D8"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D2E849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8</w:t>
            </w:r>
          </w:p>
        </w:tc>
        <w:tc>
          <w:tcPr>
            <w:tcW w:w="4630" w:type="pct"/>
            <w:tcBorders>
              <w:top w:val="nil"/>
              <w:left w:val="nil"/>
              <w:bottom w:val="single" w:sz="4" w:space="0" w:color="auto"/>
              <w:right w:val="single" w:sz="4" w:space="0" w:color="auto"/>
            </w:tcBorders>
            <w:shd w:val="clear" w:color="000000" w:fill="FFFFFF"/>
            <w:vAlign w:val="center"/>
            <w:hideMark/>
          </w:tcPr>
          <w:p w14:paraId="1CA0A30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przystosowana do montażu i współpracy z nawiewem zaprojektowanym na sali (mieszaczowym) </w:t>
            </w:r>
          </w:p>
        </w:tc>
      </w:tr>
      <w:tr w:rsidR="004E7CDA" w:rsidRPr="004E7CDA" w14:paraId="733AAF16"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0839DC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9</w:t>
            </w:r>
          </w:p>
        </w:tc>
        <w:tc>
          <w:tcPr>
            <w:tcW w:w="4630" w:type="pct"/>
            <w:tcBorders>
              <w:top w:val="nil"/>
              <w:left w:val="nil"/>
              <w:bottom w:val="single" w:sz="4" w:space="0" w:color="auto"/>
              <w:right w:val="single" w:sz="4" w:space="0" w:color="auto"/>
            </w:tcBorders>
            <w:shd w:val="clear" w:color="000000" w:fill="FFFFFF"/>
            <w:vAlign w:val="center"/>
            <w:hideMark/>
          </w:tcPr>
          <w:p w14:paraId="1449EDF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liczba głowic/czasz = 2 oraz ramię sprężynowe pod monitor min 26 cali</w:t>
            </w:r>
          </w:p>
        </w:tc>
      </w:tr>
      <w:tr w:rsidR="004E7CDA" w:rsidRPr="004E7CDA" w14:paraId="6EE93B03"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5BCC1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10</w:t>
            </w:r>
          </w:p>
        </w:tc>
        <w:tc>
          <w:tcPr>
            <w:tcW w:w="4630" w:type="pct"/>
            <w:tcBorders>
              <w:top w:val="nil"/>
              <w:left w:val="nil"/>
              <w:bottom w:val="single" w:sz="4" w:space="0" w:color="auto"/>
              <w:right w:val="single" w:sz="4" w:space="0" w:color="auto"/>
            </w:tcBorders>
            <w:shd w:val="clear" w:color="000000" w:fill="FFFFFF"/>
            <w:vAlign w:val="center"/>
            <w:hideMark/>
          </w:tcPr>
          <w:p w14:paraId="35B153D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ramię monitora zakończone pojedynczym uchwytem na monitor </w:t>
            </w:r>
          </w:p>
        </w:tc>
      </w:tr>
      <w:tr w:rsidR="004E7CDA" w:rsidRPr="004E7CDA" w14:paraId="1B748906"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489C3E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11</w:t>
            </w:r>
          </w:p>
        </w:tc>
        <w:tc>
          <w:tcPr>
            <w:tcW w:w="4630" w:type="pct"/>
            <w:tcBorders>
              <w:top w:val="nil"/>
              <w:left w:val="nil"/>
              <w:bottom w:val="single" w:sz="4" w:space="0" w:color="auto"/>
              <w:right w:val="single" w:sz="4" w:space="0" w:color="auto"/>
            </w:tcBorders>
            <w:shd w:val="clear" w:color="000000" w:fill="FFFFFF"/>
            <w:vAlign w:val="center"/>
            <w:hideMark/>
          </w:tcPr>
          <w:p w14:paraId="342C1D8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maksymalne natężenie światła dla obu czasz jednakowe o odpowiednio dla każdej czaszy ≥ 150 000 luksów, (przy jasności 100%, w odległości 1 m); parametr dla każdej wielkości plamy operacyjnej</w:t>
            </w:r>
          </w:p>
        </w:tc>
      </w:tr>
      <w:tr w:rsidR="004E7CDA" w:rsidRPr="004E7CDA" w14:paraId="619E43CA"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0B976A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12</w:t>
            </w:r>
          </w:p>
        </w:tc>
        <w:tc>
          <w:tcPr>
            <w:tcW w:w="4630" w:type="pct"/>
            <w:tcBorders>
              <w:top w:val="nil"/>
              <w:left w:val="nil"/>
              <w:bottom w:val="single" w:sz="4" w:space="0" w:color="auto"/>
              <w:right w:val="single" w:sz="4" w:space="0" w:color="auto"/>
            </w:tcBorders>
            <w:shd w:val="clear" w:color="000000" w:fill="FFFFFF"/>
            <w:vAlign w:val="center"/>
            <w:hideMark/>
          </w:tcPr>
          <w:p w14:paraId="4608FB5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bezcieniowa</w:t>
            </w:r>
          </w:p>
        </w:tc>
      </w:tr>
      <w:tr w:rsidR="004E7CDA" w:rsidRPr="004E7CDA" w14:paraId="087F989A" w14:textId="77777777" w:rsidTr="00F60337">
        <w:trPr>
          <w:trHeight w:val="1656"/>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9B95C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13</w:t>
            </w:r>
          </w:p>
        </w:tc>
        <w:tc>
          <w:tcPr>
            <w:tcW w:w="4630" w:type="pct"/>
            <w:tcBorders>
              <w:top w:val="nil"/>
              <w:left w:val="nil"/>
              <w:bottom w:val="single" w:sz="4" w:space="0" w:color="auto"/>
              <w:right w:val="single" w:sz="4" w:space="0" w:color="auto"/>
            </w:tcBorders>
            <w:shd w:val="clear" w:color="000000" w:fill="FFFFFF"/>
            <w:vAlign w:val="center"/>
            <w:hideMark/>
          </w:tcPr>
          <w:p w14:paraId="5ECD63E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wyposażona w system redukcji cieni – układ aktywny, elektroniczny realizowany jako automatyczny sterowany sensorami zlokalizowanymi na czaszy, automatycznie rozpoznający położenie chirurga i poprzez zmianę rozkładu natężenia światła poszczególnych punktów LED w odniesieniu do pozycji personelu, minimalizują powstawanie cieni w polu operacyjnym; żaden układ optyczny nie jest traktowany jako rozwiązanie alternatywne</w:t>
            </w:r>
          </w:p>
        </w:tc>
      </w:tr>
      <w:tr w:rsidR="004E7CDA" w:rsidRPr="004E7CDA" w14:paraId="5F044B62" w14:textId="77777777" w:rsidTr="00F60337">
        <w:trPr>
          <w:trHeight w:val="138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20DF81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14</w:t>
            </w:r>
          </w:p>
        </w:tc>
        <w:tc>
          <w:tcPr>
            <w:tcW w:w="4630" w:type="pct"/>
            <w:tcBorders>
              <w:top w:val="nil"/>
              <w:left w:val="nil"/>
              <w:bottom w:val="single" w:sz="4" w:space="0" w:color="auto"/>
              <w:right w:val="single" w:sz="4" w:space="0" w:color="auto"/>
            </w:tcBorders>
            <w:shd w:val="clear" w:color="000000" w:fill="FFFFFF"/>
            <w:vAlign w:val="center"/>
            <w:hideMark/>
          </w:tcPr>
          <w:p w14:paraId="0CF2F09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Segmenty matrycy zlokalizowane względem siebie współosiowo (jako dwa pierścienie – zewnętrzny i wewnętrzny z wyraźnym odstępem pomiędzy nimi) lub na planie wieloboku foremnego w wyraźnym otworem wewnątrz czaszy zawierającym rękojeść do pozycjonowania czaszy i montowania kamery.</w:t>
            </w:r>
          </w:p>
        </w:tc>
      </w:tr>
      <w:tr w:rsidR="004E7CDA" w:rsidRPr="004E7CDA" w14:paraId="7C271F28"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2CCE4D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15</w:t>
            </w:r>
          </w:p>
        </w:tc>
        <w:tc>
          <w:tcPr>
            <w:tcW w:w="4630" w:type="pct"/>
            <w:tcBorders>
              <w:top w:val="nil"/>
              <w:left w:val="nil"/>
              <w:bottom w:val="single" w:sz="4" w:space="0" w:color="auto"/>
              <w:right w:val="single" w:sz="4" w:space="0" w:color="auto"/>
            </w:tcBorders>
            <w:shd w:val="clear" w:color="000000" w:fill="FFFFFF"/>
            <w:vAlign w:val="center"/>
            <w:hideMark/>
          </w:tcPr>
          <w:p w14:paraId="4973D7B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Matryca każdej czaszy (bez względu na sposób jej podziału) musi zawierać sumarycznie co najmniej: 60 widocznych i pracujących (nie koniecznie jednoczasowo) diod LED. </w:t>
            </w:r>
          </w:p>
        </w:tc>
      </w:tr>
      <w:tr w:rsidR="004E7CDA" w:rsidRPr="004E7CDA" w14:paraId="355A6F08"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3E32AA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16</w:t>
            </w:r>
          </w:p>
        </w:tc>
        <w:tc>
          <w:tcPr>
            <w:tcW w:w="4630" w:type="pct"/>
            <w:tcBorders>
              <w:top w:val="nil"/>
              <w:left w:val="nil"/>
              <w:bottom w:val="single" w:sz="4" w:space="0" w:color="auto"/>
              <w:right w:val="single" w:sz="4" w:space="0" w:color="auto"/>
            </w:tcBorders>
            <w:shd w:val="clear" w:color="000000" w:fill="FFFFFF"/>
            <w:vAlign w:val="center"/>
            <w:hideMark/>
          </w:tcPr>
          <w:p w14:paraId="3CE842E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Wielkość plamy świetlnej stała lub zmienna poprzez system elektroniczno-elektromechaniczny poprzez sterylizowalny uchwyt czaszy lub z panelu kontrolnego z ekranem dotykowym min 8 cali.</w:t>
            </w:r>
          </w:p>
        </w:tc>
      </w:tr>
      <w:tr w:rsidR="004E7CDA" w:rsidRPr="004E7CDA" w14:paraId="3066383D"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9624FB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17</w:t>
            </w:r>
          </w:p>
        </w:tc>
        <w:tc>
          <w:tcPr>
            <w:tcW w:w="4630" w:type="pct"/>
            <w:tcBorders>
              <w:top w:val="nil"/>
              <w:left w:val="nil"/>
              <w:bottom w:val="single" w:sz="4" w:space="0" w:color="auto"/>
              <w:right w:val="single" w:sz="4" w:space="0" w:color="auto"/>
            </w:tcBorders>
            <w:shd w:val="clear" w:color="000000" w:fill="FFFFFF"/>
            <w:vAlign w:val="center"/>
            <w:hideMark/>
          </w:tcPr>
          <w:p w14:paraId="7B98CFB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Lampa ze zintegrowanym oświetleniem endoskopowym w postaci:</w:t>
            </w:r>
          </w:p>
        </w:tc>
      </w:tr>
      <w:tr w:rsidR="004E7CDA" w:rsidRPr="004E7CDA" w14:paraId="275B58BE"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C88470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18</w:t>
            </w:r>
          </w:p>
        </w:tc>
        <w:tc>
          <w:tcPr>
            <w:tcW w:w="4630" w:type="pct"/>
            <w:tcBorders>
              <w:top w:val="nil"/>
              <w:left w:val="nil"/>
              <w:bottom w:val="single" w:sz="4" w:space="0" w:color="auto"/>
              <w:right w:val="single" w:sz="4" w:space="0" w:color="auto"/>
            </w:tcBorders>
            <w:shd w:val="clear" w:color="000000" w:fill="FFFFFF"/>
            <w:vAlign w:val="center"/>
            <w:hideMark/>
          </w:tcPr>
          <w:p w14:paraId="7319298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możliwości zmniejszenia natężenia światła do 10% wyjściowej jasności (tzw. tryb endo).</w:t>
            </w:r>
          </w:p>
        </w:tc>
      </w:tr>
      <w:tr w:rsidR="004E7CDA" w:rsidRPr="004E7CDA" w14:paraId="791DB79B"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668411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19</w:t>
            </w:r>
          </w:p>
        </w:tc>
        <w:tc>
          <w:tcPr>
            <w:tcW w:w="4630" w:type="pct"/>
            <w:tcBorders>
              <w:top w:val="nil"/>
              <w:left w:val="nil"/>
              <w:bottom w:val="single" w:sz="4" w:space="0" w:color="auto"/>
              <w:right w:val="single" w:sz="4" w:space="0" w:color="auto"/>
            </w:tcBorders>
            <w:shd w:val="clear" w:color="000000" w:fill="FFFFFF"/>
            <w:vAlign w:val="center"/>
            <w:hideMark/>
          </w:tcPr>
          <w:p w14:paraId="189722C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regulacja oświetlenia głównej matrycy czaszy w trakcie zabiegów endoskopowych w zakresie nie mniejszym niż 50 - 300 Lx.</w:t>
            </w:r>
          </w:p>
        </w:tc>
      </w:tr>
      <w:tr w:rsidR="004E7CDA" w:rsidRPr="004E7CDA" w14:paraId="4E315581"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4199F9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20</w:t>
            </w:r>
          </w:p>
        </w:tc>
        <w:tc>
          <w:tcPr>
            <w:tcW w:w="4630" w:type="pct"/>
            <w:tcBorders>
              <w:top w:val="nil"/>
              <w:left w:val="nil"/>
              <w:bottom w:val="single" w:sz="4" w:space="0" w:color="auto"/>
              <w:right w:val="single" w:sz="4" w:space="0" w:color="auto"/>
            </w:tcBorders>
            <w:shd w:val="clear" w:color="000000" w:fill="FFFFFF"/>
            <w:vAlign w:val="center"/>
            <w:hideMark/>
          </w:tcPr>
          <w:p w14:paraId="660AFA4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1 lub 2 rodzaj oświetlenia endoskopowego do zaoferowania zamiennie.</w:t>
            </w:r>
          </w:p>
        </w:tc>
      </w:tr>
      <w:tr w:rsidR="004E7CDA" w:rsidRPr="004E7CDA" w14:paraId="5CB64E6E"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5AA278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21</w:t>
            </w:r>
          </w:p>
        </w:tc>
        <w:tc>
          <w:tcPr>
            <w:tcW w:w="4630" w:type="pct"/>
            <w:tcBorders>
              <w:top w:val="nil"/>
              <w:left w:val="nil"/>
              <w:bottom w:val="single" w:sz="4" w:space="0" w:color="auto"/>
              <w:right w:val="single" w:sz="4" w:space="0" w:color="auto"/>
            </w:tcBorders>
            <w:shd w:val="clear" w:color="000000" w:fill="FFFFFF"/>
            <w:vAlign w:val="center"/>
            <w:hideMark/>
          </w:tcPr>
          <w:p w14:paraId="7BBB54E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Temperatura barwowa regulowana w przedziale co najmniej 4000 do 5000K   </w:t>
            </w:r>
          </w:p>
        </w:tc>
      </w:tr>
      <w:tr w:rsidR="004E7CDA" w:rsidRPr="004E7CDA" w14:paraId="4CFA34C9"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8EBCAA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22</w:t>
            </w:r>
          </w:p>
        </w:tc>
        <w:tc>
          <w:tcPr>
            <w:tcW w:w="4630" w:type="pct"/>
            <w:tcBorders>
              <w:top w:val="nil"/>
              <w:left w:val="nil"/>
              <w:bottom w:val="single" w:sz="4" w:space="0" w:color="auto"/>
              <w:right w:val="single" w:sz="4" w:space="0" w:color="auto"/>
            </w:tcBorders>
            <w:shd w:val="clear" w:color="000000" w:fill="FFFFFF"/>
            <w:vAlign w:val="center"/>
            <w:hideMark/>
          </w:tcPr>
          <w:p w14:paraId="68CAF3D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Możliwość regulowania wartości natężenia oświetlenia w zakresie podstawowym co najmniej 30-100 %</w:t>
            </w:r>
          </w:p>
        </w:tc>
      </w:tr>
      <w:tr w:rsidR="004E7CDA" w:rsidRPr="004E7CDA" w14:paraId="189E3B3F"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5C7D22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23</w:t>
            </w:r>
          </w:p>
        </w:tc>
        <w:tc>
          <w:tcPr>
            <w:tcW w:w="4630" w:type="pct"/>
            <w:tcBorders>
              <w:top w:val="nil"/>
              <w:left w:val="nil"/>
              <w:bottom w:val="single" w:sz="4" w:space="0" w:color="auto"/>
              <w:right w:val="single" w:sz="4" w:space="0" w:color="auto"/>
            </w:tcBorders>
            <w:shd w:val="clear" w:color="000000" w:fill="FFFFFF"/>
            <w:vAlign w:val="center"/>
            <w:hideMark/>
          </w:tcPr>
          <w:p w14:paraId="4DD5A81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Kształt obudowy lampy minimalizuje zakłócenia nawiewu laminarnego na sali operacyjnej - odstęp pomiędzy częściami czaszy musi być widoczny gołym okiem, łatwy do czyszczenia.</w:t>
            </w:r>
          </w:p>
        </w:tc>
      </w:tr>
      <w:tr w:rsidR="004E7CDA" w:rsidRPr="004E7CDA" w14:paraId="75FD9D0D"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9539EE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24</w:t>
            </w:r>
          </w:p>
        </w:tc>
        <w:tc>
          <w:tcPr>
            <w:tcW w:w="4630" w:type="pct"/>
            <w:tcBorders>
              <w:top w:val="nil"/>
              <w:left w:val="nil"/>
              <w:bottom w:val="single" w:sz="4" w:space="0" w:color="auto"/>
              <w:right w:val="single" w:sz="4" w:space="0" w:color="auto"/>
            </w:tcBorders>
            <w:shd w:val="clear" w:color="000000" w:fill="FFFFFF"/>
            <w:vAlign w:val="center"/>
            <w:hideMark/>
          </w:tcPr>
          <w:p w14:paraId="6803D48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Lampa wyposażona w kamerę HD o rozdzielczości 1080p. Miejsce instalacji kamery HD - w centrum głowicy (oś geometryczna czaszy). </w:t>
            </w:r>
          </w:p>
        </w:tc>
      </w:tr>
      <w:tr w:rsidR="004E7CDA" w:rsidRPr="004E7CDA" w14:paraId="33B3AD70"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D7F03A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25</w:t>
            </w:r>
          </w:p>
        </w:tc>
        <w:tc>
          <w:tcPr>
            <w:tcW w:w="4630" w:type="pct"/>
            <w:tcBorders>
              <w:top w:val="nil"/>
              <w:left w:val="nil"/>
              <w:bottom w:val="single" w:sz="4" w:space="0" w:color="auto"/>
              <w:right w:val="single" w:sz="4" w:space="0" w:color="auto"/>
            </w:tcBorders>
            <w:shd w:val="clear" w:color="000000" w:fill="FFFFFF"/>
            <w:vAlign w:val="center"/>
            <w:hideMark/>
          </w:tcPr>
          <w:p w14:paraId="2CBB979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Stała temperatura barwowa i wskaźnik rozpoznawania barw podczas regulacji natężenia światła</w:t>
            </w:r>
          </w:p>
        </w:tc>
      </w:tr>
      <w:tr w:rsidR="004E7CDA" w:rsidRPr="004E7CDA" w14:paraId="0369D585"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1167E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26</w:t>
            </w:r>
          </w:p>
        </w:tc>
        <w:tc>
          <w:tcPr>
            <w:tcW w:w="4630" w:type="pct"/>
            <w:tcBorders>
              <w:top w:val="nil"/>
              <w:left w:val="nil"/>
              <w:bottom w:val="single" w:sz="4" w:space="0" w:color="auto"/>
              <w:right w:val="single" w:sz="4" w:space="0" w:color="auto"/>
            </w:tcBorders>
            <w:shd w:val="clear" w:color="000000" w:fill="FFFFFF"/>
            <w:vAlign w:val="center"/>
            <w:hideMark/>
          </w:tcPr>
          <w:p w14:paraId="29CB9D9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Współczynnik rozpoznawania barw każdej czaszy Ra ≥ 97%</w:t>
            </w:r>
          </w:p>
        </w:tc>
      </w:tr>
      <w:tr w:rsidR="004E7CDA" w:rsidRPr="004E7CDA" w14:paraId="4B5BFB7F"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E31081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27</w:t>
            </w:r>
          </w:p>
        </w:tc>
        <w:tc>
          <w:tcPr>
            <w:tcW w:w="4630" w:type="pct"/>
            <w:tcBorders>
              <w:top w:val="nil"/>
              <w:left w:val="nil"/>
              <w:bottom w:val="single" w:sz="4" w:space="0" w:color="auto"/>
              <w:right w:val="single" w:sz="4" w:space="0" w:color="auto"/>
            </w:tcBorders>
            <w:shd w:val="clear" w:color="000000" w:fill="FFFFFF"/>
            <w:vAlign w:val="center"/>
            <w:hideMark/>
          </w:tcPr>
          <w:p w14:paraId="0A110E3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Żywotność matrycy LED ≥ 40000h</w:t>
            </w:r>
          </w:p>
        </w:tc>
      </w:tr>
      <w:tr w:rsidR="004E7CDA" w:rsidRPr="004E7CDA" w14:paraId="041F2D4D"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2CC1FF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28</w:t>
            </w:r>
          </w:p>
        </w:tc>
        <w:tc>
          <w:tcPr>
            <w:tcW w:w="4630" w:type="pct"/>
            <w:tcBorders>
              <w:top w:val="nil"/>
              <w:left w:val="nil"/>
              <w:bottom w:val="single" w:sz="4" w:space="0" w:color="auto"/>
              <w:right w:val="single" w:sz="4" w:space="0" w:color="auto"/>
            </w:tcBorders>
            <w:shd w:val="clear" w:color="000000" w:fill="FFFFFF"/>
            <w:vAlign w:val="center"/>
            <w:hideMark/>
          </w:tcPr>
          <w:p w14:paraId="0BF2FEA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Centralny, sterylizowalny uchwyt do pozycjonowania każdej głowicy, umieszczony w osi głównej głowicy.</w:t>
            </w:r>
          </w:p>
        </w:tc>
      </w:tr>
      <w:tr w:rsidR="004E7CDA" w:rsidRPr="004E7CDA" w14:paraId="048F89BE"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B19890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29</w:t>
            </w:r>
          </w:p>
        </w:tc>
        <w:tc>
          <w:tcPr>
            <w:tcW w:w="4630" w:type="pct"/>
            <w:tcBorders>
              <w:top w:val="nil"/>
              <w:left w:val="nil"/>
              <w:bottom w:val="single" w:sz="4" w:space="0" w:color="auto"/>
              <w:right w:val="single" w:sz="4" w:space="0" w:color="auto"/>
            </w:tcBorders>
            <w:shd w:val="clear" w:color="000000" w:fill="FFFFFF"/>
            <w:vAlign w:val="center"/>
            <w:hideMark/>
          </w:tcPr>
          <w:p w14:paraId="5DAB029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Wzrost temperatury w okolicy głowy chirurga &lt;1°C</w:t>
            </w:r>
          </w:p>
        </w:tc>
      </w:tr>
      <w:tr w:rsidR="004E7CDA" w:rsidRPr="004E7CDA" w14:paraId="3431E938" w14:textId="77777777" w:rsidTr="00F60337">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1A3EF8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30</w:t>
            </w:r>
          </w:p>
        </w:tc>
        <w:tc>
          <w:tcPr>
            <w:tcW w:w="4630" w:type="pct"/>
            <w:tcBorders>
              <w:top w:val="nil"/>
              <w:left w:val="nil"/>
              <w:bottom w:val="single" w:sz="4" w:space="0" w:color="auto"/>
              <w:right w:val="single" w:sz="4" w:space="0" w:color="auto"/>
            </w:tcBorders>
            <w:shd w:val="clear" w:color="000000" w:fill="FFFFFF"/>
            <w:vAlign w:val="center"/>
            <w:hideMark/>
          </w:tcPr>
          <w:p w14:paraId="5929D088" w14:textId="09B1CB21"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L1+L2 dla głowicy głównej i satelitarnej ≥ 190cm +/-5cm mierzone w-g normy IEC:2009 60601-2-41</w:t>
            </w:r>
            <w:r w:rsidR="00F60337">
              <w:rPr>
                <w:rFonts w:asciiTheme="majorHAnsi" w:hAnsiTheme="majorHAnsi" w:cstheme="majorHAnsi"/>
                <w:sz w:val="20"/>
                <w:szCs w:val="20"/>
              </w:rPr>
              <w:t xml:space="preserve"> </w:t>
            </w:r>
            <w:r w:rsidR="00F60337" w:rsidRPr="00F60337">
              <w:rPr>
                <w:rFonts w:asciiTheme="majorHAnsi" w:hAnsiTheme="majorHAnsi" w:cstheme="majorHAnsi"/>
                <w:color w:val="0000FF"/>
                <w:sz w:val="20"/>
                <w:szCs w:val="20"/>
              </w:rPr>
              <w:t>lub równoważnej</w:t>
            </w:r>
            <w:r w:rsidRPr="00F60337">
              <w:rPr>
                <w:rFonts w:asciiTheme="majorHAnsi" w:hAnsiTheme="majorHAnsi" w:cstheme="majorHAnsi"/>
                <w:color w:val="0000FF"/>
                <w:sz w:val="20"/>
                <w:szCs w:val="20"/>
              </w:rPr>
              <w:t xml:space="preserve"> </w:t>
            </w:r>
            <w:r w:rsidRPr="004E7CDA">
              <w:rPr>
                <w:rFonts w:asciiTheme="majorHAnsi" w:hAnsiTheme="majorHAnsi" w:cstheme="majorHAnsi"/>
                <w:sz w:val="20"/>
                <w:szCs w:val="20"/>
              </w:rPr>
              <w:t>czyli w zakresie doświetlenia d10 = 20%. I 109cm przy d10 60%</w:t>
            </w:r>
          </w:p>
        </w:tc>
      </w:tr>
      <w:tr w:rsidR="004E7CDA" w:rsidRPr="004E7CDA" w14:paraId="6219BD03"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9CCCDD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31</w:t>
            </w:r>
          </w:p>
        </w:tc>
        <w:tc>
          <w:tcPr>
            <w:tcW w:w="4630" w:type="pct"/>
            <w:tcBorders>
              <w:top w:val="nil"/>
              <w:left w:val="nil"/>
              <w:bottom w:val="single" w:sz="4" w:space="0" w:color="auto"/>
              <w:right w:val="single" w:sz="4" w:space="0" w:color="auto"/>
            </w:tcBorders>
            <w:shd w:val="clear" w:color="000000" w:fill="FFFFFF"/>
            <w:vAlign w:val="center"/>
            <w:hideMark/>
          </w:tcPr>
          <w:p w14:paraId="4101189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Zasilanie 230V, 50/60 Hz. </w:t>
            </w:r>
          </w:p>
        </w:tc>
      </w:tr>
      <w:tr w:rsidR="004E7CDA" w:rsidRPr="004E7CDA" w14:paraId="59469F62"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074F99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32</w:t>
            </w:r>
          </w:p>
        </w:tc>
        <w:tc>
          <w:tcPr>
            <w:tcW w:w="4630" w:type="pct"/>
            <w:tcBorders>
              <w:top w:val="nil"/>
              <w:left w:val="nil"/>
              <w:bottom w:val="single" w:sz="4" w:space="0" w:color="auto"/>
              <w:right w:val="single" w:sz="4" w:space="0" w:color="auto"/>
            </w:tcBorders>
            <w:shd w:val="clear" w:color="000000" w:fill="FFFFFF"/>
            <w:vAlign w:val="center"/>
            <w:hideMark/>
          </w:tcPr>
          <w:p w14:paraId="729856CB"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Automatyczne przełączanie na zasilanie awaryjne</w:t>
            </w:r>
          </w:p>
        </w:tc>
      </w:tr>
      <w:tr w:rsidR="004E7CDA" w:rsidRPr="004E7CDA" w14:paraId="6852D0D3" w14:textId="77777777" w:rsidTr="00F60337">
        <w:trPr>
          <w:trHeight w:val="404"/>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055D5357" w14:textId="77777777" w:rsidR="004E7CDA" w:rsidRPr="004E7CDA" w:rsidRDefault="004E7CDA" w:rsidP="004E7CDA">
            <w:pPr>
              <w:rPr>
                <w:rFonts w:asciiTheme="majorHAnsi" w:hAnsiTheme="majorHAnsi" w:cstheme="majorHAnsi"/>
                <w:b/>
                <w:bCs/>
                <w:sz w:val="20"/>
                <w:szCs w:val="20"/>
              </w:rPr>
            </w:pPr>
            <w:r w:rsidRPr="004E7CDA">
              <w:rPr>
                <w:rFonts w:asciiTheme="majorHAnsi" w:hAnsiTheme="majorHAnsi" w:cstheme="majorHAnsi"/>
                <w:b/>
                <w:bCs/>
                <w:sz w:val="20"/>
                <w:szCs w:val="20"/>
              </w:rPr>
              <w:t>Ramię monitora dwuczęściowe, łamane</w:t>
            </w:r>
          </w:p>
        </w:tc>
      </w:tr>
      <w:tr w:rsidR="004E7CDA" w:rsidRPr="004E7CDA" w14:paraId="4BAE93E6"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C220C8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34</w:t>
            </w:r>
          </w:p>
        </w:tc>
        <w:tc>
          <w:tcPr>
            <w:tcW w:w="4630" w:type="pct"/>
            <w:tcBorders>
              <w:top w:val="nil"/>
              <w:left w:val="nil"/>
              <w:bottom w:val="single" w:sz="4" w:space="0" w:color="auto"/>
              <w:right w:val="single" w:sz="4" w:space="0" w:color="auto"/>
            </w:tcBorders>
            <w:shd w:val="clear" w:color="000000" w:fill="FFFFFF"/>
            <w:vAlign w:val="center"/>
            <w:hideMark/>
          </w:tcPr>
          <w:p w14:paraId="5147D47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Pierwsza część ramienia (licząc od mocowania stropowego) długości min 1100 mm – wymiar zdejmowany w osiach łożysk.</w:t>
            </w:r>
          </w:p>
        </w:tc>
      </w:tr>
      <w:tr w:rsidR="004E7CDA" w:rsidRPr="004E7CDA" w14:paraId="60507699" w14:textId="77777777" w:rsidTr="00F60337">
        <w:trPr>
          <w:trHeight w:val="13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36CC104"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35</w:t>
            </w:r>
          </w:p>
        </w:tc>
        <w:tc>
          <w:tcPr>
            <w:tcW w:w="4630" w:type="pct"/>
            <w:tcBorders>
              <w:top w:val="nil"/>
              <w:left w:val="nil"/>
              <w:bottom w:val="single" w:sz="4" w:space="0" w:color="auto"/>
              <w:right w:val="single" w:sz="4" w:space="0" w:color="auto"/>
            </w:tcBorders>
            <w:shd w:val="clear" w:color="000000" w:fill="FFFFFF"/>
            <w:vAlign w:val="center"/>
            <w:hideMark/>
          </w:tcPr>
          <w:p w14:paraId="7E355D7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Pierwsza część ramienia musi pochodzić od tego samego producenta co ramie zamontowanej w tandemie kolumny chirurgicznej. Ramie w przekroju o kształcie dwuwypukło dwupłaskim lup trapezu skierowanego krótszą podstawą do sufitu lub eliptyczne lub okrągłe (nie dopuszcza się konfiguracji z dłuższą podstawą do sufitu oraz przekrojów regularnie prostokątnych lub kwadratowych). </w:t>
            </w:r>
          </w:p>
        </w:tc>
      </w:tr>
      <w:tr w:rsidR="004E7CDA" w:rsidRPr="004E7CDA" w14:paraId="6002E4BF"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9E2C4E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36</w:t>
            </w:r>
          </w:p>
        </w:tc>
        <w:tc>
          <w:tcPr>
            <w:tcW w:w="4630" w:type="pct"/>
            <w:tcBorders>
              <w:top w:val="nil"/>
              <w:left w:val="nil"/>
              <w:bottom w:val="single" w:sz="4" w:space="0" w:color="auto"/>
              <w:right w:val="single" w:sz="4" w:space="0" w:color="auto"/>
            </w:tcBorders>
            <w:shd w:val="clear" w:color="000000" w:fill="FFFFFF"/>
            <w:vAlign w:val="center"/>
            <w:hideMark/>
          </w:tcPr>
          <w:p w14:paraId="5BA83B9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Pierwsza część ramienia wyposażona w hamulce elektropneumatyczne w osi głównej i na przegubie pomiędzy częściami ramienia</w:t>
            </w:r>
          </w:p>
        </w:tc>
      </w:tr>
      <w:tr w:rsidR="004E7CDA" w:rsidRPr="004E7CDA" w14:paraId="18D82EB2"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A0E6BDF"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37</w:t>
            </w:r>
          </w:p>
        </w:tc>
        <w:tc>
          <w:tcPr>
            <w:tcW w:w="4630" w:type="pct"/>
            <w:tcBorders>
              <w:top w:val="nil"/>
              <w:left w:val="nil"/>
              <w:bottom w:val="single" w:sz="4" w:space="0" w:color="auto"/>
              <w:right w:val="single" w:sz="4" w:space="0" w:color="auto"/>
            </w:tcBorders>
            <w:shd w:val="clear" w:color="000000" w:fill="FFFFFF"/>
            <w:vAlign w:val="center"/>
            <w:hideMark/>
          </w:tcPr>
          <w:p w14:paraId="464D26D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Druga część ramienia długości min 900 mm mierzona w osiach łożysk</w:t>
            </w:r>
          </w:p>
        </w:tc>
      </w:tr>
      <w:tr w:rsidR="004E7CDA" w:rsidRPr="004E7CDA" w14:paraId="701CF06E"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88430A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38</w:t>
            </w:r>
          </w:p>
        </w:tc>
        <w:tc>
          <w:tcPr>
            <w:tcW w:w="4630" w:type="pct"/>
            <w:tcBorders>
              <w:top w:val="nil"/>
              <w:left w:val="nil"/>
              <w:bottom w:val="single" w:sz="4" w:space="0" w:color="auto"/>
              <w:right w:val="single" w:sz="4" w:space="0" w:color="auto"/>
            </w:tcBorders>
            <w:shd w:val="clear" w:color="000000" w:fill="FFFFFF"/>
            <w:vAlign w:val="center"/>
            <w:hideMark/>
          </w:tcPr>
          <w:p w14:paraId="424BC6F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Ramie równoważone z wagą monitora systemem sprężyn lub sprężyn gazowych</w:t>
            </w:r>
          </w:p>
        </w:tc>
      </w:tr>
      <w:tr w:rsidR="004E7CDA" w:rsidRPr="004E7CDA" w14:paraId="7DCD28F3" w14:textId="77777777" w:rsidTr="00F60337">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140B21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39</w:t>
            </w:r>
          </w:p>
        </w:tc>
        <w:tc>
          <w:tcPr>
            <w:tcW w:w="4630" w:type="pct"/>
            <w:tcBorders>
              <w:top w:val="nil"/>
              <w:left w:val="nil"/>
              <w:bottom w:val="single" w:sz="4" w:space="0" w:color="auto"/>
              <w:right w:val="single" w:sz="4" w:space="0" w:color="auto"/>
            </w:tcBorders>
            <w:shd w:val="clear" w:color="000000" w:fill="FFFFFF"/>
            <w:vAlign w:val="center"/>
            <w:hideMark/>
          </w:tcPr>
          <w:p w14:paraId="49FCAED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Druga część ramienia zakończona uchwytem na monitor. Uchwyt skonstruowany w taki sposób aby monitor miał możliwość </w:t>
            </w:r>
          </w:p>
        </w:tc>
      </w:tr>
      <w:tr w:rsidR="004E7CDA" w:rsidRPr="004E7CDA" w14:paraId="3809641B"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2A8FC3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40</w:t>
            </w:r>
          </w:p>
        </w:tc>
        <w:tc>
          <w:tcPr>
            <w:tcW w:w="4630" w:type="pct"/>
            <w:tcBorders>
              <w:top w:val="nil"/>
              <w:left w:val="nil"/>
              <w:bottom w:val="single" w:sz="4" w:space="0" w:color="auto"/>
              <w:right w:val="single" w:sz="4" w:space="0" w:color="auto"/>
            </w:tcBorders>
            <w:shd w:val="clear" w:color="000000" w:fill="FFFFFF"/>
            <w:vAlign w:val="center"/>
            <w:hideMark/>
          </w:tcPr>
          <w:p w14:paraId="67E0D99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obrotu horyzontalnego oraz wertykalnego pochylenia i uniesienia.</w:t>
            </w:r>
          </w:p>
        </w:tc>
      </w:tr>
      <w:tr w:rsidR="004E7CDA" w:rsidRPr="004E7CDA" w14:paraId="7AFF9614" w14:textId="77777777" w:rsidTr="00F60337">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B52344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41</w:t>
            </w:r>
          </w:p>
        </w:tc>
        <w:tc>
          <w:tcPr>
            <w:tcW w:w="4630" w:type="pct"/>
            <w:tcBorders>
              <w:top w:val="nil"/>
              <w:left w:val="nil"/>
              <w:bottom w:val="single" w:sz="4" w:space="0" w:color="auto"/>
              <w:right w:val="single" w:sz="4" w:space="0" w:color="auto"/>
            </w:tcBorders>
            <w:shd w:val="clear" w:color="000000" w:fill="FFFFFF"/>
            <w:vAlign w:val="center"/>
            <w:hideMark/>
          </w:tcPr>
          <w:p w14:paraId="7BAB704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Minimalna nośność netto (czyli dopuszczalna waga monitora) 12 kg</w:t>
            </w:r>
          </w:p>
        </w:tc>
      </w:tr>
      <w:tr w:rsidR="004E7CDA" w:rsidRPr="004E7CDA" w14:paraId="312BB42F" w14:textId="77777777" w:rsidTr="00F60337">
        <w:trPr>
          <w:trHeight w:val="17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A2D7D5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42</w:t>
            </w:r>
          </w:p>
        </w:tc>
        <w:tc>
          <w:tcPr>
            <w:tcW w:w="4630" w:type="pct"/>
            <w:tcBorders>
              <w:top w:val="nil"/>
              <w:left w:val="nil"/>
              <w:bottom w:val="single" w:sz="4" w:space="0" w:color="auto"/>
              <w:right w:val="single" w:sz="4" w:space="0" w:color="auto"/>
            </w:tcBorders>
            <w:shd w:val="clear" w:color="000000" w:fill="FFFFFF"/>
            <w:vAlign w:val="center"/>
            <w:hideMark/>
          </w:tcPr>
          <w:p w14:paraId="7E2D769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Do opisanej konfiguracji należy przedstawić potwierdzony przez producenta lub jego autoryzowanego dystrybutora rysunek techniczny w języku polskim (w przypadku innych języków zapewnić tłumaczenie przysięgłe) przedstawiający najważniejsze informacje min. zestaw kotwiczący – zwymiarowanie elementów pomiędzy stropem podwieszonym a rzeczywistym, długość rury flanszowej, długości poszczególnych ramion oraz zakresy przedstawiające ich górne i dolne położenie. Należy zobrazować zakres zasięgu ramion z wymiarem mierzonym od ułożyskowionych elementów łączących czasze z ramieniem uchylnym lampy. </w:t>
            </w:r>
          </w:p>
        </w:tc>
      </w:tr>
    </w:tbl>
    <w:p w14:paraId="74AC386D" w14:textId="77777777" w:rsidR="004E7CDA" w:rsidRDefault="004E7CDA" w:rsidP="004E7CDA">
      <w:pPr>
        <w:rPr>
          <w:rFonts w:asciiTheme="majorHAnsi" w:hAnsiTheme="majorHAnsi" w:cstheme="majorHAnsi"/>
          <w:sz w:val="20"/>
          <w:szCs w:val="20"/>
        </w:rPr>
      </w:pPr>
    </w:p>
    <w:p w14:paraId="3DDB6869" w14:textId="77777777" w:rsidR="00196BA0" w:rsidRDefault="00196BA0" w:rsidP="004E7CDA">
      <w:pPr>
        <w:rPr>
          <w:rFonts w:asciiTheme="majorHAnsi" w:hAnsiTheme="majorHAnsi" w:cstheme="majorHAnsi"/>
          <w:sz w:val="20"/>
          <w:szCs w:val="20"/>
        </w:rPr>
      </w:pPr>
    </w:p>
    <w:p w14:paraId="25415D16" w14:textId="77777777" w:rsidR="00196BA0" w:rsidRDefault="00196BA0" w:rsidP="004E7CDA">
      <w:pPr>
        <w:rPr>
          <w:rFonts w:asciiTheme="majorHAnsi" w:hAnsiTheme="majorHAnsi" w:cstheme="majorHAnsi"/>
          <w:sz w:val="20"/>
          <w:szCs w:val="20"/>
        </w:rPr>
      </w:pPr>
    </w:p>
    <w:p w14:paraId="579CDFC5" w14:textId="77777777" w:rsidR="00196BA0" w:rsidRDefault="00196BA0" w:rsidP="004E7CDA">
      <w:pPr>
        <w:rPr>
          <w:rFonts w:asciiTheme="majorHAnsi" w:hAnsiTheme="majorHAnsi" w:cstheme="majorHAnsi"/>
          <w:sz w:val="20"/>
          <w:szCs w:val="20"/>
        </w:rPr>
      </w:pPr>
    </w:p>
    <w:p w14:paraId="38416D0C" w14:textId="77777777" w:rsidR="00196BA0" w:rsidRDefault="00196BA0" w:rsidP="004E7CDA">
      <w:pPr>
        <w:rPr>
          <w:rFonts w:asciiTheme="majorHAnsi" w:hAnsiTheme="majorHAnsi" w:cstheme="majorHAnsi"/>
          <w:sz w:val="20"/>
          <w:szCs w:val="20"/>
        </w:rPr>
      </w:pPr>
    </w:p>
    <w:p w14:paraId="41012F17" w14:textId="77777777" w:rsidR="00196BA0" w:rsidRDefault="00196BA0" w:rsidP="004E7CDA">
      <w:pPr>
        <w:rPr>
          <w:rFonts w:asciiTheme="majorHAnsi" w:hAnsiTheme="majorHAnsi" w:cstheme="majorHAnsi"/>
          <w:sz w:val="20"/>
          <w:szCs w:val="20"/>
        </w:rPr>
      </w:pPr>
    </w:p>
    <w:p w14:paraId="65785501" w14:textId="77777777" w:rsidR="00196BA0" w:rsidRDefault="00196BA0" w:rsidP="004E7CDA">
      <w:pPr>
        <w:rPr>
          <w:rFonts w:asciiTheme="majorHAnsi" w:hAnsiTheme="majorHAnsi" w:cstheme="majorHAnsi"/>
          <w:sz w:val="20"/>
          <w:szCs w:val="20"/>
        </w:rPr>
      </w:pPr>
    </w:p>
    <w:p w14:paraId="5461E46C" w14:textId="77777777" w:rsidR="00196BA0" w:rsidRPr="004E7CDA" w:rsidRDefault="00196BA0" w:rsidP="004E7CDA">
      <w:pPr>
        <w:rPr>
          <w:rFonts w:asciiTheme="majorHAnsi" w:hAnsiTheme="majorHAnsi" w:cstheme="maj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4E7CDA" w:rsidRPr="004E7CDA" w14:paraId="71D04B4D" w14:textId="77777777" w:rsidTr="00F60337">
        <w:trPr>
          <w:trHeight w:val="120"/>
        </w:trPr>
        <w:tc>
          <w:tcPr>
            <w:tcW w:w="709" w:type="dxa"/>
            <w:tcBorders>
              <w:top w:val="nil"/>
              <w:left w:val="nil"/>
              <w:bottom w:val="single" w:sz="4" w:space="0" w:color="auto"/>
              <w:right w:val="nil"/>
            </w:tcBorders>
            <w:shd w:val="clear" w:color="auto" w:fill="D9D9D9" w:themeFill="background1" w:themeFillShade="D9"/>
          </w:tcPr>
          <w:p w14:paraId="0DFDA72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b/>
                <w:bCs/>
                <w:sz w:val="20"/>
                <w:szCs w:val="20"/>
              </w:rPr>
              <w:lastRenderedPageBreak/>
              <w:t xml:space="preserve">If3 </w:t>
            </w:r>
          </w:p>
        </w:tc>
        <w:tc>
          <w:tcPr>
            <w:tcW w:w="8363" w:type="dxa"/>
            <w:tcBorders>
              <w:top w:val="nil"/>
              <w:left w:val="nil"/>
              <w:bottom w:val="single" w:sz="4" w:space="0" w:color="auto"/>
              <w:right w:val="nil"/>
            </w:tcBorders>
            <w:shd w:val="clear" w:color="auto" w:fill="D9D9D9" w:themeFill="background1" w:themeFillShade="D9"/>
          </w:tcPr>
          <w:p w14:paraId="57018EC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b/>
                <w:bCs/>
                <w:sz w:val="20"/>
                <w:szCs w:val="20"/>
              </w:rPr>
              <w:t xml:space="preserve">Dygestorium </w:t>
            </w:r>
          </w:p>
        </w:tc>
      </w:tr>
      <w:tr w:rsidR="004E7CDA" w:rsidRPr="004E7CDA" w14:paraId="2CE5B3BA" w14:textId="77777777" w:rsidTr="00F60337">
        <w:trPr>
          <w:trHeight w:val="99"/>
        </w:trPr>
        <w:tc>
          <w:tcPr>
            <w:tcW w:w="709" w:type="dxa"/>
            <w:tcBorders>
              <w:top w:val="single" w:sz="4" w:space="0" w:color="auto"/>
            </w:tcBorders>
          </w:tcPr>
          <w:p w14:paraId="5EE5BA5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1. </w:t>
            </w:r>
          </w:p>
        </w:tc>
        <w:tc>
          <w:tcPr>
            <w:tcW w:w="8363" w:type="dxa"/>
            <w:tcBorders>
              <w:top w:val="single" w:sz="4" w:space="0" w:color="auto"/>
            </w:tcBorders>
          </w:tcPr>
          <w:p w14:paraId="2E2A6EB4"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Dygestorium laboratoryjne z systemem sterowania wentylacją </w:t>
            </w:r>
          </w:p>
        </w:tc>
      </w:tr>
      <w:tr w:rsidR="004E7CDA" w:rsidRPr="004E7CDA" w14:paraId="7949899E" w14:textId="77777777" w:rsidTr="00F60337">
        <w:trPr>
          <w:trHeight w:val="3575"/>
        </w:trPr>
        <w:tc>
          <w:tcPr>
            <w:tcW w:w="709" w:type="dxa"/>
          </w:tcPr>
          <w:p w14:paraId="032CB33A"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2. </w:t>
            </w:r>
          </w:p>
        </w:tc>
        <w:tc>
          <w:tcPr>
            <w:tcW w:w="8363" w:type="dxa"/>
          </w:tcPr>
          <w:p w14:paraId="64E4649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Dygestorium metalowe z bocznymi panelami instalacyjnymi na całej wysokości. </w:t>
            </w:r>
          </w:p>
          <w:p w14:paraId="28F3579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Boczne i tylna ściany komory roboczej stalowe (z blachy 1,5 mm, bez płyty bazowej). </w:t>
            </w:r>
          </w:p>
          <w:p w14:paraId="1A72F8F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Dygestorium w całości wykonane jest z blach i kształtowników metalowych z dodatkiem ceramiki i szkła, bez użycia materiałów drewnopochodnych. </w:t>
            </w:r>
          </w:p>
          <w:p w14:paraId="47C60AC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Blat prostokątny, wykonany z ceramiki monolitycznej o grubości minimum 28 mm wraz z podniesionym obrzeżem z czterech stron, bez płyty bazowej, prostokątny otwór pod zlewik glazurowany i umieszczony wzdłuż prawej ściany komory roboczej. Przednia krawędź blatu wyprofilowana aerodynamicznie. </w:t>
            </w:r>
          </w:p>
          <w:p w14:paraId="13982F1D" w14:textId="37FCED71"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Oferowana ceramika jest odporna na odbarwienia pochodzące od promieniowania elektromagnetycznego w zakresie widzialnym oraz UV zgodnie z normą EN 10545-16</w:t>
            </w:r>
            <w:r w:rsidR="00F60337">
              <w:rPr>
                <w:rFonts w:asciiTheme="majorHAnsi" w:hAnsiTheme="majorHAnsi" w:cstheme="majorHAnsi"/>
                <w:sz w:val="20"/>
                <w:szCs w:val="20"/>
              </w:rPr>
              <w:t xml:space="preserve"> </w:t>
            </w:r>
            <w:r w:rsidR="00F60337" w:rsidRPr="00F60337">
              <w:rPr>
                <w:rFonts w:asciiTheme="majorHAnsi" w:hAnsiTheme="majorHAnsi" w:cstheme="majorHAnsi"/>
                <w:color w:val="0000FF"/>
                <w:sz w:val="20"/>
                <w:szCs w:val="20"/>
              </w:rPr>
              <w:t xml:space="preserve">lub równoważną </w:t>
            </w:r>
            <w:r w:rsidRPr="004E7CDA">
              <w:rPr>
                <w:rFonts w:asciiTheme="majorHAnsi" w:hAnsiTheme="majorHAnsi" w:cstheme="majorHAnsi"/>
                <w:sz w:val="20"/>
                <w:szCs w:val="20"/>
              </w:rPr>
              <w:t>oraz jest zgodna z normą EN 10545-2 względem wymiarów oraz właściwości geometrycznych</w:t>
            </w:r>
            <w:r w:rsidR="00F60337" w:rsidRPr="00F60337">
              <w:rPr>
                <w:rFonts w:asciiTheme="majorHAnsi" w:hAnsiTheme="majorHAnsi" w:cstheme="majorHAnsi"/>
                <w:color w:val="0000FF"/>
                <w:sz w:val="20"/>
                <w:szCs w:val="20"/>
              </w:rPr>
              <w:t xml:space="preserve"> lub równoważną</w:t>
            </w:r>
            <w:r w:rsidRPr="004E7CDA">
              <w:rPr>
                <w:rFonts w:asciiTheme="majorHAnsi" w:hAnsiTheme="majorHAnsi" w:cstheme="majorHAnsi"/>
                <w:sz w:val="20"/>
                <w:szCs w:val="20"/>
              </w:rPr>
              <w:t>. Twardość ceramiki według skali Mohs wynosi co najmniej 6. Ceramika charakteryzuje się pozytywną oceną z przeprowadzonych badań zgodnie z normami: EN 10545-9 - odporność na szok termiczny</w:t>
            </w:r>
            <w:r w:rsidR="00F60337" w:rsidRPr="00F60337">
              <w:rPr>
                <w:rFonts w:asciiTheme="majorHAnsi" w:hAnsiTheme="majorHAnsi" w:cstheme="majorHAnsi"/>
                <w:color w:val="0000FF"/>
                <w:sz w:val="20"/>
                <w:szCs w:val="20"/>
              </w:rPr>
              <w:t xml:space="preserve"> lub równoważną</w:t>
            </w:r>
            <w:r w:rsidR="00F60337">
              <w:rPr>
                <w:rFonts w:asciiTheme="majorHAnsi" w:hAnsiTheme="majorHAnsi" w:cstheme="majorHAnsi"/>
                <w:sz w:val="20"/>
                <w:szCs w:val="20"/>
              </w:rPr>
              <w:t xml:space="preserve"> </w:t>
            </w:r>
            <w:r w:rsidRPr="004E7CDA">
              <w:rPr>
                <w:rFonts w:asciiTheme="majorHAnsi" w:hAnsiTheme="majorHAnsi" w:cstheme="majorHAnsi"/>
                <w:sz w:val="20"/>
                <w:szCs w:val="20"/>
              </w:rPr>
              <w:t>, EN 10545-12 - odporność na mróz, 10545-13 - odporność chemiczna</w:t>
            </w:r>
            <w:r w:rsidR="00F60337" w:rsidRPr="00F60337">
              <w:rPr>
                <w:rFonts w:asciiTheme="majorHAnsi" w:hAnsiTheme="majorHAnsi" w:cstheme="majorHAnsi"/>
                <w:color w:val="0000FF"/>
                <w:sz w:val="20"/>
                <w:szCs w:val="20"/>
              </w:rPr>
              <w:t xml:space="preserve"> lub równoważną</w:t>
            </w:r>
            <w:r w:rsidR="00F60337">
              <w:rPr>
                <w:rFonts w:asciiTheme="majorHAnsi" w:hAnsiTheme="majorHAnsi" w:cstheme="majorHAnsi"/>
                <w:sz w:val="20"/>
                <w:szCs w:val="20"/>
              </w:rPr>
              <w:t xml:space="preserve"> </w:t>
            </w:r>
            <w:r w:rsidRPr="004E7CDA">
              <w:rPr>
                <w:rFonts w:asciiTheme="majorHAnsi" w:hAnsiTheme="majorHAnsi" w:cstheme="majorHAnsi"/>
                <w:sz w:val="20"/>
                <w:szCs w:val="20"/>
              </w:rPr>
              <w:t>, 10545-14 - odporność na plamy</w:t>
            </w:r>
            <w:r w:rsidR="00F60337" w:rsidRPr="00F60337">
              <w:rPr>
                <w:rFonts w:asciiTheme="majorHAnsi" w:hAnsiTheme="majorHAnsi" w:cstheme="majorHAnsi"/>
                <w:color w:val="0000FF"/>
                <w:sz w:val="20"/>
                <w:szCs w:val="20"/>
              </w:rPr>
              <w:t xml:space="preserve"> lub równoważną</w:t>
            </w:r>
            <w:r w:rsidRPr="004E7CDA">
              <w:rPr>
                <w:rFonts w:asciiTheme="majorHAnsi" w:hAnsiTheme="majorHAnsi" w:cstheme="majorHAnsi"/>
                <w:sz w:val="20"/>
                <w:szCs w:val="20"/>
              </w:rPr>
              <w:t>, 10545-15 - Oznaczanie uwalnianego ołowiu i kadmu z płytek szkliwionych</w:t>
            </w:r>
            <w:r w:rsidR="00F60337" w:rsidRPr="00F60337">
              <w:rPr>
                <w:rFonts w:asciiTheme="majorHAnsi" w:hAnsiTheme="majorHAnsi" w:cstheme="majorHAnsi"/>
                <w:color w:val="0000FF"/>
                <w:sz w:val="20"/>
                <w:szCs w:val="20"/>
              </w:rPr>
              <w:t xml:space="preserve"> lub równoważną</w:t>
            </w:r>
            <w:r w:rsidRPr="004E7CDA">
              <w:rPr>
                <w:rFonts w:asciiTheme="majorHAnsi" w:hAnsiTheme="majorHAnsi" w:cstheme="majorHAnsi"/>
                <w:sz w:val="20"/>
                <w:szCs w:val="20"/>
              </w:rPr>
              <w:t xml:space="preserve">. Wytrzymałość ceramiki na zginanie po teście mrozoodporności wynosi co najmniej 40 MPa. Ceramika posiada Świadectwo z Zakresu Higieny Radiacyjnej PZH wystawione przez laboratorium akredytowane (dołączyć do oferty), Atest Higieniczny PZH, wystawiony przez laboratorium akredytowane w szczególności z przeznaczeniem do produkcji blatów laboratoryjnych </w:t>
            </w:r>
          </w:p>
          <w:p w14:paraId="5054359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W blacie osadzony podłużny zlewik ceramiczny z prawej strony, równolegle do prawej ściany bocznej, w połowie głębokości komory roboczej podklejony od dołu blatu, otwór na zlewik glazurowany. </w:t>
            </w:r>
          </w:p>
          <w:p w14:paraId="4997C0D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Komora dygestorium wentylowana jest przez podwójną ścianę tylną. </w:t>
            </w:r>
          </w:p>
          <w:p w14:paraId="5DCD9E5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Podwójna ściana tylna metalowa, malowana farbą epoksydową. </w:t>
            </w:r>
          </w:p>
          <w:p w14:paraId="343F7BB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Sufit komory wykonany z blachy stalowej malowanej farbą epoksydową, tworzący z podwójną ścianą tylną szczelinę do odprowadzania oparów lekkich. </w:t>
            </w:r>
          </w:p>
          <w:p w14:paraId="02790F3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Zewnętrzne ściany dygestorium wykonane są z blachy stalowej o grubości minimum 1 mm, malowanej proszkowo farbami epoksydowymi wykonane z jednego kawałka od podłoża do górnej krawędzi dygestorium. </w:t>
            </w:r>
          </w:p>
        </w:tc>
      </w:tr>
      <w:tr w:rsidR="004E7CDA" w:rsidRPr="004E7CDA" w14:paraId="3AD756A0" w14:textId="77777777" w:rsidTr="00F60337">
        <w:trPr>
          <w:trHeight w:val="99"/>
        </w:trPr>
        <w:tc>
          <w:tcPr>
            <w:tcW w:w="709" w:type="dxa"/>
          </w:tcPr>
          <w:p w14:paraId="15316E0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3. </w:t>
            </w:r>
          </w:p>
        </w:tc>
        <w:tc>
          <w:tcPr>
            <w:tcW w:w="8363" w:type="dxa"/>
          </w:tcPr>
          <w:p w14:paraId="24570E96" w14:textId="1BC9A9AF"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Dygestorium zgodne z normą EN 14175-2 oraz EN 14175-3 </w:t>
            </w:r>
            <w:r w:rsidR="00F60337" w:rsidRPr="00F60337">
              <w:rPr>
                <w:rFonts w:asciiTheme="majorHAnsi" w:hAnsiTheme="majorHAnsi" w:cstheme="majorHAnsi"/>
                <w:color w:val="0000FF"/>
                <w:sz w:val="20"/>
                <w:szCs w:val="20"/>
              </w:rPr>
              <w:t xml:space="preserve">lub równoważną </w:t>
            </w:r>
            <w:r w:rsidRPr="004E7CDA">
              <w:rPr>
                <w:rFonts w:asciiTheme="majorHAnsi" w:hAnsiTheme="majorHAnsi" w:cstheme="majorHAnsi"/>
                <w:sz w:val="20"/>
                <w:szCs w:val="20"/>
              </w:rPr>
              <w:t xml:space="preserve">– potwierdzone certyfikatami </w:t>
            </w:r>
          </w:p>
        </w:tc>
      </w:tr>
      <w:tr w:rsidR="004E7CDA" w:rsidRPr="004E7CDA" w14:paraId="293FF75B" w14:textId="77777777" w:rsidTr="00F60337">
        <w:trPr>
          <w:trHeight w:val="2222"/>
        </w:trPr>
        <w:tc>
          <w:tcPr>
            <w:tcW w:w="709" w:type="dxa"/>
          </w:tcPr>
          <w:p w14:paraId="7223129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4. </w:t>
            </w:r>
          </w:p>
        </w:tc>
        <w:tc>
          <w:tcPr>
            <w:tcW w:w="8363" w:type="dxa"/>
          </w:tcPr>
          <w:p w14:paraId="468C015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Pokrętła zaworów wody, wyłącznik główny, wyłącznik nadprądowy, wskaźnik prawidłowego przepływu powietrza i wyłącznik oświetlenia komory roboczej umieszczone są na panelach instalacyjnych ścian bocznych z boków okna frontowego, ponad poziomem blatu roboczego. </w:t>
            </w:r>
          </w:p>
          <w:p w14:paraId="041D521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Gniazda elektryczne, umieszczone są na czołowych panelach instalacyjnych ścian bocznych z boków okna frontowego, poniżej poziomu blatu roboczego (obok szafki). </w:t>
            </w:r>
          </w:p>
          <w:p w14:paraId="73E2CEC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Istnieje możliwość zamontowania paneli instalacyjnych (także dodatkowych) w obydwu ścianach bocznych obok okna frontowego na całej wysokości dygestorium . </w:t>
            </w:r>
          </w:p>
          <w:p w14:paraId="5F23E91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Panele instalacyjne i osłonowe umieszczone są z boków okna frontowego na całej wysokości dygestorium, montowane bez użycia śrub, z możliwością łatwego demontażu - wsuwane od góry w aluminiową, malowaną epoksydowo prowadnicę. </w:t>
            </w:r>
          </w:p>
          <w:p w14:paraId="7FB1B26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 xml:space="preserve">− Istnieje możliwość podłączenia szafki wentylowanej niezależnym kanałem umieszczonym w bocznych panelach dygestorium. </w:t>
            </w:r>
          </w:p>
          <w:p w14:paraId="5F160936"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Wskaźnik prawidłowego przepływu powietrza wyposażony jest w przyciski membranowe do wyciszenia alarmu, włączania oświetlenia i wentylacji, umieszczony na wysokości wzroku: 1,4 - 1,8 m. </w:t>
            </w:r>
          </w:p>
          <w:p w14:paraId="6B6C36C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Wylewki wody umieszczone są na ścianie bocznej po prawej stronie komory roboczej. </w:t>
            </w:r>
          </w:p>
          <w:p w14:paraId="317D77A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Okno podnoszone jest do góry za pomocą dwóch niezależnych układów linek kwasoodpornych w osłonie z tworzywa sztucznego, dostępnych bez potrzeby demontażu dygestorium. </w:t>
            </w:r>
          </w:p>
          <w:p w14:paraId="3564577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Rama okna stalowa z możliwością przesuwu szyby wewnątrz ramy (z lewej na prawą stronę), szyba </w:t>
            </w:r>
          </w:p>
          <w:p w14:paraId="657BB470"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ze szkła bezpiecznego klejonego o grubości minimum 4,4 mm, z uchwytami z tworzywa sztucznego. W przypadku dygestorium z szybą podnoszoną teleskopowo (dzieloną w poziomie) oba okna mają możliwość poziomego przesuwu szyby wewnątrz ramek. </w:t>
            </w:r>
          </w:p>
          <w:p w14:paraId="55C60879"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Powyżej sufitu zamontowane jest oświetlenie komory roboczej (wyizolowane z przestrzeni roboczej) . </w:t>
            </w:r>
          </w:p>
        </w:tc>
      </w:tr>
      <w:tr w:rsidR="004E7CDA" w:rsidRPr="004E7CDA" w14:paraId="040F70F6" w14:textId="77777777" w:rsidTr="00F60337">
        <w:trPr>
          <w:trHeight w:val="2222"/>
        </w:trPr>
        <w:tc>
          <w:tcPr>
            <w:tcW w:w="709" w:type="dxa"/>
          </w:tcPr>
          <w:p w14:paraId="16011908"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lastRenderedPageBreak/>
              <w:t xml:space="preserve">5. </w:t>
            </w:r>
          </w:p>
        </w:tc>
        <w:tc>
          <w:tcPr>
            <w:tcW w:w="8363" w:type="dxa"/>
          </w:tcPr>
          <w:p w14:paraId="4329F98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Wysokość dygestorium 2400 mm (2950 mm z podniesioną szybą), głębokość 950 mm, szerokość zewnętrzna: 1500 mm. </w:t>
            </w:r>
          </w:p>
          <w:p w14:paraId="3C55D38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Wysokość światła otworu okna frontowego (prześwit pomiędzy najwyższym punktem blatu roboczego a najniższym punktem ramy maksymalnie otwartego okna przedniego): powyżej 1000 mm. </w:t>
            </w:r>
          </w:p>
          <w:p w14:paraId="439FEF8D"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Głębokość przestrzeni roboczej (od wewnętrznej strony okna do podwójnej tylnej ściany) wynosi 750 mm. </w:t>
            </w:r>
          </w:p>
          <w:p w14:paraId="69B5DF7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Głębokość blatu roboczego: 865 mm, przód blatu nie wystaje przed front dygestorium. </w:t>
            </w:r>
          </w:p>
          <w:p w14:paraId="0149EF7C"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Szafka na chemikalia pod blatem dygestorium o szerokości 1200mm, wysokość 760 +/-10mm, niepalna, szafka wewnętrznie podzielona na dwie sekcje z trzema szufladami wykonanymi z polipropylenu. Obciążalność szuflad wysuwanych co najmniej 12kg. W tylnej części każdej sekcji szafy otwory odciągowe nad każdą półką. W górnej części szafy możliwość zabudowania wentylatora chemoodpornego z licznikiem czasu pracy o wydajności min. 50m3/h, podłączany kanałem </w:t>
            </w:r>
            <w:r w:rsidRPr="004E7CDA">
              <w:rPr>
                <w:rFonts w:ascii="Cambria Math" w:hAnsi="Cambria Math" w:cs="Cambria Math"/>
                <w:sz w:val="20"/>
                <w:szCs w:val="20"/>
              </w:rPr>
              <w:t>⌀</w:t>
            </w:r>
            <w:r w:rsidRPr="004E7CDA">
              <w:rPr>
                <w:rFonts w:asciiTheme="majorHAnsi" w:hAnsiTheme="majorHAnsi" w:cstheme="majorHAnsi"/>
                <w:sz w:val="20"/>
                <w:szCs w:val="20"/>
              </w:rPr>
              <w:t xml:space="preserve"> 75 mm do systemu wentylacji. </w:t>
            </w:r>
          </w:p>
          <w:p w14:paraId="0C751E13"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 Konstrukcja dygestorium samonośna. </w:t>
            </w:r>
          </w:p>
        </w:tc>
      </w:tr>
      <w:tr w:rsidR="004E7CDA" w:rsidRPr="004E7CDA" w14:paraId="2E57C9D3" w14:textId="77777777" w:rsidTr="00F60337">
        <w:trPr>
          <w:trHeight w:val="566"/>
        </w:trPr>
        <w:tc>
          <w:tcPr>
            <w:tcW w:w="709" w:type="dxa"/>
          </w:tcPr>
          <w:p w14:paraId="5F6D32D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6. </w:t>
            </w:r>
          </w:p>
        </w:tc>
        <w:tc>
          <w:tcPr>
            <w:tcW w:w="8363" w:type="dxa"/>
          </w:tcPr>
          <w:p w14:paraId="7B455842"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Parametry oferowanego dygestorium potwierdzone są w dokumentacji techniczno-ruchowej oraz katalogu ze zdjęciami. </w:t>
            </w:r>
          </w:p>
        </w:tc>
      </w:tr>
      <w:tr w:rsidR="004E7CDA" w:rsidRPr="004E7CDA" w14:paraId="3F990E08" w14:textId="77777777" w:rsidTr="00F60337">
        <w:trPr>
          <w:trHeight w:val="2222"/>
        </w:trPr>
        <w:tc>
          <w:tcPr>
            <w:tcW w:w="709" w:type="dxa"/>
          </w:tcPr>
          <w:p w14:paraId="78E66237"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7. </w:t>
            </w:r>
          </w:p>
        </w:tc>
        <w:tc>
          <w:tcPr>
            <w:tcW w:w="8363" w:type="dxa"/>
          </w:tcPr>
          <w:p w14:paraId="3952CB85"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Zalecana ilość odciąganego powietrza z komory dygestorium 877 m3/h. </w:t>
            </w:r>
          </w:p>
          <w:p w14:paraId="38568AC1"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b/>
                <w:bCs/>
                <w:sz w:val="20"/>
                <w:szCs w:val="20"/>
              </w:rPr>
              <w:t xml:space="preserve">System sterowania wentylacją </w:t>
            </w:r>
          </w:p>
          <w:p w14:paraId="6B15D4FE" w14:textId="77777777" w:rsidR="004E7CDA" w:rsidRPr="004E7CDA" w:rsidRDefault="004E7CDA" w:rsidP="004E7CDA">
            <w:pPr>
              <w:rPr>
                <w:rFonts w:asciiTheme="majorHAnsi" w:hAnsiTheme="majorHAnsi" w:cstheme="majorHAnsi"/>
                <w:sz w:val="20"/>
                <w:szCs w:val="20"/>
              </w:rPr>
            </w:pPr>
            <w:r w:rsidRPr="004E7CDA">
              <w:rPr>
                <w:rFonts w:asciiTheme="majorHAnsi" w:hAnsiTheme="majorHAnsi" w:cstheme="majorHAnsi"/>
                <w:sz w:val="20"/>
                <w:szCs w:val="20"/>
              </w:rPr>
              <w:t xml:space="preserve">Regulator VAV z krzyżem pomiarowym, sterownikiem elektronicznym, protokół komunikacyjny MODBUS lub Bacnet. Sterownik otrzymuje sygnał z czujnika prędkości powietrza zamontowanego na dachu dygestorium oraz od urządzenia regulacji sash sensor zamontowanego na oknie dygestorium. W przypadku otwierania lub zamykania okna dygestorium, funkcje nadrzędna przejmuje sash sensor, w momencie zatrzymania okna dygestorium, funkcję nadrzędną przejmuje czujnik prędkości powietrza. Do sterownika podłączony </w:t>
            </w:r>
          </w:p>
        </w:tc>
      </w:tr>
    </w:tbl>
    <w:p w14:paraId="6DBC2930" w14:textId="77777777" w:rsidR="004E7CDA" w:rsidRPr="004E7CDA" w:rsidRDefault="004E7CDA" w:rsidP="004E7CDA">
      <w:pPr>
        <w:rPr>
          <w:rFonts w:asciiTheme="majorHAnsi" w:hAnsiTheme="majorHAnsi" w:cstheme="majorHAnsi"/>
          <w:sz w:val="20"/>
          <w:szCs w:val="20"/>
        </w:rPr>
      </w:pPr>
    </w:p>
    <w:p w14:paraId="455B270C" w14:textId="77777777" w:rsidR="004E7CDA" w:rsidRPr="003C2604" w:rsidRDefault="004E7CDA" w:rsidP="007033FB">
      <w:pPr>
        <w:spacing w:after="0"/>
        <w:rPr>
          <w:rFonts w:asciiTheme="majorHAnsi" w:hAnsiTheme="majorHAnsi" w:cstheme="majorHAnsi"/>
          <w:sz w:val="20"/>
          <w:szCs w:val="20"/>
        </w:rPr>
      </w:pPr>
    </w:p>
    <w:sectPr w:rsidR="004E7CDA" w:rsidRPr="003C2604" w:rsidSect="007F0B55">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466">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ial">
    <w:charset w:val="EE"/>
    <w:family w:val="auto"/>
    <w:pitch w:val="default"/>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492"/>
    <w:multiLevelType w:val="hybridMultilevel"/>
    <w:tmpl w:val="2156636E"/>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A4329"/>
    <w:multiLevelType w:val="multilevel"/>
    <w:tmpl w:val="862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7FCA"/>
    <w:multiLevelType w:val="hybridMultilevel"/>
    <w:tmpl w:val="9C8669AA"/>
    <w:lvl w:ilvl="0" w:tplc="2BDABB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73B3B"/>
    <w:multiLevelType w:val="hybridMultilevel"/>
    <w:tmpl w:val="07083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5C0C3A"/>
    <w:multiLevelType w:val="hybridMultilevel"/>
    <w:tmpl w:val="69207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EA524D"/>
    <w:multiLevelType w:val="hybridMultilevel"/>
    <w:tmpl w:val="55BA1C9E"/>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35CD5"/>
    <w:multiLevelType w:val="hybridMultilevel"/>
    <w:tmpl w:val="3244A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1832BC"/>
    <w:multiLevelType w:val="hybridMultilevel"/>
    <w:tmpl w:val="35C41E1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47AF0"/>
    <w:multiLevelType w:val="hybridMultilevel"/>
    <w:tmpl w:val="3C5E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8D4EAD"/>
    <w:multiLevelType w:val="singleLevel"/>
    <w:tmpl w:val="0415000F"/>
    <w:lvl w:ilvl="0">
      <w:start w:val="1"/>
      <w:numFmt w:val="decimal"/>
      <w:lvlText w:val="%1."/>
      <w:lvlJc w:val="left"/>
      <w:pPr>
        <w:ind w:left="720" w:hanging="360"/>
      </w:pPr>
    </w:lvl>
  </w:abstractNum>
  <w:abstractNum w:abstractNumId="10" w15:restartNumberingAfterBreak="0">
    <w:nsid w:val="4B6F31B7"/>
    <w:multiLevelType w:val="hybridMultilevel"/>
    <w:tmpl w:val="0DC00216"/>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184D7B"/>
    <w:multiLevelType w:val="hybridMultilevel"/>
    <w:tmpl w:val="46DCD76E"/>
    <w:lvl w:ilvl="0" w:tplc="F7F8743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1E5C1F"/>
    <w:multiLevelType w:val="hybridMultilevel"/>
    <w:tmpl w:val="D024A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2F4B9A"/>
    <w:multiLevelType w:val="hybridMultilevel"/>
    <w:tmpl w:val="40E60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700AAD"/>
    <w:multiLevelType w:val="hybridMultilevel"/>
    <w:tmpl w:val="3F728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8930FA"/>
    <w:multiLevelType w:val="hybridMultilevel"/>
    <w:tmpl w:val="58144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653D0E"/>
    <w:multiLevelType w:val="hybridMultilevel"/>
    <w:tmpl w:val="55E6F042"/>
    <w:lvl w:ilvl="0" w:tplc="16286E2E">
      <w:start w:val="1"/>
      <w:numFmt w:val="bullet"/>
      <w:lvlText w:val="-"/>
      <w:lvlJc w:val="left"/>
      <w:pPr>
        <w:ind w:left="360" w:hanging="360"/>
      </w:pPr>
      <w:rPr>
        <w:rFonts w:ascii="Tahoma" w:eastAsia="Calibr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8702F1C"/>
    <w:multiLevelType w:val="hybridMultilevel"/>
    <w:tmpl w:val="EC66B4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1"/>
  </w:num>
  <w:num w:numId="5">
    <w:abstractNumId w:val="5"/>
  </w:num>
  <w:num w:numId="6">
    <w:abstractNumId w:val="10"/>
  </w:num>
  <w:num w:numId="7">
    <w:abstractNumId w:val="0"/>
  </w:num>
  <w:num w:numId="8">
    <w:abstractNumId w:val="16"/>
  </w:num>
  <w:num w:numId="9">
    <w:abstractNumId w:val="8"/>
  </w:num>
  <w:num w:numId="10">
    <w:abstractNumId w:val="15"/>
  </w:num>
  <w:num w:numId="11">
    <w:abstractNumId w:val="13"/>
  </w:num>
  <w:num w:numId="12">
    <w:abstractNumId w:val="3"/>
  </w:num>
  <w:num w:numId="13">
    <w:abstractNumId w:val="4"/>
  </w:num>
  <w:num w:numId="14">
    <w:abstractNumId w:val="12"/>
  </w:num>
  <w:num w:numId="15">
    <w:abstractNumId w:val="14"/>
  </w:num>
  <w:num w:numId="16">
    <w:abstractNumId w:val="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03"/>
    <w:rsid w:val="00001584"/>
    <w:rsid w:val="00040B88"/>
    <w:rsid w:val="00057D4D"/>
    <w:rsid w:val="00087E37"/>
    <w:rsid w:val="000B71D3"/>
    <w:rsid w:val="000E17FF"/>
    <w:rsid w:val="0015524F"/>
    <w:rsid w:val="00196BA0"/>
    <w:rsid w:val="001B6846"/>
    <w:rsid w:val="001C1084"/>
    <w:rsid w:val="002000CE"/>
    <w:rsid w:val="00232FD7"/>
    <w:rsid w:val="00251857"/>
    <w:rsid w:val="0028481D"/>
    <w:rsid w:val="002A35C8"/>
    <w:rsid w:val="002A7211"/>
    <w:rsid w:val="002C5D2C"/>
    <w:rsid w:val="00341CCC"/>
    <w:rsid w:val="003A5415"/>
    <w:rsid w:val="003C2604"/>
    <w:rsid w:val="004262AA"/>
    <w:rsid w:val="00462E98"/>
    <w:rsid w:val="0047164B"/>
    <w:rsid w:val="00487897"/>
    <w:rsid w:val="004A5B4A"/>
    <w:rsid w:val="004A7852"/>
    <w:rsid w:val="004E7CDA"/>
    <w:rsid w:val="004F38AB"/>
    <w:rsid w:val="00520987"/>
    <w:rsid w:val="005C4BE0"/>
    <w:rsid w:val="005E4891"/>
    <w:rsid w:val="006003C6"/>
    <w:rsid w:val="00624EF3"/>
    <w:rsid w:val="00653A03"/>
    <w:rsid w:val="00675D17"/>
    <w:rsid w:val="00682F2C"/>
    <w:rsid w:val="006B3B4F"/>
    <w:rsid w:val="007033FB"/>
    <w:rsid w:val="00745C02"/>
    <w:rsid w:val="007F0B55"/>
    <w:rsid w:val="008807D0"/>
    <w:rsid w:val="00950430"/>
    <w:rsid w:val="00950502"/>
    <w:rsid w:val="00A75F92"/>
    <w:rsid w:val="00AA4021"/>
    <w:rsid w:val="00B0448B"/>
    <w:rsid w:val="00B863EF"/>
    <w:rsid w:val="00BD7194"/>
    <w:rsid w:val="00BE5E8D"/>
    <w:rsid w:val="00C2435F"/>
    <w:rsid w:val="00CF4769"/>
    <w:rsid w:val="00D165E4"/>
    <w:rsid w:val="00D924D5"/>
    <w:rsid w:val="00DD5F15"/>
    <w:rsid w:val="00E43538"/>
    <w:rsid w:val="00E44077"/>
    <w:rsid w:val="00E92EF7"/>
    <w:rsid w:val="00EF7A7A"/>
    <w:rsid w:val="00F60337"/>
    <w:rsid w:val="00FD74E6"/>
    <w:rsid w:val="00FF2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F618"/>
  <w15:chartTrackingRefBased/>
  <w15:docId w15:val="{0870B42C-5C37-4948-A1FC-D965DFA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D74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D74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D74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A7211"/>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A7211"/>
    <w:rPr>
      <w:rFonts w:ascii="Arial" w:eastAsia="Times New Roman" w:hAnsi="Arial" w:cs="Times New Roman"/>
      <w:b/>
      <w:sz w:val="24"/>
      <w:szCs w:val="20"/>
      <w:lang w:eastAsia="pl-PL"/>
    </w:rPr>
  </w:style>
  <w:style w:type="table" w:styleId="Tabela-Siatka">
    <w:name w:val="Table Grid"/>
    <w:basedOn w:val="Standardowy"/>
    <w:uiPriority w:val="39"/>
    <w:rsid w:val="000E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2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EF7"/>
    <w:rPr>
      <w:rFonts w:ascii="Segoe UI" w:hAnsi="Segoe UI" w:cs="Segoe UI"/>
      <w:sz w:val="18"/>
      <w:szCs w:val="18"/>
    </w:rPr>
  </w:style>
  <w:style w:type="paragraph" w:customStyle="1" w:styleId="Standard">
    <w:name w:val="Standard"/>
    <w:rsid w:val="00D165E4"/>
    <w:pPr>
      <w:widowControl w:val="0"/>
      <w:suppressAutoHyphens/>
      <w:autoSpaceDN w:val="0"/>
      <w:spacing w:after="0" w:line="240" w:lineRule="auto"/>
      <w:textAlignment w:val="baseline"/>
    </w:pPr>
    <w:rPr>
      <w:rFonts w:ascii="Times New Roman" w:eastAsia="SimSun" w:hAnsi="Times New Roman" w:cs="Arial"/>
      <w:kern w:val="3"/>
      <w:sz w:val="24"/>
      <w:szCs w:val="24"/>
      <w:lang w:eastAsia="hi-IN" w:bidi="hi-IN"/>
    </w:rPr>
  </w:style>
  <w:style w:type="paragraph" w:customStyle="1" w:styleId="Akapitzlist1">
    <w:name w:val="Akapit z listą1"/>
    <w:basedOn w:val="Standard"/>
    <w:rsid w:val="00D165E4"/>
    <w:pPr>
      <w:widowControl/>
      <w:spacing w:after="200" w:line="276" w:lineRule="auto"/>
      <w:ind w:left="720"/>
    </w:pPr>
    <w:rPr>
      <w:rFonts w:ascii="Calibri" w:eastAsia="Lucida Sans Unicode" w:hAnsi="Calibri" w:cs="font466"/>
      <w:sz w:val="22"/>
      <w:szCs w:val="22"/>
      <w:lang w:eastAsia="ar-SA" w:bidi="ar-SA"/>
    </w:rPr>
  </w:style>
  <w:style w:type="character" w:customStyle="1" w:styleId="Domylnaczcionkaakapitu1">
    <w:name w:val="Domyślna czcionka akapitu1"/>
    <w:rsid w:val="00D165E4"/>
  </w:style>
  <w:style w:type="paragraph" w:styleId="Akapitzlist">
    <w:name w:val="List Paragraph"/>
    <w:basedOn w:val="Normalny"/>
    <w:uiPriority w:val="34"/>
    <w:qFormat/>
    <w:rsid w:val="00D165E4"/>
    <w:pPr>
      <w:spacing w:after="120" w:line="240" w:lineRule="auto"/>
      <w:ind w:left="720"/>
      <w:contextualSpacing/>
      <w:jc w:val="both"/>
    </w:pPr>
    <w:rPr>
      <w:rFonts w:ascii="Calibri" w:eastAsia="Times New Roman" w:hAnsi="Calibri" w:cs="Calibri"/>
      <w:color w:val="000000"/>
      <w:sz w:val="24"/>
      <w:szCs w:val="24"/>
    </w:rPr>
  </w:style>
  <w:style w:type="character" w:customStyle="1" w:styleId="Nagwek2Znak">
    <w:name w:val="Nagłówek 2 Znak"/>
    <w:basedOn w:val="Domylnaczcionkaakapitu"/>
    <w:link w:val="Nagwek2"/>
    <w:uiPriority w:val="9"/>
    <w:semiHidden/>
    <w:rsid w:val="00FD74E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D74E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D74E6"/>
    <w:rPr>
      <w:rFonts w:asciiTheme="majorHAnsi" w:eastAsiaTheme="majorEastAsia" w:hAnsiTheme="majorHAnsi" w:cstheme="majorBidi"/>
      <w:i/>
      <w:iCs/>
      <w:color w:val="2E74B5" w:themeColor="accent1" w:themeShade="BF"/>
    </w:rPr>
  </w:style>
  <w:style w:type="paragraph" w:styleId="Legenda">
    <w:name w:val="caption"/>
    <w:basedOn w:val="Normalny"/>
    <w:next w:val="Normalny"/>
    <w:uiPriority w:val="35"/>
    <w:unhideWhenUsed/>
    <w:qFormat/>
    <w:rsid w:val="00FD74E6"/>
    <w:pPr>
      <w:spacing w:after="0" w:line="240" w:lineRule="auto"/>
    </w:pPr>
    <w:rPr>
      <w:rFonts w:ascii="Tahoma" w:eastAsia="Times New Roman" w:hAnsi="Tahoma" w:cs="Times New Roman"/>
      <w:b/>
      <w:bCs/>
      <w:sz w:val="20"/>
      <w:szCs w:val="20"/>
      <w:lang w:eastAsia="pl-PL" w:bidi="pl-PL"/>
    </w:rPr>
  </w:style>
  <w:style w:type="paragraph" w:customStyle="1" w:styleId="Default">
    <w:name w:val="Default"/>
    <w:rsid w:val="00624E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0418">
      <w:bodyDiv w:val="1"/>
      <w:marLeft w:val="0"/>
      <w:marRight w:val="0"/>
      <w:marTop w:val="0"/>
      <w:marBottom w:val="0"/>
      <w:divBdr>
        <w:top w:val="none" w:sz="0" w:space="0" w:color="auto"/>
        <w:left w:val="none" w:sz="0" w:space="0" w:color="auto"/>
        <w:bottom w:val="none" w:sz="0" w:space="0" w:color="auto"/>
        <w:right w:val="none" w:sz="0" w:space="0" w:color="auto"/>
      </w:divBdr>
    </w:div>
    <w:div w:id="298266427">
      <w:bodyDiv w:val="1"/>
      <w:marLeft w:val="0"/>
      <w:marRight w:val="0"/>
      <w:marTop w:val="0"/>
      <w:marBottom w:val="0"/>
      <w:divBdr>
        <w:top w:val="none" w:sz="0" w:space="0" w:color="auto"/>
        <w:left w:val="none" w:sz="0" w:space="0" w:color="auto"/>
        <w:bottom w:val="none" w:sz="0" w:space="0" w:color="auto"/>
        <w:right w:val="none" w:sz="0" w:space="0" w:color="auto"/>
      </w:divBdr>
    </w:div>
    <w:div w:id="597178937">
      <w:bodyDiv w:val="1"/>
      <w:marLeft w:val="0"/>
      <w:marRight w:val="0"/>
      <w:marTop w:val="0"/>
      <w:marBottom w:val="0"/>
      <w:divBdr>
        <w:top w:val="none" w:sz="0" w:space="0" w:color="auto"/>
        <w:left w:val="none" w:sz="0" w:space="0" w:color="auto"/>
        <w:bottom w:val="none" w:sz="0" w:space="0" w:color="auto"/>
        <w:right w:val="none" w:sz="0" w:space="0" w:color="auto"/>
      </w:divBdr>
    </w:div>
    <w:div w:id="1002852359">
      <w:bodyDiv w:val="1"/>
      <w:marLeft w:val="0"/>
      <w:marRight w:val="0"/>
      <w:marTop w:val="0"/>
      <w:marBottom w:val="0"/>
      <w:divBdr>
        <w:top w:val="none" w:sz="0" w:space="0" w:color="auto"/>
        <w:left w:val="none" w:sz="0" w:space="0" w:color="auto"/>
        <w:bottom w:val="none" w:sz="0" w:space="0" w:color="auto"/>
        <w:right w:val="none" w:sz="0" w:space="0" w:color="auto"/>
      </w:divBdr>
    </w:div>
    <w:div w:id="1317954987">
      <w:bodyDiv w:val="1"/>
      <w:marLeft w:val="0"/>
      <w:marRight w:val="0"/>
      <w:marTop w:val="0"/>
      <w:marBottom w:val="0"/>
      <w:divBdr>
        <w:top w:val="none" w:sz="0" w:space="0" w:color="auto"/>
        <w:left w:val="none" w:sz="0" w:space="0" w:color="auto"/>
        <w:bottom w:val="none" w:sz="0" w:space="0" w:color="auto"/>
        <w:right w:val="none" w:sz="0" w:space="0" w:color="auto"/>
      </w:divBdr>
    </w:div>
    <w:div w:id="1432823705">
      <w:bodyDiv w:val="1"/>
      <w:marLeft w:val="0"/>
      <w:marRight w:val="0"/>
      <w:marTop w:val="0"/>
      <w:marBottom w:val="0"/>
      <w:divBdr>
        <w:top w:val="none" w:sz="0" w:space="0" w:color="auto"/>
        <w:left w:val="none" w:sz="0" w:space="0" w:color="auto"/>
        <w:bottom w:val="none" w:sz="0" w:space="0" w:color="auto"/>
        <w:right w:val="none" w:sz="0" w:space="0" w:color="auto"/>
      </w:divBdr>
    </w:div>
    <w:div w:id="1968004870">
      <w:bodyDiv w:val="1"/>
      <w:marLeft w:val="0"/>
      <w:marRight w:val="0"/>
      <w:marTop w:val="0"/>
      <w:marBottom w:val="0"/>
      <w:divBdr>
        <w:top w:val="none" w:sz="0" w:space="0" w:color="auto"/>
        <w:left w:val="none" w:sz="0" w:space="0" w:color="auto"/>
        <w:bottom w:val="none" w:sz="0" w:space="0" w:color="auto"/>
        <w:right w:val="none" w:sz="0" w:space="0" w:color="auto"/>
      </w:divBdr>
    </w:div>
    <w:div w:id="21314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D251-D58B-4A3B-9D25-037DA75D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7473</Words>
  <Characters>44838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Grajlich</dc:creator>
  <cp:keywords/>
  <dc:description/>
  <cp:lastModifiedBy>Użytkownik systemu Windows</cp:lastModifiedBy>
  <cp:revision>3</cp:revision>
  <cp:lastPrinted>2023-07-25T07:46:00Z</cp:lastPrinted>
  <dcterms:created xsi:type="dcterms:W3CDTF">2023-12-21T09:22:00Z</dcterms:created>
  <dcterms:modified xsi:type="dcterms:W3CDTF">2023-12-21T18:58:00Z</dcterms:modified>
</cp:coreProperties>
</file>