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88F0" w14:textId="2382630F" w:rsidR="00C10705" w:rsidRPr="00C10705" w:rsidRDefault="00C10705" w:rsidP="00C10705">
      <w:pPr>
        <w:jc w:val="right"/>
        <w:rPr>
          <w:b/>
          <w:sz w:val="18"/>
          <w:szCs w:val="18"/>
        </w:rPr>
      </w:pPr>
      <w:r w:rsidRPr="00C10705">
        <w:rPr>
          <w:b/>
          <w:sz w:val="18"/>
          <w:szCs w:val="18"/>
        </w:rPr>
        <w:t>Załącznik nr 7 do SWZ</w:t>
      </w:r>
    </w:p>
    <w:p w14:paraId="716A06F4" w14:textId="77777777" w:rsidR="00C10705" w:rsidRDefault="00C10705" w:rsidP="009B1B95">
      <w:pPr>
        <w:jc w:val="center"/>
        <w:rPr>
          <w:b/>
        </w:rPr>
      </w:pPr>
    </w:p>
    <w:p w14:paraId="1FFA76CA" w14:textId="460CBAE0" w:rsidR="009B1B95" w:rsidRPr="00B65CF3" w:rsidRDefault="009B1B95" w:rsidP="009B1B95">
      <w:pPr>
        <w:jc w:val="center"/>
        <w:rPr>
          <w:b/>
        </w:rPr>
      </w:pPr>
      <w:r w:rsidRPr="00B65CF3">
        <w:rPr>
          <w:b/>
        </w:rPr>
        <w:t>Szczegółowy opis przedmiotu zamówienia</w:t>
      </w:r>
    </w:p>
    <w:p w14:paraId="66ABE624" w14:textId="77777777" w:rsidR="009B1B95" w:rsidRPr="00B65CF3" w:rsidRDefault="009B1B95" w:rsidP="009B1B95">
      <w:pPr>
        <w:rPr>
          <w:b/>
        </w:rPr>
      </w:pPr>
    </w:p>
    <w:p w14:paraId="6BA8ED35" w14:textId="77777777" w:rsidR="009B1B95" w:rsidRPr="00B65CF3" w:rsidRDefault="009B1B95" w:rsidP="009B1B95"/>
    <w:p w14:paraId="4AA10D4E" w14:textId="77777777" w:rsidR="009B1B95" w:rsidRPr="00B65CF3" w:rsidRDefault="009B1B95" w:rsidP="009B1B95">
      <w:r w:rsidRPr="00B65CF3">
        <w:t xml:space="preserve">Przedmiotem zamówienia jest: </w:t>
      </w:r>
    </w:p>
    <w:p w14:paraId="1F883757" w14:textId="77777777" w:rsidR="009B1B95" w:rsidRPr="00B65CF3" w:rsidRDefault="009B1B95" w:rsidP="009B1B95"/>
    <w:p w14:paraId="47BFBB74" w14:textId="0B2C66F3" w:rsidR="009B1B95" w:rsidRPr="00B65CF3" w:rsidRDefault="009B1B95" w:rsidP="009B1B95">
      <w:pPr>
        <w:jc w:val="both"/>
      </w:pPr>
      <w:r w:rsidRPr="00B65CF3">
        <w:rPr>
          <w:b/>
        </w:rPr>
        <w:tab/>
        <w:t xml:space="preserve">Świadczenie usług pocztowych w obrocie krajowym i zagranicznym w zakresie przyjmowania, przemieszczania i doręczania przesyłek  pocztowych oraz ich ewentualnych zwrotów na potrzeby Starostwa Powiatowego w Ostrowie Wielkopolskim.                </w:t>
      </w:r>
    </w:p>
    <w:p w14:paraId="2187297C" w14:textId="77777777" w:rsidR="009B1B95" w:rsidRPr="00B65CF3" w:rsidRDefault="009B1B95" w:rsidP="009B1B95">
      <w:pPr>
        <w:jc w:val="both"/>
      </w:pPr>
    </w:p>
    <w:p w14:paraId="594F3371" w14:textId="77777777" w:rsidR="009B1B95" w:rsidRPr="00B65CF3" w:rsidRDefault="009B1B95" w:rsidP="009B1B95">
      <w:pPr>
        <w:jc w:val="both"/>
      </w:pPr>
    </w:p>
    <w:p w14:paraId="4E755522" w14:textId="77777777" w:rsidR="009B1B95" w:rsidRPr="00B65CF3" w:rsidRDefault="009B1B95" w:rsidP="009B1B9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B65CF3">
        <w:t xml:space="preserve">Usługi pocztowe będące przedmiotem zamówienia </w:t>
      </w:r>
      <w:r w:rsidR="00074C48" w:rsidRPr="00B65CF3">
        <w:t>świadczone będą zgodnie z właściwymi przepisami prawa, a w szczególności z:</w:t>
      </w:r>
    </w:p>
    <w:p w14:paraId="064FE673" w14:textId="77777777" w:rsidR="009B1B95" w:rsidRPr="00B65CF3" w:rsidRDefault="00074C48" w:rsidP="009B1B95">
      <w:pPr>
        <w:numPr>
          <w:ilvl w:val="0"/>
          <w:numId w:val="3"/>
        </w:numPr>
        <w:jc w:val="both"/>
      </w:pPr>
      <w:r w:rsidRPr="00B65CF3">
        <w:t>Ustawą</w:t>
      </w:r>
      <w:r w:rsidR="009B1B95" w:rsidRPr="00B65CF3">
        <w:t xml:space="preserve"> z dnia 23 listopada 201</w:t>
      </w:r>
      <w:r w:rsidR="00C10EFD" w:rsidRPr="00B65CF3">
        <w:t xml:space="preserve">2r. Prawo </w:t>
      </w:r>
      <w:r w:rsidR="002735D7" w:rsidRPr="00B65CF3">
        <w:t>pocztowe (</w:t>
      </w:r>
      <w:r w:rsidRPr="00B65CF3">
        <w:t xml:space="preserve">t.j. </w:t>
      </w:r>
      <w:r w:rsidR="0042099C" w:rsidRPr="00B65CF3">
        <w:t xml:space="preserve">Dz.U. </w:t>
      </w:r>
      <w:r w:rsidR="0058306E" w:rsidRPr="00B65CF3">
        <w:t xml:space="preserve"> 2020 poz. 1041, </w:t>
      </w:r>
      <w:r w:rsidR="009B1B95" w:rsidRPr="00B65CF3">
        <w:t>ze zm.),</w:t>
      </w:r>
    </w:p>
    <w:p w14:paraId="42488F3C" w14:textId="77777777" w:rsidR="009B1B95" w:rsidRPr="00B65CF3" w:rsidRDefault="00074C48" w:rsidP="009B1B95">
      <w:pPr>
        <w:numPr>
          <w:ilvl w:val="0"/>
          <w:numId w:val="3"/>
        </w:numPr>
        <w:jc w:val="both"/>
      </w:pPr>
      <w:r w:rsidRPr="00B65CF3">
        <w:t>Rozporządzeniem</w:t>
      </w:r>
      <w:r w:rsidR="009B1B95" w:rsidRPr="00B65CF3">
        <w:t xml:space="preserve"> Ministra Administracji i Cyfryza</w:t>
      </w:r>
      <w:r w:rsidR="003204FE" w:rsidRPr="00B65CF3">
        <w:t xml:space="preserve">cji z dnia 29 kwietnia 2013r. </w:t>
      </w:r>
      <w:r w:rsidR="009B1B95" w:rsidRPr="00B65CF3">
        <w:t xml:space="preserve"> </w:t>
      </w:r>
      <w:r w:rsidR="009B1B95" w:rsidRPr="00B65CF3">
        <w:br/>
        <w:t>w sprawie warunków wykonywan</w:t>
      </w:r>
      <w:r w:rsidR="002735D7" w:rsidRPr="00B65CF3">
        <w:t>ia</w:t>
      </w:r>
      <w:r w:rsidR="009B1B95" w:rsidRPr="00B65CF3">
        <w:t xml:space="preserve"> usług </w:t>
      </w:r>
      <w:r w:rsidR="002735D7" w:rsidRPr="00B65CF3">
        <w:t xml:space="preserve"> powszechnych </w:t>
      </w:r>
      <w:r w:rsidR="009B1B95" w:rsidRPr="00B65CF3">
        <w:t>przez operato</w:t>
      </w:r>
      <w:r w:rsidR="00C10EFD" w:rsidRPr="00B65CF3">
        <w:t>ra wyznaczonego  (</w:t>
      </w:r>
      <w:r w:rsidRPr="00B65CF3">
        <w:t xml:space="preserve">t.j. </w:t>
      </w:r>
      <w:r w:rsidR="0042099C" w:rsidRPr="00B65CF3">
        <w:t xml:space="preserve">Dz.U. </w:t>
      </w:r>
      <w:r w:rsidR="00C10EFD" w:rsidRPr="00B65CF3">
        <w:t>2020 poz. 1026</w:t>
      </w:r>
      <w:r w:rsidR="009B1B95" w:rsidRPr="00B65CF3">
        <w:t>),</w:t>
      </w:r>
    </w:p>
    <w:p w14:paraId="74ABD93E" w14:textId="77777777" w:rsidR="009B1B95" w:rsidRPr="00B65CF3" w:rsidRDefault="00074C48" w:rsidP="009B1B95">
      <w:pPr>
        <w:numPr>
          <w:ilvl w:val="0"/>
          <w:numId w:val="3"/>
        </w:numPr>
        <w:jc w:val="both"/>
      </w:pPr>
      <w:r w:rsidRPr="00B65CF3">
        <w:t>Rozporządzeniem</w:t>
      </w:r>
      <w:r w:rsidR="009B1B95" w:rsidRPr="00B65CF3">
        <w:t xml:space="preserve"> Ministra Administracji i Cyfryzacji z dnia 26 listopada 2013r. </w:t>
      </w:r>
      <w:r w:rsidR="003204FE" w:rsidRPr="00B65CF3">
        <w:t xml:space="preserve">                           </w:t>
      </w:r>
      <w:r w:rsidR="009B1B95" w:rsidRPr="00B65CF3">
        <w:t>w sprawie reklamacji usługi pocztowej  (</w:t>
      </w:r>
      <w:r w:rsidRPr="00B65CF3">
        <w:t xml:space="preserve">t.j. </w:t>
      </w:r>
      <w:r w:rsidR="009B1B95" w:rsidRPr="00B65CF3">
        <w:t xml:space="preserve">Dz.U. </w:t>
      </w:r>
      <w:r w:rsidRPr="00B65CF3">
        <w:t xml:space="preserve"> 2019  poz.474</w:t>
      </w:r>
      <w:r w:rsidR="009B1B95" w:rsidRPr="00B65CF3">
        <w:t>),</w:t>
      </w:r>
    </w:p>
    <w:p w14:paraId="7FBA27AA" w14:textId="77777777" w:rsidR="009B1B95" w:rsidRPr="00B65CF3" w:rsidRDefault="00DC6998" w:rsidP="009B1B95">
      <w:pPr>
        <w:numPr>
          <w:ilvl w:val="0"/>
          <w:numId w:val="3"/>
        </w:numPr>
        <w:jc w:val="both"/>
      </w:pPr>
      <w:r w:rsidRPr="00B65CF3">
        <w:t>Ustawą</w:t>
      </w:r>
      <w:r w:rsidR="009B1B95" w:rsidRPr="00B65CF3">
        <w:t xml:space="preserve"> Kodeks postępowania administracyjnego z dnia 14 cz</w:t>
      </w:r>
      <w:r w:rsidR="00EE7BF1" w:rsidRPr="00B65CF3">
        <w:t>erwca 1960r. (t. j. Dz.U. z 2021 poz. 735</w:t>
      </w:r>
      <w:r w:rsidR="009B1B95" w:rsidRPr="00B65CF3">
        <w:t xml:space="preserve"> ze zm.),</w:t>
      </w:r>
    </w:p>
    <w:p w14:paraId="2390A69C" w14:textId="77777777" w:rsidR="009B1B95" w:rsidRPr="00B65CF3" w:rsidRDefault="00EE7BF1" w:rsidP="009B1B95">
      <w:pPr>
        <w:numPr>
          <w:ilvl w:val="0"/>
          <w:numId w:val="3"/>
        </w:numPr>
        <w:jc w:val="both"/>
      </w:pPr>
      <w:r w:rsidRPr="00B65CF3">
        <w:t>Ustawą</w:t>
      </w:r>
      <w:r w:rsidR="009B1B95" w:rsidRPr="00B65CF3">
        <w:t xml:space="preserve"> Ordynacja podatkowa z dnia </w:t>
      </w:r>
      <w:r w:rsidRPr="00B65CF3">
        <w:t>29 sierpnia 1997r. (</w:t>
      </w:r>
      <w:r w:rsidR="0042099C" w:rsidRPr="00B65CF3">
        <w:t xml:space="preserve">t.j. Dz.U. </w:t>
      </w:r>
      <w:r w:rsidRPr="00B65CF3">
        <w:t>2021 poz.1540</w:t>
      </w:r>
      <w:r w:rsidR="009B1B95" w:rsidRPr="00B65CF3">
        <w:t xml:space="preserve"> ze zm.),</w:t>
      </w:r>
    </w:p>
    <w:p w14:paraId="7F548044" w14:textId="77777777" w:rsidR="0042099C" w:rsidRPr="00B65CF3" w:rsidRDefault="0042099C" w:rsidP="009B1B95">
      <w:pPr>
        <w:numPr>
          <w:ilvl w:val="0"/>
          <w:numId w:val="3"/>
        </w:numPr>
        <w:jc w:val="both"/>
      </w:pPr>
      <w:r w:rsidRPr="00B65CF3">
        <w:t>Ustawą Kodeks Cywilny z dnia 23 kwietnia 1964 roku (t.j. Dz.U.  2020 poz. 1740 ze zm.)</w:t>
      </w:r>
    </w:p>
    <w:p w14:paraId="67C9A97C" w14:textId="77777777" w:rsidR="00DA26FF" w:rsidRPr="00B65CF3" w:rsidRDefault="00DA26FF" w:rsidP="009B1B95">
      <w:pPr>
        <w:numPr>
          <w:ilvl w:val="0"/>
          <w:numId w:val="3"/>
        </w:numPr>
        <w:jc w:val="both"/>
      </w:pPr>
      <w:r w:rsidRPr="00B65CF3">
        <w:t>Rozporządzeniem Ministra Sprawiedliwości z dnia 6 maja 2020r. w sprawie szczegółowego trybu doręczania pism sądowych w postępowaniu cywilnym (Dz.U. z 2020 poz. 819)</w:t>
      </w:r>
      <w:r w:rsidR="0042099C" w:rsidRPr="00B65CF3">
        <w:t>,</w:t>
      </w:r>
    </w:p>
    <w:p w14:paraId="3E77F2C2" w14:textId="77777777" w:rsidR="0042099C" w:rsidRPr="00B65CF3" w:rsidRDefault="0042099C" w:rsidP="009B1B95">
      <w:pPr>
        <w:numPr>
          <w:ilvl w:val="0"/>
          <w:numId w:val="3"/>
        </w:numPr>
        <w:jc w:val="both"/>
      </w:pPr>
      <w:r w:rsidRPr="00B65CF3">
        <w:t>Rozporządzeniem Ministra Sprawiedliwości z dnia 27 marca 2020r. w sprawie szczegółowych zasad i trybu doręczania pism organów procesowych w postępowaniu karnym (t.j. Dz.U. z 2020 poz. 608),</w:t>
      </w:r>
    </w:p>
    <w:p w14:paraId="1AA8C7DB" w14:textId="77777777" w:rsidR="009B1B95" w:rsidRPr="00B65CF3" w:rsidRDefault="00BB43D8" w:rsidP="009B1B95">
      <w:pPr>
        <w:numPr>
          <w:ilvl w:val="0"/>
          <w:numId w:val="3"/>
        </w:numPr>
        <w:jc w:val="both"/>
      </w:pPr>
      <w:r w:rsidRPr="00B65CF3">
        <w:t>Rozporządzeniem</w:t>
      </w:r>
      <w:r w:rsidR="009B1B95" w:rsidRPr="00B65CF3">
        <w:t xml:space="preserve"> Parlamentu Europejskiego i Rady (UE) 2016/679 z dnia 27 kwietnia 2016r. w sprawie ochrony osób fizycznych w związku z  przetwarzaniem danych osobowych i w sprawie swobodnego przepływu takich danych oraz uchylenia dyrektywy 95/46/WE i Ustawie z dnia 10 maja 2018r. o ochronie danych osobowych (Dz.U. z 2018 poz. 1000 ze zm.),</w:t>
      </w:r>
    </w:p>
    <w:p w14:paraId="5807EC0E" w14:textId="77777777" w:rsidR="009B1B95" w:rsidRPr="00B65CF3" w:rsidRDefault="009B1B95" w:rsidP="009B1B95">
      <w:pPr>
        <w:numPr>
          <w:ilvl w:val="0"/>
          <w:numId w:val="3"/>
        </w:numPr>
        <w:jc w:val="both"/>
      </w:pPr>
      <w:r w:rsidRPr="00B65CF3">
        <w:t>Innych aktach prawnych związanych z realizacją usług będących przedmiotem umowy, wydanych na podstawie ustawy Prawo pocztowe.</w:t>
      </w:r>
    </w:p>
    <w:p w14:paraId="42F7CA93" w14:textId="77777777" w:rsidR="009B1B95" w:rsidRPr="00B65CF3" w:rsidRDefault="009B1B95" w:rsidP="009B1B95">
      <w:pPr>
        <w:ind w:left="426"/>
        <w:jc w:val="both"/>
      </w:pPr>
    </w:p>
    <w:p w14:paraId="37233C0D" w14:textId="77777777" w:rsidR="0058306E" w:rsidRPr="00B65CF3" w:rsidRDefault="0058306E" w:rsidP="009B1B9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B65CF3">
        <w:t>W przypadku utraty mocy obowiązującej wyżej wymienionych aktów prawnych, zastosowanie będą miały akty prawne uchwalone i wydane w ich miejsce.</w:t>
      </w:r>
    </w:p>
    <w:p w14:paraId="5DC37F9C" w14:textId="77777777" w:rsidR="0058306E" w:rsidRPr="00B65CF3" w:rsidRDefault="0058306E" w:rsidP="0058306E">
      <w:pPr>
        <w:ind w:left="426"/>
        <w:jc w:val="both"/>
      </w:pPr>
    </w:p>
    <w:p w14:paraId="3003690D" w14:textId="77777777" w:rsidR="009B1B95" w:rsidRPr="00B65CF3" w:rsidRDefault="009B1B95" w:rsidP="009B1B9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B65CF3">
        <w:t>Przez Wykonawcę -</w:t>
      </w:r>
      <w:r w:rsidRPr="00B65CF3">
        <w:rPr>
          <w:color w:val="FF0000"/>
        </w:rPr>
        <w:t xml:space="preserve"> </w:t>
      </w:r>
      <w:r w:rsidRPr="00B65CF3">
        <w:t>rozumie się przedsiębiorcę uprawnionego do wykonywania działalności pocztowej zgodnie z art. 6 i 7 ustawy Prawo pocztowe z dnia 23 listopada 2012r. (</w:t>
      </w:r>
      <w:r w:rsidR="0058306E" w:rsidRPr="00B65CF3">
        <w:t>t.j. Dz.U. z 2020</w:t>
      </w:r>
      <w:r w:rsidRPr="00B65CF3">
        <w:t>, poz.</w:t>
      </w:r>
      <w:r w:rsidR="0058306E" w:rsidRPr="00B65CF3">
        <w:t>1041</w:t>
      </w:r>
      <w:r w:rsidRPr="00B65CF3">
        <w:t xml:space="preserve"> ze zm.).</w:t>
      </w:r>
    </w:p>
    <w:p w14:paraId="0DE1E859" w14:textId="77777777" w:rsidR="00C31B2A" w:rsidRPr="00B65CF3" w:rsidRDefault="00C31B2A" w:rsidP="00707706">
      <w:pPr>
        <w:jc w:val="both"/>
      </w:pPr>
    </w:p>
    <w:p w14:paraId="2E9B62E5" w14:textId="77777777" w:rsidR="009B1B95" w:rsidRPr="00B65CF3" w:rsidRDefault="009B1B95" w:rsidP="009B1B9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</w:pPr>
      <w:r w:rsidRPr="00B65CF3">
        <w:t>Przez przesyłki pocztowe będące przedmiotem zamówienia rozumie się:</w:t>
      </w:r>
    </w:p>
    <w:p w14:paraId="1A2DA663" w14:textId="77777777" w:rsidR="009B1B95" w:rsidRPr="00B65CF3" w:rsidRDefault="009B1B95" w:rsidP="009B1B95">
      <w:pPr>
        <w:numPr>
          <w:ilvl w:val="0"/>
          <w:numId w:val="2"/>
        </w:numPr>
        <w:jc w:val="both"/>
      </w:pPr>
      <w:r w:rsidRPr="00B65CF3">
        <w:t>Przesyłki listowe o wadze do 2000g:</w:t>
      </w:r>
    </w:p>
    <w:p w14:paraId="6454EA78" w14:textId="77777777" w:rsidR="009B1B95" w:rsidRPr="00B65CF3" w:rsidRDefault="009B1B95" w:rsidP="009B1B95">
      <w:pPr>
        <w:numPr>
          <w:ilvl w:val="0"/>
          <w:numId w:val="5"/>
        </w:numPr>
        <w:jc w:val="both"/>
      </w:pPr>
      <w:r w:rsidRPr="00B65CF3">
        <w:t>zwykłe ekonomiczne – przesyłki nierejestrowane nie będące przesyłkami o najszybszej kategorii w obrocie krajowym i zagranicznym,</w:t>
      </w:r>
    </w:p>
    <w:p w14:paraId="28B3FAE0" w14:textId="77777777" w:rsidR="009B1B95" w:rsidRPr="00B65CF3" w:rsidRDefault="009B1B95" w:rsidP="009B1B95">
      <w:pPr>
        <w:numPr>
          <w:ilvl w:val="0"/>
          <w:numId w:val="5"/>
        </w:numPr>
        <w:jc w:val="both"/>
      </w:pPr>
      <w:r w:rsidRPr="00B65CF3">
        <w:lastRenderedPageBreak/>
        <w:t>zwykłe priorytetowe – przesyłki nierejestrowane najszybszej kategorii w obrocie krajowym i zagranicznym,</w:t>
      </w:r>
    </w:p>
    <w:p w14:paraId="1BAC31D4" w14:textId="77777777" w:rsidR="009B1B95" w:rsidRPr="00B65CF3" w:rsidRDefault="009B1B95" w:rsidP="009B1B95">
      <w:pPr>
        <w:numPr>
          <w:ilvl w:val="0"/>
          <w:numId w:val="5"/>
        </w:numPr>
        <w:jc w:val="both"/>
      </w:pPr>
      <w:r w:rsidRPr="00B65CF3">
        <w:t>polecone ekonomiczne – przesyłki rejestrowane nie będące przesyłkami najszybszej kategorii w obrocie krajowym,</w:t>
      </w:r>
    </w:p>
    <w:p w14:paraId="38004C50" w14:textId="77777777" w:rsidR="009B1B95" w:rsidRPr="00B65CF3" w:rsidRDefault="009B1B95" w:rsidP="009B1B95">
      <w:pPr>
        <w:numPr>
          <w:ilvl w:val="0"/>
          <w:numId w:val="5"/>
        </w:numPr>
        <w:jc w:val="both"/>
      </w:pPr>
      <w:r w:rsidRPr="00B65CF3">
        <w:t>polecone priorytetowe – przesyłki rejestrowane najszybszej kategorii w obrocie krajowym i zagranicznym,</w:t>
      </w:r>
    </w:p>
    <w:p w14:paraId="7E7C58AC" w14:textId="77777777" w:rsidR="009B1B95" w:rsidRPr="00B65CF3" w:rsidRDefault="009B1B95" w:rsidP="009B1B95">
      <w:pPr>
        <w:numPr>
          <w:ilvl w:val="0"/>
          <w:numId w:val="5"/>
        </w:numPr>
        <w:jc w:val="both"/>
      </w:pPr>
      <w:r w:rsidRPr="00B65CF3">
        <w:t>polecone ekonomiczne za potwierdzeniem odbioru (zpo) – przesyłki rejestrowane nie będące przesyłkami najszybszej kategorii, przyjęte za potwierdzeniem przyjęcia i doręczone za pokwitowaniem odbioru w obrocie krajowym,</w:t>
      </w:r>
    </w:p>
    <w:p w14:paraId="0362C6DC" w14:textId="77777777" w:rsidR="009B1B95" w:rsidRPr="00B65CF3" w:rsidRDefault="009B1B95" w:rsidP="009B1B95">
      <w:pPr>
        <w:numPr>
          <w:ilvl w:val="0"/>
          <w:numId w:val="5"/>
        </w:numPr>
        <w:jc w:val="both"/>
      </w:pPr>
      <w:r w:rsidRPr="00B65CF3">
        <w:t>polecone priorytetowe za potwierdzeniem odbioru (zpo) – przesyłki rejestrowane, najszybszej kategorii, przyjęte za potwierdzeniem przyjęcia i doręczone za pokwitowaniem odbioru w obrocie krajowym i zagranicznym;</w:t>
      </w:r>
    </w:p>
    <w:p w14:paraId="7F738982" w14:textId="77777777" w:rsidR="009B1B95" w:rsidRPr="00B65CF3" w:rsidRDefault="009B1B95" w:rsidP="009B1B95">
      <w:pPr>
        <w:ind w:left="720"/>
        <w:jc w:val="both"/>
      </w:pPr>
    </w:p>
    <w:p w14:paraId="0E6F4B26" w14:textId="77777777" w:rsidR="009B1B95" w:rsidRPr="00B65CF3" w:rsidRDefault="009B1B95" w:rsidP="009B1B95">
      <w:pPr>
        <w:numPr>
          <w:ilvl w:val="0"/>
          <w:numId w:val="2"/>
        </w:numPr>
        <w:jc w:val="both"/>
      </w:pPr>
      <w:r w:rsidRPr="00B65CF3">
        <w:t>paczki krajowe o wadze do 10 000 g:</w:t>
      </w:r>
    </w:p>
    <w:p w14:paraId="5EA29B4A" w14:textId="77777777" w:rsidR="009B1B95" w:rsidRPr="00B65CF3" w:rsidRDefault="009B1B95" w:rsidP="009B1B95">
      <w:pPr>
        <w:numPr>
          <w:ilvl w:val="0"/>
          <w:numId w:val="6"/>
        </w:numPr>
        <w:jc w:val="both"/>
      </w:pPr>
      <w:r w:rsidRPr="00B65CF3">
        <w:t>zwykłe - rejestrowane nie będące paczkami o najszybszej kategorii w obrocie krajowym i zagranicznym,</w:t>
      </w:r>
    </w:p>
    <w:p w14:paraId="1F2C3F59" w14:textId="77777777" w:rsidR="009B1B95" w:rsidRPr="00B65CF3" w:rsidRDefault="009B1B95" w:rsidP="009B1B95">
      <w:pPr>
        <w:numPr>
          <w:ilvl w:val="0"/>
          <w:numId w:val="6"/>
        </w:numPr>
        <w:jc w:val="both"/>
      </w:pPr>
      <w:r w:rsidRPr="00B65CF3">
        <w:t>priorytetowe - rejestrowane najszybszej kategorii w obrocie krajowym i zagranicznym,</w:t>
      </w:r>
    </w:p>
    <w:p w14:paraId="7F870E86" w14:textId="77777777" w:rsidR="009B1B95" w:rsidRPr="00B65CF3" w:rsidRDefault="009B1B95" w:rsidP="009B1B95">
      <w:pPr>
        <w:numPr>
          <w:ilvl w:val="0"/>
          <w:numId w:val="6"/>
        </w:numPr>
        <w:jc w:val="both"/>
      </w:pPr>
      <w:r w:rsidRPr="00B65CF3">
        <w:t>z zadeklarowaną wartością – rejestrowane nie będące przesyłkami najszybszej kategorii z zadeklarowana wartością .</w:t>
      </w:r>
    </w:p>
    <w:p w14:paraId="7B4518AC" w14:textId="77777777" w:rsidR="009B1B95" w:rsidRPr="00B65CF3" w:rsidRDefault="009B1B95" w:rsidP="009B1B95">
      <w:pPr>
        <w:tabs>
          <w:tab w:val="left" w:pos="426"/>
        </w:tabs>
        <w:jc w:val="both"/>
      </w:pPr>
    </w:p>
    <w:p w14:paraId="24D07134" w14:textId="77777777" w:rsidR="009B1B95" w:rsidRPr="00B65CF3" w:rsidRDefault="009B1B95" w:rsidP="009B1B95">
      <w:pPr>
        <w:tabs>
          <w:tab w:val="left" w:pos="426"/>
        </w:tabs>
        <w:jc w:val="both"/>
      </w:pPr>
      <w:r w:rsidRPr="00B65CF3">
        <w:t>4.  Poprzez wymiary nadawanych przesyłek rozumie się:</w:t>
      </w:r>
    </w:p>
    <w:p w14:paraId="6B938EF6" w14:textId="77777777" w:rsidR="009B1B95" w:rsidRPr="00B65CF3" w:rsidRDefault="009B1B95" w:rsidP="009B1B95">
      <w:pPr>
        <w:ind w:left="709" w:hanging="283"/>
        <w:jc w:val="both"/>
      </w:pPr>
      <w:r w:rsidRPr="00B65CF3">
        <w:t>1) Dla przesyłek listowych:</w:t>
      </w:r>
    </w:p>
    <w:p w14:paraId="16E0609E" w14:textId="77777777" w:rsidR="009B1B95" w:rsidRPr="00B65CF3" w:rsidRDefault="009B1B95" w:rsidP="009B1B95">
      <w:pPr>
        <w:ind w:left="709"/>
        <w:jc w:val="both"/>
      </w:pPr>
      <w:r w:rsidRPr="00B65CF3">
        <w:t>a)  Format S – o masie do 500 g</w:t>
      </w:r>
    </w:p>
    <w:p w14:paraId="38E73A95" w14:textId="77777777" w:rsidR="009B1B95" w:rsidRPr="00B65CF3" w:rsidRDefault="009B1B95" w:rsidP="009B1B95">
      <w:pPr>
        <w:ind w:left="709"/>
        <w:jc w:val="both"/>
      </w:pPr>
      <w:r w:rsidRPr="00B65CF3">
        <w:t xml:space="preserve">minimum – wymiary strony adresowej nie mogą być mniejsze niż </w:t>
      </w:r>
      <w:smartTag w:uri="urn:schemas-microsoft-com:office:smarttags" w:element="metricconverter">
        <w:smartTagPr>
          <w:attr w:name="ProductID" w:val="90 mm"/>
        </w:smartTagPr>
        <w:r w:rsidRPr="00B65CF3">
          <w:t>90 mm</w:t>
        </w:r>
      </w:smartTag>
      <w:r w:rsidRPr="00B65CF3">
        <w:t xml:space="preserve"> x </w:t>
      </w:r>
      <w:smartTag w:uri="urn:schemas-microsoft-com:office:smarttags" w:element="metricconverter">
        <w:smartTagPr>
          <w:attr w:name="ProductID" w:val="140 mm"/>
        </w:smartTagPr>
        <w:r w:rsidRPr="00B65CF3">
          <w:t>140 mm</w:t>
        </w:r>
      </w:smartTag>
      <w:r w:rsidRPr="00B65CF3">
        <w:t>,</w:t>
      </w:r>
    </w:p>
    <w:p w14:paraId="19BF2DEA" w14:textId="77777777" w:rsidR="009B1B95" w:rsidRPr="00B65CF3" w:rsidRDefault="009B1B95" w:rsidP="009B1B95">
      <w:pPr>
        <w:ind w:left="709"/>
        <w:jc w:val="both"/>
      </w:pPr>
      <w:r w:rsidRPr="00B65CF3">
        <w:t xml:space="preserve">maksimum –  wymiary nie mogą przekroczyć: wysokości </w:t>
      </w:r>
      <w:smartTag w:uri="urn:schemas-microsoft-com:office:smarttags" w:element="metricconverter">
        <w:smartTagPr>
          <w:attr w:name="ProductID" w:val="20 mm"/>
        </w:smartTagPr>
        <w:r w:rsidRPr="00B65CF3">
          <w:t>20 mm</w:t>
        </w:r>
      </w:smartTag>
      <w:r w:rsidRPr="00B65CF3">
        <w:t>, długości 230 mm, szerokości 160 mm;</w:t>
      </w:r>
    </w:p>
    <w:p w14:paraId="56511DEF" w14:textId="77777777" w:rsidR="009B1B95" w:rsidRPr="00B65CF3" w:rsidRDefault="009B1B95" w:rsidP="009B1B95">
      <w:pPr>
        <w:ind w:left="993" w:hanging="284"/>
        <w:jc w:val="both"/>
      </w:pPr>
      <w:r w:rsidRPr="00B65CF3">
        <w:t>b)  Format M – o masie do 1000 g,</w:t>
      </w:r>
    </w:p>
    <w:p w14:paraId="00F62EF2" w14:textId="77777777" w:rsidR="009B1B95" w:rsidRPr="00B65CF3" w:rsidRDefault="009B1B95" w:rsidP="009B1B95">
      <w:pPr>
        <w:ind w:left="709"/>
        <w:jc w:val="both"/>
      </w:pPr>
      <w:r w:rsidRPr="00B65CF3">
        <w:t xml:space="preserve">minimum – wymiary strony adresowej nie mogą być mniejsze niż </w:t>
      </w:r>
      <w:smartTag w:uri="urn:schemas-microsoft-com:office:smarttags" w:element="metricconverter">
        <w:smartTagPr>
          <w:attr w:name="ProductID" w:val="90 mm"/>
        </w:smartTagPr>
        <w:r w:rsidRPr="00B65CF3">
          <w:t>90 mm</w:t>
        </w:r>
      </w:smartTag>
      <w:r w:rsidRPr="00B65CF3">
        <w:t xml:space="preserve"> x </w:t>
      </w:r>
      <w:smartTag w:uri="urn:schemas-microsoft-com:office:smarttags" w:element="metricconverter">
        <w:smartTagPr>
          <w:attr w:name="ProductID" w:val="140 mm"/>
        </w:smartTagPr>
        <w:r w:rsidRPr="00B65CF3">
          <w:t>140 mm</w:t>
        </w:r>
      </w:smartTag>
      <w:r w:rsidRPr="00B65CF3">
        <w:t>,</w:t>
      </w:r>
    </w:p>
    <w:p w14:paraId="7F73BA93" w14:textId="77777777" w:rsidR="009B1B95" w:rsidRPr="00B65CF3" w:rsidRDefault="009B1B95" w:rsidP="009B1B95">
      <w:pPr>
        <w:ind w:left="709"/>
        <w:jc w:val="both"/>
      </w:pPr>
      <w:r w:rsidRPr="00B65CF3">
        <w:t xml:space="preserve">maksimum –  wymiary nie mogą przekroczyć: wysokości </w:t>
      </w:r>
      <w:smartTag w:uri="urn:schemas-microsoft-com:office:smarttags" w:element="metricconverter">
        <w:smartTagPr>
          <w:attr w:name="ProductID" w:val="20 mm"/>
        </w:smartTagPr>
        <w:r w:rsidRPr="00B65CF3">
          <w:t>20 mm</w:t>
        </w:r>
      </w:smartTag>
      <w:r w:rsidRPr="00B65CF3">
        <w:t xml:space="preserve">, długości </w:t>
      </w:r>
      <w:smartTag w:uri="urn:schemas-microsoft-com:office:smarttags" w:element="metricconverter">
        <w:smartTagPr>
          <w:attr w:name="ProductID" w:val="325 mm"/>
        </w:smartTagPr>
        <w:r w:rsidRPr="00B65CF3">
          <w:t>325 mm</w:t>
        </w:r>
      </w:smartTag>
      <w:r w:rsidRPr="00B65CF3">
        <w:t>, szerokości 230 mm;</w:t>
      </w:r>
    </w:p>
    <w:p w14:paraId="15C9903E" w14:textId="77777777" w:rsidR="009B1B95" w:rsidRPr="00B65CF3" w:rsidRDefault="009B1B95" w:rsidP="009B1B95">
      <w:pPr>
        <w:numPr>
          <w:ilvl w:val="0"/>
          <w:numId w:val="10"/>
        </w:numPr>
        <w:jc w:val="both"/>
      </w:pPr>
      <w:r w:rsidRPr="00B65CF3">
        <w:t>Format L – o masie do 2000 g,</w:t>
      </w:r>
    </w:p>
    <w:p w14:paraId="70AF5CAF" w14:textId="77777777" w:rsidR="009B1B95" w:rsidRPr="00B65CF3" w:rsidRDefault="009B1B95" w:rsidP="009B1B95">
      <w:pPr>
        <w:ind w:left="720"/>
        <w:jc w:val="both"/>
      </w:pPr>
      <w:r w:rsidRPr="00B65CF3">
        <w:t xml:space="preserve">minimum – wymiary strony adresowej nie mogą być mniejsze niż </w:t>
      </w:r>
      <w:smartTag w:uri="urn:schemas-microsoft-com:office:smarttags" w:element="metricconverter">
        <w:smartTagPr>
          <w:attr w:name="ProductID" w:val="90 mm"/>
        </w:smartTagPr>
        <w:r w:rsidRPr="00B65CF3">
          <w:t>90 mm</w:t>
        </w:r>
      </w:smartTag>
      <w:r w:rsidRPr="00B65CF3">
        <w:t xml:space="preserve"> x </w:t>
      </w:r>
      <w:smartTag w:uri="urn:schemas-microsoft-com:office:smarttags" w:element="metricconverter">
        <w:smartTagPr>
          <w:attr w:name="ProductID" w:val="140 mm"/>
        </w:smartTagPr>
        <w:r w:rsidRPr="00B65CF3">
          <w:t>140 mm</w:t>
        </w:r>
      </w:smartTag>
      <w:r w:rsidRPr="00B65CF3">
        <w:t>,</w:t>
      </w:r>
    </w:p>
    <w:p w14:paraId="12838E54" w14:textId="77777777" w:rsidR="009B1B95" w:rsidRPr="00B65CF3" w:rsidRDefault="009B1B95" w:rsidP="009B1B95">
      <w:pPr>
        <w:ind w:left="720"/>
        <w:jc w:val="both"/>
      </w:pPr>
      <w:r w:rsidRPr="00B65CF3">
        <w:t>maksimum – suma długości, szerokości i wysokości nie może przekroczyć 900 mm, przy czym największy z wymiarów nie może przekroczyć 600 mm, natomiast dla przesyłki w formie rulonu suma długości i podwójnej średnicy nie może przekroczyć 1040 mm, przy czym długość nie może przekroczyć 900 mm.</w:t>
      </w:r>
    </w:p>
    <w:p w14:paraId="5BF7DD98" w14:textId="77777777" w:rsidR="009B1B95" w:rsidRPr="00B65CF3" w:rsidRDefault="009B1B95" w:rsidP="009B1B95">
      <w:pPr>
        <w:ind w:left="709" w:hanging="283"/>
        <w:jc w:val="both"/>
      </w:pPr>
      <w:r w:rsidRPr="00B65CF3">
        <w:t>2) Dla Paczek:</w:t>
      </w:r>
    </w:p>
    <w:p w14:paraId="4EFCE915" w14:textId="77777777" w:rsidR="009B1B95" w:rsidRPr="00B65CF3" w:rsidRDefault="009B1B95" w:rsidP="009B1B95">
      <w:pPr>
        <w:ind w:left="709"/>
        <w:jc w:val="both"/>
      </w:pPr>
      <w:r w:rsidRPr="00B65CF3">
        <w:t>a) Gabaryt A</w:t>
      </w:r>
    </w:p>
    <w:p w14:paraId="5786B4CD" w14:textId="77777777" w:rsidR="009B1B95" w:rsidRPr="00B65CF3" w:rsidRDefault="009B1B95" w:rsidP="009B1B95">
      <w:pPr>
        <w:ind w:left="709"/>
        <w:jc w:val="both"/>
      </w:pPr>
      <w:r w:rsidRPr="00B65CF3">
        <w:t xml:space="preserve">minimum – wymiary strony adresowej nie mogą być mniejsze niż </w:t>
      </w:r>
      <w:smartTag w:uri="urn:schemas-microsoft-com:office:smarttags" w:element="metricconverter">
        <w:smartTagPr>
          <w:attr w:name="ProductID" w:val="90 mm"/>
        </w:smartTagPr>
        <w:r w:rsidRPr="00B65CF3">
          <w:t>90 mm</w:t>
        </w:r>
      </w:smartTag>
      <w:r w:rsidRPr="00B65CF3">
        <w:t xml:space="preserve"> x </w:t>
      </w:r>
      <w:smartTag w:uri="urn:schemas-microsoft-com:office:smarttags" w:element="metricconverter">
        <w:smartTagPr>
          <w:attr w:name="ProductID" w:val="140 mm"/>
        </w:smartTagPr>
        <w:r w:rsidRPr="00B65CF3">
          <w:t>140 mm</w:t>
        </w:r>
      </w:smartTag>
      <w:r w:rsidRPr="00B65CF3">
        <w:t>,</w:t>
      </w:r>
    </w:p>
    <w:p w14:paraId="65D30512" w14:textId="77777777" w:rsidR="009B1B95" w:rsidRPr="00B65CF3" w:rsidRDefault="009B1B95" w:rsidP="009B1B95">
      <w:pPr>
        <w:ind w:left="709"/>
        <w:jc w:val="both"/>
      </w:pPr>
      <w:r w:rsidRPr="00B65CF3">
        <w:t xml:space="preserve">maksimum –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Pr="00B65CF3">
          <w:t>600 mm</w:t>
        </w:r>
      </w:smartTag>
      <w:r w:rsidRPr="00B65CF3">
        <w:t xml:space="preserve">, szerokości </w:t>
      </w:r>
      <w:smartTag w:uri="urn:schemas-microsoft-com:office:smarttags" w:element="metricconverter">
        <w:smartTagPr>
          <w:attr w:name="ProductID" w:val="500 mm"/>
        </w:smartTagPr>
        <w:r w:rsidRPr="00B65CF3">
          <w:t>500 mm</w:t>
        </w:r>
      </w:smartTag>
      <w:r w:rsidRPr="00B65CF3">
        <w:t xml:space="preserve">, wysokości </w:t>
      </w:r>
      <w:smartTag w:uri="urn:schemas-microsoft-com:office:smarttags" w:element="metricconverter">
        <w:smartTagPr>
          <w:attr w:name="ProductID" w:val="300 mm"/>
        </w:smartTagPr>
        <w:r w:rsidRPr="00B65CF3">
          <w:t>300 mm</w:t>
        </w:r>
      </w:smartTag>
      <w:r w:rsidRPr="00B65CF3">
        <w:t>;</w:t>
      </w:r>
    </w:p>
    <w:p w14:paraId="6B767341" w14:textId="77777777" w:rsidR="009B1B95" w:rsidRPr="00B65CF3" w:rsidRDefault="009B1B95" w:rsidP="009B1B95">
      <w:pPr>
        <w:ind w:left="709"/>
        <w:jc w:val="both"/>
      </w:pPr>
      <w:r w:rsidRPr="00B65CF3">
        <w:t>b) Gabaryt B</w:t>
      </w:r>
    </w:p>
    <w:p w14:paraId="3A307E26" w14:textId="77777777" w:rsidR="009B1B95" w:rsidRPr="00B65CF3" w:rsidRDefault="009B1B95" w:rsidP="009B1B95">
      <w:pPr>
        <w:ind w:left="709"/>
        <w:jc w:val="both"/>
      </w:pPr>
      <w:r w:rsidRPr="00B65CF3">
        <w:t xml:space="preserve">minimum – jeżeli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Pr="00B65CF3">
          <w:t>600 mm</w:t>
        </w:r>
      </w:smartTag>
      <w:r w:rsidRPr="00B65CF3">
        <w:t xml:space="preserve"> lub  szerokość </w:t>
      </w:r>
      <w:smartTag w:uri="urn:schemas-microsoft-com:office:smarttags" w:element="metricconverter">
        <w:smartTagPr>
          <w:attr w:name="ProductID" w:val="500 mm"/>
        </w:smartTagPr>
        <w:r w:rsidRPr="00B65CF3">
          <w:t>500 mm</w:t>
        </w:r>
      </w:smartTag>
      <w:r w:rsidRPr="00B65CF3">
        <w:t xml:space="preserve"> lub wysokość </w:t>
      </w:r>
      <w:smartTag w:uri="urn:schemas-microsoft-com:office:smarttags" w:element="metricconverter">
        <w:smartTagPr>
          <w:attr w:name="ProductID" w:val="300 mm"/>
        </w:smartTagPr>
        <w:r w:rsidRPr="00B65CF3">
          <w:t>300 mm</w:t>
        </w:r>
      </w:smartTag>
      <w:r w:rsidRPr="00B65CF3">
        <w:t>,</w:t>
      </w:r>
    </w:p>
    <w:p w14:paraId="71644341" w14:textId="77777777" w:rsidR="003E4BFF" w:rsidRPr="00B65CF3" w:rsidRDefault="009B1B95" w:rsidP="003E4BFF">
      <w:pPr>
        <w:ind w:left="709"/>
        <w:jc w:val="both"/>
      </w:pPr>
      <w:r w:rsidRPr="00B65CF3">
        <w:t xml:space="preserve">maksimum – suma długości i największego obwodu mierzonego w innym kierunku niż długość – </w:t>
      </w:r>
      <w:smartTag w:uri="urn:schemas-microsoft-com:office:smarttags" w:element="metricconverter">
        <w:smartTagPr>
          <w:attr w:name="ProductID" w:val="3000 mm"/>
        </w:smartTagPr>
        <w:r w:rsidRPr="00B65CF3">
          <w:t>3000 mm</w:t>
        </w:r>
      </w:smartTag>
      <w:r w:rsidRPr="00B65CF3">
        <w:t xml:space="preserve">, przy czym największy wymiar nie może przekroczyć </w:t>
      </w:r>
      <w:smartTag w:uri="urn:schemas-microsoft-com:office:smarttags" w:element="metricconverter">
        <w:smartTagPr>
          <w:attr w:name="ProductID" w:val="1500 mm"/>
        </w:smartTagPr>
        <w:r w:rsidRPr="00B65CF3">
          <w:t>1500 mm</w:t>
        </w:r>
      </w:smartTag>
      <w:r w:rsidRPr="00B65CF3">
        <w:t>.</w:t>
      </w:r>
      <w:r w:rsidR="003E4BFF" w:rsidRPr="00B65CF3">
        <w:t xml:space="preserve"> </w:t>
      </w:r>
    </w:p>
    <w:p w14:paraId="5C2B0D91" w14:textId="2FC3B8A5" w:rsidR="00E46482" w:rsidRPr="00B65CF3" w:rsidRDefault="009B1B95" w:rsidP="00B65CF3">
      <w:pPr>
        <w:ind w:left="709"/>
        <w:jc w:val="both"/>
      </w:pPr>
      <w:r w:rsidRPr="00B65CF3">
        <w:t>Wszystkie wymiary przyjmuje się z tolerancją +/- 2 mm.</w:t>
      </w:r>
    </w:p>
    <w:p w14:paraId="731FA656" w14:textId="196AD976" w:rsidR="009B1B95" w:rsidRPr="00B65CF3" w:rsidRDefault="009B1B95" w:rsidP="00B65CF3">
      <w:pPr>
        <w:spacing w:line="360" w:lineRule="auto"/>
      </w:pPr>
      <w:r w:rsidRPr="00B65CF3">
        <w:rPr>
          <w:color w:val="FF0000"/>
        </w:rPr>
        <w:tab/>
      </w:r>
    </w:p>
    <w:p w14:paraId="203D2934" w14:textId="77777777" w:rsidR="009B1B95" w:rsidRPr="00B65CF3" w:rsidRDefault="009B1B95" w:rsidP="009B1B95">
      <w:pPr>
        <w:numPr>
          <w:ilvl w:val="0"/>
          <w:numId w:val="9"/>
        </w:numPr>
        <w:ind w:left="426" w:hanging="426"/>
        <w:jc w:val="both"/>
      </w:pPr>
      <w:r w:rsidRPr="00B65CF3">
        <w:t>Nadanie przesyłek objętych przedmiotem zamówienia następować będzie w dniu ich przekazania przez Zamawiającego.</w:t>
      </w:r>
      <w:r w:rsidR="005869B9" w:rsidRPr="00B65CF3">
        <w:t xml:space="preserve"> Wykonawca zobowiązuje się do doręczania przesyłek z zachowaniem wskaźników terminowości doręczeń określonych w Rozporządzeniu </w:t>
      </w:r>
      <w:r w:rsidR="005869B9" w:rsidRPr="00B65CF3">
        <w:lastRenderedPageBreak/>
        <w:t>Ministra Administracji i Cyfryzacji z dnia 29 kwietnia 2013r. w sprawie warunków wykonywania usług powszechnych przez operatora wyznaczonego.</w:t>
      </w:r>
    </w:p>
    <w:p w14:paraId="65628262" w14:textId="77777777" w:rsidR="009B1B95" w:rsidRPr="00B65CF3" w:rsidRDefault="009B1B95" w:rsidP="009B1B95">
      <w:pPr>
        <w:jc w:val="both"/>
        <w:rPr>
          <w:color w:val="FF0000"/>
        </w:rPr>
      </w:pPr>
    </w:p>
    <w:p w14:paraId="0F30E948" w14:textId="77777777" w:rsidR="00CC743C" w:rsidRPr="00B65CF3" w:rsidRDefault="009B1B95" w:rsidP="00F25A17">
      <w:pPr>
        <w:numPr>
          <w:ilvl w:val="0"/>
          <w:numId w:val="9"/>
        </w:numPr>
        <w:ind w:left="426" w:hanging="426"/>
        <w:jc w:val="both"/>
      </w:pPr>
      <w:r w:rsidRPr="00B65CF3">
        <w:t xml:space="preserve">Wykonawca będzie doręczał do siedziby Zamawiającego „potwierdzenie odbioru” </w:t>
      </w:r>
      <w:r w:rsidR="00CC743C" w:rsidRPr="00B65CF3">
        <w:t xml:space="preserve">od adresata </w:t>
      </w:r>
      <w:r w:rsidRPr="00B65CF3">
        <w:t xml:space="preserve">w terminach przeznaczonych do realizacji usługi. </w:t>
      </w:r>
      <w:r w:rsidR="00CC743C" w:rsidRPr="00B65CF3">
        <w:t>Potwierdzenie odbioru winno zawierać czytelną datę i czytelny podpis odbiorcy oraz datę i podpis osoby doręczającej. W przypadku braku możliwości dostarczenia przesyłki jest ona zwracana Zamawiającemu wraz z podaniem przyczyny nie odebrania przez adresata.</w:t>
      </w:r>
    </w:p>
    <w:p w14:paraId="62723669" w14:textId="77777777" w:rsidR="00CC743C" w:rsidRPr="00B65CF3" w:rsidRDefault="00CC743C" w:rsidP="00CC743C">
      <w:pPr>
        <w:pStyle w:val="Akapitzlist"/>
      </w:pPr>
    </w:p>
    <w:p w14:paraId="1E7E8B35" w14:textId="726E2C50" w:rsidR="00CC743C" w:rsidRPr="00B65CF3" w:rsidRDefault="009B1B95" w:rsidP="00B65CF3">
      <w:pPr>
        <w:numPr>
          <w:ilvl w:val="0"/>
          <w:numId w:val="9"/>
        </w:numPr>
        <w:ind w:left="426" w:hanging="426"/>
        <w:jc w:val="both"/>
      </w:pPr>
      <w:r w:rsidRPr="00B65CF3">
        <w:t>Zamawiający będzie korzystał z zakupionych na koszt własny druków „potwierdzenie odbioru” (tzw. „białe zwrotki”), natomiast wykonawca zapewni druki potwierdzenia odbioru (tzw. „żółte zwrotki”) do przesyłek nadanych na zasadach ogólnych.</w:t>
      </w:r>
      <w:r w:rsidR="00375680" w:rsidRPr="00B65CF3">
        <w:t xml:space="preserve"> </w:t>
      </w:r>
    </w:p>
    <w:p w14:paraId="77AF2E4B" w14:textId="77777777" w:rsidR="009B1B95" w:rsidRPr="00B65CF3" w:rsidRDefault="009B1B95" w:rsidP="00F25A17">
      <w:pPr>
        <w:ind w:left="426"/>
        <w:jc w:val="both"/>
      </w:pPr>
      <w:r w:rsidRPr="00B65CF3">
        <w:t xml:space="preserve">                                              </w:t>
      </w:r>
    </w:p>
    <w:p w14:paraId="168FDC60" w14:textId="77777777" w:rsidR="009B1B95" w:rsidRPr="00B65CF3" w:rsidRDefault="009B1B95" w:rsidP="009B1B95">
      <w:pPr>
        <w:numPr>
          <w:ilvl w:val="0"/>
          <w:numId w:val="9"/>
        </w:numPr>
        <w:ind w:left="426" w:hanging="426"/>
        <w:jc w:val="both"/>
      </w:pPr>
      <w:r w:rsidRPr="00B65CF3">
        <w:t>Przesyłki pocztowe i paczki nadawane przez Zamawiającego dostarczane będą przez Wykonawcę do każdego miejsca w kraju i zagranicą objętego Porozumieniem ze Światowym Związkiem Pocztowym.</w:t>
      </w:r>
    </w:p>
    <w:p w14:paraId="2805FC5C" w14:textId="77777777" w:rsidR="00E46482" w:rsidRPr="00B65CF3" w:rsidRDefault="00E46482" w:rsidP="00E46482">
      <w:pPr>
        <w:pStyle w:val="Akapitzlist"/>
      </w:pPr>
    </w:p>
    <w:p w14:paraId="08AF12B8" w14:textId="77777777" w:rsidR="00E46482" w:rsidRPr="00B65CF3" w:rsidRDefault="00E46482" w:rsidP="009B1B95">
      <w:pPr>
        <w:numPr>
          <w:ilvl w:val="0"/>
          <w:numId w:val="9"/>
        </w:numPr>
        <w:ind w:left="426" w:hanging="426"/>
        <w:jc w:val="both"/>
      </w:pPr>
      <w:r w:rsidRPr="00B65CF3">
        <w:t xml:space="preserve">Przesyłki pocztowe i paczki adresowane na Zamawiającego dostarczane będą przez Wykonawcę </w:t>
      </w:r>
      <w:r w:rsidR="00F20AEE" w:rsidRPr="00B65CF3">
        <w:t>codziennie w dni robocze (poniedziałek – piątek) w godzinach od 8.00 do 9.30 do siedziby Zamawiającego tj. Al. Powstańców Wielkopolskich 16, 63-400 Ostrów Wielkopolski, do Wydziału Organizacyjnego – Referat Administracyjno - Gos</w:t>
      </w:r>
      <w:r w:rsidR="00160325" w:rsidRPr="00B65CF3">
        <w:t xml:space="preserve">podarczy </w:t>
      </w:r>
      <w:r w:rsidR="00DD577E" w:rsidRPr="00B65CF3">
        <w:t>pokój n</w:t>
      </w:r>
      <w:r w:rsidR="00F20AEE" w:rsidRPr="00B65CF3">
        <w:t>r 1</w:t>
      </w:r>
      <w:r w:rsidR="00160325" w:rsidRPr="00B65CF3">
        <w:t>01</w:t>
      </w:r>
      <w:r w:rsidR="00DD577E" w:rsidRPr="00B65CF3">
        <w:t xml:space="preserve"> lub pokój nr 107</w:t>
      </w:r>
      <w:r w:rsidR="00F20AEE" w:rsidRPr="00B65CF3">
        <w:t xml:space="preserve"> (do ustalenia z Zamawiającym),  </w:t>
      </w:r>
    </w:p>
    <w:p w14:paraId="3F6DC049" w14:textId="77777777" w:rsidR="009B1B95" w:rsidRPr="00B65CF3" w:rsidRDefault="009B1B95" w:rsidP="009B1B95">
      <w:pPr>
        <w:pStyle w:val="Akapitzlist"/>
      </w:pPr>
    </w:p>
    <w:p w14:paraId="70768722" w14:textId="77777777" w:rsidR="009B1B95" w:rsidRPr="00B65CF3" w:rsidRDefault="009B1B95" w:rsidP="009B1B95">
      <w:pPr>
        <w:numPr>
          <w:ilvl w:val="0"/>
          <w:numId w:val="9"/>
        </w:numPr>
        <w:ind w:left="426" w:hanging="426"/>
        <w:jc w:val="both"/>
      </w:pPr>
      <w:r w:rsidRPr="00B65CF3">
        <w:t>Szacunkowe zestawienie rodzaju i ilości przesyłek przewidywanych do nadania przez</w:t>
      </w:r>
      <w:r w:rsidR="00485B3D" w:rsidRPr="00B65CF3">
        <w:t xml:space="preserve"> Zamawiającego w trakcie </w:t>
      </w:r>
      <w:r w:rsidRPr="00B65CF3">
        <w:t xml:space="preserve">trwania umowy  zawiera formularz cenowy (kolumna </w:t>
      </w:r>
      <w:r w:rsidR="00F25A17" w:rsidRPr="00B65CF3">
        <w:t>nr 4) stanowiący załącznik do S</w:t>
      </w:r>
      <w:r w:rsidRPr="00B65CF3">
        <w:t xml:space="preserve">WZ. Zamawiający informuje, że podane dane mają charakter szacunkowy i służą jedynie orientacyjnemu określeniu wielkości przedmiotu zamówienia. Zamawiający nie gwarantuje w żaden sposób, że podane ilości zostaną osiągnięte w okresie trwania umowy, na co Wykonawca wyraża zgodę tym samym oświadczając, że nie będzie dochodził roszczeń z tytułu zmian rodzajowych i ilościowych w trakcie realizacji niniejszej umowy. Zamawiający zapłaci Wykonawcy tylko i wyłącznie za usługi faktycznie wykonane. </w:t>
      </w:r>
    </w:p>
    <w:p w14:paraId="0E2B22A8" w14:textId="77777777" w:rsidR="009B1B95" w:rsidRPr="00B65CF3" w:rsidRDefault="009B1B95" w:rsidP="009B1B95">
      <w:pPr>
        <w:pStyle w:val="Akapitzlist"/>
        <w:ind w:left="0"/>
      </w:pPr>
    </w:p>
    <w:p w14:paraId="27DD51E3" w14:textId="77777777" w:rsidR="009B1B95" w:rsidRPr="00B65CF3" w:rsidRDefault="009B1B95" w:rsidP="009B1B95">
      <w:pPr>
        <w:numPr>
          <w:ilvl w:val="0"/>
          <w:numId w:val="9"/>
        </w:numPr>
        <w:ind w:left="426" w:hanging="426"/>
        <w:jc w:val="both"/>
      </w:pPr>
      <w:r w:rsidRPr="00B65CF3">
        <w:t>Zamawiający zobowiązuje się do nadawania przesyłek w stanie uporządkowanym, przez co należy rozumieć:</w:t>
      </w:r>
    </w:p>
    <w:p w14:paraId="709B368C" w14:textId="77777777" w:rsidR="009B1B95" w:rsidRPr="00B65CF3" w:rsidRDefault="009B1B95" w:rsidP="009B1B95">
      <w:pPr>
        <w:numPr>
          <w:ilvl w:val="0"/>
          <w:numId w:val="7"/>
        </w:numPr>
        <w:jc w:val="both"/>
      </w:pPr>
      <w:r w:rsidRPr="00B65CF3">
        <w:t>dla przesyłek rejestrowanych – sporządzenie wykazu przesyłek w dwóch egzemplarzach, po jednym dla Wykonawcy i Zamawiającego oraz ułożenie przesyłek zgodnie z kolejnością w wykazie, przy czym Wykonawca zobowiązuje się do potwierdzania wykazu przyjmowanych przesyłek,</w:t>
      </w:r>
    </w:p>
    <w:p w14:paraId="0D8884D6" w14:textId="77777777" w:rsidR="009B1B95" w:rsidRPr="00B65CF3" w:rsidRDefault="009B1B95" w:rsidP="009B1B95">
      <w:pPr>
        <w:numPr>
          <w:ilvl w:val="0"/>
          <w:numId w:val="7"/>
        </w:numPr>
        <w:jc w:val="both"/>
      </w:pPr>
      <w:r w:rsidRPr="00B65CF3">
        <w:t>dla przesyłek nierejestrowanych – sporządzenie zestawienia ilościowego przesyłek wg poszczególnych kategorii wagowych dla celów rozliczeniowych w dwóch egzemplarzach, po jednym dla Wykonawcy i Zamawiającego przy czym Wykonawca zobowiązuje się do potwierdzania zestawienia przyjmowanych przesyłek.</w:t>
      </w:r>
    </w:p>
    <w:p w14:paraId="495CAF7A" w14:textId="77777777" w:rsidR="009B1B95" w:rsidRPr="00B65CF3" w:rsidRDefault="009B1B95" w:rsidP="009B1B95">
      <w:pPr>
        <w:pStyle w:val="Akapitzlist"/>
        <w:ind w:left="0"/>
      </w:pPr>
    </w:p>
    <w:p w14:paraId="03C4BBD5" w14:textId="77777777" w:rsidR="009B1B95" w:rsidRPr="00B65CF3" w:rsidRDefault="009B1B95" w:rsidP="009B1B95">
      <w:pPr>
        <w:numPr>
          <w:ilvl w:val="0"/>
          <w:numId w:val="9"/>
        </w:numPr>
        <w:ind w:left="426" w:hanging="426"/>
        <w:jc w:val="both"/>
      </w:pPr>
      <w:r w:rsidRPr="00B65CF3">
        <w:t>Zamawiający umieszcza na przesyłkach pocztowych  w sposób trwały i czytelny informacje jednoznacznie identyfikujące adresata i nadawcę, jednocześnie określając rodzaj przesyłki (zwykła, polecona, priorytetowa czy za potwierdzeniem odbioru) na stronie adresowej przesyłki.</w:t>
      </w:r>
    </w:p>
    <w:p w14:paraId="2D668C0F" w14:textId="77777777" w:rsidR="009B1B95" w:rsidRPr="00B65CF3" w:rsidRDefault="009B1B95" w:rsidP="009B1B95">
      <w:pPr>
        <w:pStyle w:val="Akapitzlist"/>
      </w:pPr>
    </w:p>
    <w:p w14:paraId="5217DF55" w14:textId="77777777" w:rsidR="009B1B95" w:rsidRPr="00B65CF3" w:rsidRDefault="009B1B95" w:rsidP="009B1B95">
      <w:pPr>
        <w:numPr>
          <w:ilvl w:val="0"/>
          <w:numId w:val="9"/>
        </w:numPr>
        <w:ind w:left="426" w:hanging="426"/>
        <w:jc w:val="both"/>
      </w:pPr>
      <w:r w:rsidRPr="00B65CF3">
        <w:t>Zamawiający będzie korzystał wyłącznie ze swoich opakowań przesyłek pocztowych, nie dopuszcza się stosowania opakowań Wykonawcy.</w:t>
      </w:r>
    </w:p>
    <w:p w14:paraId="78DFAF72" w14:textId="77777777" w:rsidR="009B1B95" w:rsidRPr="00B65CF3" w:rsidRDefault="009B1B95" w:rsidP="009B1B95">
      <w:pPr>
        <w:pStyle w:val="Akapitzlist"/>
        <w:ind w:left="0"/>
      </w:pPr>
    </w:p>
    <w:p w14:paraId="385A9403" w14:textId="77777777" w:rsidR="009B1B95" w:rsidRPr="00B65CF3" w:rsidRDefault="009B1B95" w:rsidP="009B1B95">
      <w:pPr>
        <w:numPr>
          <w:ilvl w:val="0"/>
          <w:numId w:val="9"/>
        </w:numPr>
        <w:ind w:left="426" w:hanging="426"/>
        <w:jc w:val="both"/>
      </w:pPr>
      <w:r w:rsidRPr="00B65CF3">
        <w:t>Wykonawca zobowiązuje się do przekazania w postaci załącznika do umowy wszelkich oznaczeń przesyłek pocztowych, a  w szczególności rejestrowanych i priorytetowych.</w:t>
      </w:r>
    </w:p>
    <w:p w14:paraId="05ED0AA4" w14:textId="77777777" w:rsidR="009B1B95" w:rsidRPr="00B65CF3" w:rsidRDefault="009B1B95" w:rsidP="009B1B95">
      <w:pPr>
        <w:jc w:val="both"/>
      </w:pPr>
    </w:p>
    <w:p w14:paraId="71BDD6FE" w14:textId="77777777" w:rsidR="009B1B95" w:rsidRPr="00B65CF3" w:rsidRDefault="009B1B95" w:rsidP="009B1B95">
      <w:pPr>
        <w:numPr>
          <w:ilvl w:val="0"/>
          <w:numId w:val="9"/>
        </w:numPr>
        <w:ind w:left="426" w:hanging="426"/>
        <w:jc w:val="both"/>
      </w:pPr>
      <w:r w:rsidRPr="00B65CF3">
        <w:t xml:space="preserve">Nie wyszczególnione przez </w:t>
      </w:r>
      <w:r w:rsidR="009D13AA" w:rsidRPr="00B65CF3">
        <w:t>Zamawiającego w załączniku do S</w:t>
      </w:r>
      <w:r w:rsidRPr="00B65CF3">
        <w:t>WZ rodzaje przesyłek, będą wyceniane dodatkowo zgodnie z obowiązującym w dniu nadania przesyłki cennikiem Wykonawcy, który zostanie przez Wykonawcę dostarczony najpóźniej dzień przed terminem podpisania umowy.</w:t>
      </w:r>
    </w:p>
    <w:p w14:paraId="1AEDCEEE" w14:textId="77777777" w:rsidR="009B1B95" w:rsidRPr="00B65CF3" w:rsidRDefault="009B1B95" w:rsidP="009B1B95">
      <w:pPr>
        <w:pStyle w:val="Akapitzlist"/>
      </w:pPr>
    </w:p>
    <w:p w14:paraId="30282F4B" w14:textId="77777777" w:rsidR="009B1B95" w:rsidRPr="00B65CF3" w:rsidRDefault="009B1B95" w:rsidP="009B1B95">
      <w:pPr>
        <w:numPr>
          <w:ilvl w:val="0"/>
          <w:numId w:val="9"/>
        </w:numPr>
        <w:ind w:left="426" w:hanging="426"/>
        <w:jc w:val="both"/>
      </w:pPr>
      <w:r w:rsidRPr="00B65CF3">
        <w:t xml:space="preserve">Wykonawca jest zobowiązany do przesłania Zamawiającemu zaktualizowanego cennika </w:t>
      </w:r>
      <w:r w:rsidR="00E46482" w:rsidRPr="00B65CF3">
        <w:br/>
      </w:r>
      <w:r w:rsidRPr="00B65CF3">
        <w:t>w przypadku zmian cen usług pocztowych.</w:t>
      </w:r>
    </w:p>
    <w:p w14:paraId="10AB17E1" w14:textId="77777777" w:rsidR="009B1B95" w:rsidRPr="00B65CF3" w:rsidRDefault="009B1B95" w:rsidP="009B1B95">
      <w:pPr>
        <w:pStyle w:val="Akapitzlist"/>
      </w:pPr>
    </w:p>
    <w:p w14:paraId="0EBFDF18" w14:textId="77777777" w:rsidR="009B1B95" w:rsidRPr="00B65CF3" w:rsidRDefault="009B1B95" w:rsidP="009B1B95">
      <w:pPr>
        <w:numPr>
          <w:ilvl w:val="0"/>
          <w:numId w:val="9"/>
        </w:numPr>
        <w:ind w:left="426" w:hanging="426"/>
        <w:jc w:val="both"/>
      </w:pPr>
      <w:r w:rsidRPr="00B65CF3">
        <w:t>Wybrany Wykonawca ma obowiązek dostarczyć Zamawiającemu projekt umowy                     w którym uwzględni postanowienia zawarte w szczegółowym opisie przedmiotu zamówienia oraz w istotnych postanowieniach do umowy.</w:t>
      </w:r>
    </w:p>
    <w:p w14:paraId="71DE52B7" w14:textId="77777777" w:rsidR="009B1B95" w:rsidRPr="00B65CF3" w:rsidRDefault="009B1B95" w:rsidP="009B1B95">
      <w:pPr>
        <w:pStyle w:val="Akapitzlist"/>
        <w:ind w:left="0"/>
      </w:pPr>
    </w:p>
    <w:p w14:paraId="2D141612" w14:textId="77777777" w:rsidR="00E46482" w:rsidRPr="00B65CF3" w:rsidRDefault="009B1B95" w:rsidP="00E46482">
      <w:pPr>
        <w:numPr>
          <w:ilvl w:val="0"/>
          <w:numId w:val="9"/>
        </w:numPr>
        <w:ind w:left="426" w:hanging="426"/>
        <w:jc w:val="both"/>
      </w:pPr>
      <w:r w:rsidRPr="00B65CF3">
        <w:t xml:space="preserve">Termin wykonania zamówienia: </w:t>
      </w:r>
      <w:r w:rsidR="00E52920" w:rsidRPr="00B65CF3">
        <w:t xml:space="preserve">od zakończenia obecnie trwającej umowy </w:t>
      </w:r>
      <w:r w:rsidR="001E2A2D" w:rsidRPr="00B65CF3">
        <w:t>do dnia 30.06</w:t>
      </w:r>
      <w:r w:rsidR="006E3832" w:rsidRPr="00B65CF3">
        <w:t>.2024</w:t>
      </w:r>
      <w:r w:rsidR="00E52920" w:rsidRPr="00B65CF3">
        <w:t xml:space="preserve"> r. lub na okres w którym zostanie wykorzystana maksymalna wartość umowy brutto zgodna z najkorzystniejszą ofertą.  O terminie rozpoczęcia realizacji umowy Wykonawca zostanie poinformowany z co najmniej 14 dniowym wyprzedzeniem. </w:t>
      </w:r>
    </w:p>
    <w:p w14:paraId="5DC0E89F" w14:textId="77777777" w:rsidR="00E52920" w:rsidRPr="00B65CF3" w:rsidRDefault="00E52920" w:rsidP="00E52920">
      <w:pPr>
        <w:ind w:left="426"/>
        <w:jc w:val="both"/>
      </w:pPr>
    </w:p>
    <w:p w14:paraId="3EA29F4A" w14:textId="77777777" w:rsidR="00923DC1" w:rsidRPr="00B65CF3" w:rsidRDefault="009B1B95" w:rsidP="00923DC1">
      <w:pPr>
        <w:numPr>
          <w:ilvl w:val="0"/>
          <w:numId w:val="9"/>
        </w:numPr>
        <w:ind w:left="426" w:hanging="426"/>
        <w:jc w:val="both"/>
      </w:pPr>
      <w:r w:rsidRPr="00B65CF3">
        <w:t xml:space="preserve"> </w:t>
      </w:r>
      <w:r w:rsidR="00E46482" w:rsidRPr="00B65CF3">
        <w:t>Zamawiający nie dopuszcza składania ofert częściowych. Oferty nie zawierające pełnego  zakresu przedmiotu zamówienia zostaną odrzucone.</w:t>
      </w:r>
    </w:p>
    <w:p w14:paraId="7FC5B54B" w14:textId="77777777" w:rsidR="00923DC1" w:rsidRPr="00B65CF3" w:rsidRDefault="00923DC1" w:rsidP="00923DC1">
      <w:pPr>
        <w:pStyle w:val="Akapitzlist"/>
      </w:pPr>
    </w:p>
    <w:p w14:paraId="33E74A36" w14:textId="77777777" w:rsidR="00B65CF3" w:rsidRPr="00B65CF3" w:rsidRDefault="00B65CF3" w:rsidP="00B65CF3">
      <w:pPr>
        <w:jc w:val="both"/>
      </w:pPr>
    </w:p>
    <w:p w14:paraId="0A97D2F7" w14:textId="77777777" w:rsidR="00E46482" w:rsidRPr="00B65CF3" w:rsidRDefault="00E46482" w:rsidP="00B65CF3">
      <w:pPr>
        <w:pStyle w:val="Akapitzlist"/>
        <w:jc w:val="both"/>
      </w:pPr>
    </w:p>
    <w:p w14:paraId="7D84F42A" w14:textId="77777777" w:rsidR="00E46482" w:rsidRPr="00B65CF3" w:rsidRDefault="00E46482" w:rsidP="00B65CF3">
      <w:pPr>
        <w:ind w:left="720"/>
        <w:jc w:val="both"/>
      </w:pPr>
    </w:p>
    <w:p w14:paraId="7097F66D" w14:textId="77777777" w:rsidR="00E46482" w:rsidRPr="00B65CF3" w:rsidRDefault="00E46482" w:rsidP="00E46482">
      <w:pPr>
        <w:jc w:val="both"/>
      </w:pPr>
    </w:p>
    <w:p w14:paraId="10D5A784" w14:textId="77777777" w:rsidR="00443971" w:rsidRPr="00B65CF3" w:rsidRDefault="00443971" w:rsidP="009B1B95"/>
    <w:sectPr w:rsidR="00443971" w:rsidRPr="00B65CF3" w:rsidSect="00D604C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56EAC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82458E"/>
    <w:multiLevelType w:val="hybridMultilevel"/>
    <w:tmpl w:val="5A526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1112"/>
    <w:multiLevelType w:val="hybridMultilevel"/>
    <w:tmpl w:val="DB307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636A"/>
    <w:multiLevelType w:val="hybridMultilevel"/>
    <w:tmpl w:val="0C4295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0760AA"/>
    <w:multiLevelType w:val="hybridMultilevel"/>
    <w:tmpl w:val="11424D80"/>
    <w:lvl w:ilvl="0" w:tplc="0B32C6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F72001"/>
    <w:multiLevelType w:val="hybridMultilevel"/>
    <w:tmpl w:val="A8264DBC"/>
    <w:lvl w:ilvl="0" w:tplc="C3260A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FC5D37"/>
    <w:multiLevelType w:val="hybridMultilevel"/>
    <w:tmpl w:val="0FC20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61CDC"/>
    <w:multiLevelType w:val="hybridMultilevel"/>
    <w:tmpl w:val="33B27A1A"/>
    <w:lvl w:ilvl="0" w:tplc="69204A1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10E64"/>
    <w:multiLevelType w:val="hybridMultilevel"/>
    <w:tmpl w:val="729A15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6774E4"/>
    <w:multiLevelType w:val="hybridMultilevel"/>
    <w:tmpl w:val="F4587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A1490"/>
    <w:multiLevelType w:val="hybridMultilevel"/>
    <w:tmpl w:val="2FBED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CADB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70737">
    <w:abstractNumId w:val="6"/>
  </w:num>
  <w:num w:numId="2" w16cid:durableId="1912305373">
    <w:abstractNumId w:val="8"/>
  </w:num>
  <w:num w:numId="3" w16cid:durableId="206796107">
    <w:abstractNumId w:val="5"/>
  </w:num>
  <w:num w:numId="4" w16cid:durableId="1395621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371015">
    <w:abstractNumId w:val="2"/>
  </w:num>
  <w:num w:numId="6" w16cid:durableId="1358892577">
    <w:abstractNumId w:val="1"/>
  </w:num>
  <w:num w:numId="7" w16cid:durableId="1065638909">
    <w:abstractNumId w:val="4"/>
  </w:num>
  <w:num w:numId="8" w16cid:durableId="1152528228">
    <w:abstractNumId w:val="10"/>
  </w:num>
  <w:num w:numId="9" w16cid:durableId="1719277725">
    <w:abstractNumId w:val="9"/>
  </w:num>
  <w:num w:numId="10" w16cid:durableId="1708531366">
    <w:abstractNumId w:val="7"/>
  </w:num>
  <w:num w:numId="11" w16cid:durableId="131579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95"/>
    <w:rsid w:val="00074C48"/>
    <w:rsid w:val="00160325"/>
    <w:rsid w:val="001A66B4"/>
    <w:rsid w:val="001E2A2D"/>
    <w:rsid w:val="002735D7"/>
    <w:rsid w:val="003204FE"/>
    <w:rsid w:val="00343913"/>
    <w:rsid w:val="00356A5D"/>
    <w:rsid w:val="00375680"/>
    <w:rsid w:val="003B2CAB"/>
    <w:rsid w:val="003D4D0B"/>
    <w:rsid w:val="003E4BFF"/>
    <w:rsid w:val="0042099C"/>
    <w:rsid w:val="00443971"/>
    <w:rsid w:val="00472046"/>
    <w:rsid w:val="00485B3D"/>
    <w:rsid w:val="004F2743"/>
    <w:rsid w:val="005654AA"/>
    <w:rsid w:val="0058306E"/>
    <w:rsid w:val="005869B9"/>
    <w:rsid w:val="005A768A"/>
    <w:rsid w:val="006170C4"/>
    <w:rsid w:val="006231B7"/>
    <w:rsid w:val="00643505"/>
    <w:rsid w:val="00664EE8"/>
    <w:rsid w:val="00693B22"/>
    <w:rsid w:val="006E3832"/>
    <w:rsid w:val="00707706"/>
    <w:rsid w:val="0078698F"/>
    <w:rsid w:val="0081220E"/>
    <w:rsid w:val="00923DC1"/>
    <w:rsid w:val="0094503F"/>
    <w:rsid w:val="009B1B95"/>
    <w:rsid w:val="009B634C"/>
    <w:rsid w:val="009D13AA"/>
    <w:rsid w:val="009D24B1"/>
    <w:rsid w:val="00A34450"/>
    <w:rsid w:val="00A35F35"/>
    <w:rsid w:val="00A9010D"/>
    <w:rsid w:val="00A96D28"/>
    <w:rsid w:val="00AD30E8"/>
    <w:rsid w:val="00B65CF3"/>
    <w:rsid w:val="00BB43D8"/>
    <w:rsid w:val="00C10705"/>
    <w:rsid w:val="00C10EFD"/>
    <w:rsid w:val="00C1377A"/>
    <w:rsid w:val="00C31B2A"/>
    <w:rsid w:val="00C871D9"/>
    <w:rsid w:val="00CC743C"/>
    <w:rsid w:val="00D51948"/>
    <w:rsid w:val="00D60492"/>
    <w:rsid w:val="00D604CE"/>
    <w:rsid w:val="00D726FB"/>
    <w:rsid w:val="00DA26FF"/>
    <w:rsid w:val="00DC6998"/>
    <w:rsid w:val="00DD577E"/>
    <w:rsid w:val="00DE0DB6"/>
    <w:rsid w:val="00E46482"/>
    <w:rsid w:val="00E52920"/>
    <w:rsid w:val="00EA11B7"/>
    <w:rsid w:val="00EE7BF1"/>
    <w:rsid w:val="00F20AEE"/>
    <w:rsid w:val="00F25A17"/>
    <w:rsid w:val="00F4180C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371BA2"/>
  <w15:chartTrackingRefBased/>
  <w15:docId w15:val="{55553960-4074-4FDE-94B4-907A8572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B95"/>
    <w:pPr>
      <w:ind w:left="708"/>
    </w:pPr>
  </w:style>
  <w:style w:type="paragraph" w:customStyle="1" w:styleId="Default">
    <w:name w:val="Default"/>
    <w:rsid w:val="00923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Wierzyk</dc:creator>
  <cp:keywords/>
  <dc:description/>
  <cp:lastModifiedBy>Starostwo Powiatowe</cp:lastModifiedBy>
  <cp:revision>5</cp:revision>
  <dcterms:created xsi:type="dcterms:W3CDTF">2022-05-06T11:10:00Z</dcterms:created>
  <dcterms:modified xsi:type="dcterms:W3CDTF">2022-05-12T08:54:00Z</dcterms:modified>
</cp:coreProperties>
</file>