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E7" w:rsidRPr="00B148A2" w:rsidRDefault="00C349E7" w:rsidP="00387673">
      <w:pPr>
        <w:jc w:val="both"/>
        <w:rPr>
          <w:sz w:val="22"/>
          <w:szCs w:val="22"/>
        </w:rPr>
      </w:pPr>
    </w:p>
    <w:p w:rsidR="00C349E7" w:rsidRPr="00B148A2" w:rsidRDefault="00C349E7" w:rsidP="00387673">
      <w:pPr>
        <w:jc w:val="center"/>
        <w:rPr>
          <w:sz w:val="22"/>
          <w:szCs w:val="22"/>
        </w:rPr>
      </w:pPr>
      <w:r w:rsidRPr="00B148A2">
        <w:rPr>
          <w:sz w:val="22"/>
          <w:szCs w:val="22"/>
        </w:rPr>
        <w:t>Szczegółowy przedmiot zamówienia</w:t>
      </w:r>
    </w:p>
    <w:p w:rsidR="00C349E7" w:rsidRPr="00B148A2" w:rsidRDefault="00C349E7" w:rsidP="00387673">
      <w:pPr>
        <w:ind w:left="284"/>
        <w:jc w:val="both"/>
        <w:rPr>
          <w:sz w:val="22"/>
          <w:szCs w:val="22"/>
        </w:rPr>
      </w:pPr>
    </w:p>
    <w:p w:rsidR="00C349E7" w:rsidRPr="00B148A2" w:rsidRDefault="00C349E7" w:rsidP="00387673">
      <w:pPr>
        <w:pStyle w:val="ListParagraph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Przedmiotem zam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 xml:space="preserve">wienia jest 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wiadczenie us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ug w zakresie serwisu i konserwacji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 xml:space="preserve">w dla Szpitala 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w. Anny w Miechowie</w:t>
      </w:r>
    </w:p>
    <w:p w:rsidR="00C349E7" w:rsidRPr="00B148A2" w:rsidRDefault="00C349E7" w:rsidP="00387673">
      <w:pPr>
        <w:pStyle w:val="ListParagraph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Szpital posiada nast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puj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ce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 xml:space="preserve">wigi: </w:t>
      </w:r>
    </w:p>
    <w:p w:rsidR="00C349E7" w:rsidRPr="00B148A2" w:rsidRDefault="00C349E7" w:rsidP="008C347E">
      <w:pPr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1805"/>
        <w:gridCol w:w="1164"/>
        <w:gridCol w:w="925"/>
        <w:gridCol w:w="1403"/>
        <w:gridCol w:w="3472"/>
      </w:tblGrid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lp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Nazwa dźwigu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ew. UDT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Typ/nr fabryczny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Rok budowy</w:t>
            </w:r>
          </w:p>
        </w:tc>
        <w:tc>
          <w:tcPr>
            <w:tcW w:w="1403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Udźwig/ ilość przystanków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Producent/ budynek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Szpitalny osobowy cierny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Nr.3110000586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SJH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388/0/95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1995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1600 kg / 7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Dźwigpol Mława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Szpitalny osobowy cierny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3110000591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SJH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389/0/95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1995</w:t>
            </w:r>
          </w:p>
        </w:tc>
        <w:tc>
          <w:tcPr>
            <w:tcW w:w="1403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1600 kg / 7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Dźwigpol Mława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Mały dźwig towarowy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3110001150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ISO-D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Nr.183726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2005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300 kg 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Dźwigowy Grocholski Zygmunt Pyskowice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Metallschneider GmbH- Saltzkotten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B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Mały dźwig towarowy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Nr.3110001149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ISO-D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Nr.183724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2005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300kg 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Dźwigowy Grocholski Zygmunt Pyskowice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Metallschneider GmbH- Saltzkotten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B 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Towarowo-osobowy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 3110000038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MGE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40727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1982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1000 kg/ 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Zakład Urządzeń Dźwigowych Warszawa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A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6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Nr.3110000106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ODF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40725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 / 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C 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7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Nr.3110000107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ODF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40726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 / 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C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8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Osobowy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Nr.3110000188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SDE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50922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1984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500kg/ 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F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9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Nr.3110000901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PAE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40718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1983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200kg/ 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D kuchnia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Nr.3110000905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PAE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50723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1984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100kg/ 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Budynek F rozdzielnia</w:t>
            </w:r>
          </w:p>
        </w:tc>
      </w:tr>
      <w:tr w:rsidR="00C349E7" w:rsidRPr="00B148A2">
        <w:tc>
          <w:tcPr>
            <w:tcW w:w="0" w:type="auto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11</w:t>
            </w:r>
          </w:p>
        </w:tc>
        <w:tc>
          <w:tcPr>
            <w:tcW w:w="1805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Towarowy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Nr.3110000903</w:t>
            </w:r>
          </w:p>
        </w:tc>
        <w:tc>
          <w:tcPr>
            <w:tcW w:w="107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PBD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40721</w:t>
            </w:r>
          </w:p>
        </w:tc>
        <w:tc>
          <w:tcPr>
            <w:tcW w:w="888" w:type="dxa"/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1982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200 kg/2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>ZUD Warszawa</w:t>
            </w:r>
          </w:p>
          <w:p w:rsidR="00C349E7" w:rsidRPr="00B148A2" w:rsidRDefault="00C349E7" w:rsidP="003B545E">
            <w:pPr>
              <w:rPr>
                <w:sz w:val="22"/>
                <w:szCs w:val="22"/>
              </w:rPr>
            </w:pPr>
            <w:r w:rsidRPr="00B148A2">
              <w:rPr>
                <w:sz w:val="22"/>
                <w:szCs w:val="22"/>
              </w:rPr>
              <w:t xml:space="preserve">Budynek A –apteka </w:t>
            </w:r>
          </w:p>
        </w:tc>
      </w:tr>
    </w:tbl>
    <w:p w:rsidR="00C349E7" w:rsidRPr="00B148A2" w:rsidRDefault="00C349E7" w:rsidP="00387673">
      <w:pPr>
        <w:jc w:val="both"/>
        <w:rPr>
          <w:sz w:val="22"/>
          <w:szCs w:val="22"/>
        </w:rPr>
      </w:pPr>
    </w:p>
    <w:p w:rsidR="00C349E7" w:rsidRPr="00B148A2" w:rsidRDefault="00C349E7" w:rsidP="00387673">
      <w:pPr>
        <w:pStyle w:val="ListParagraph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Wykonawca zobowi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zuje si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 xml:space="preserve"> do :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utrzymywania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w stanie sprawno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technicznej zapewniaj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cej ich sta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y ruch, z wy</w:t>
      </w:r>
      <w:r w:rsidRPr="00B148A2">
        <w:rPr>
          <w:rFonts w:ascii="Times New Roman" w:cs="Calibri"/>
          <w:sz w:val="22"/>
          <w:szCs w:val="22"/>
        </w:rPr>
        <w:t>łą</w:t>
      </w:r>
      <w:r w:rsidRPr="00B148A2">
        <w:rPr>
          <w:rFonts w:ascii="Times New Roman" w:cs="Times New Roman"/>
          <w:sz w:val="22"/>
          <w:szCs w:val="22"/>
        </w:rPr>
        <w:t>czeniem przestoj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niezb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dnych dla wykonania czynno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naprawczych,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dokonywania okresowych przegl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(przynajmniej raz w miesi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cu) zgodnie z instrukcj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 xml:space="preserve"> ich producenta i dokumentacj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 xml:space="preserve"> techniczno-ruchow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 xml:space="preserve"> i sporz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dzania raport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o stanie technicznym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dokonywania bie</w:t>
      </w:r>
      <w:r w:rsidRPr="00B148A2">
        <w:rPr>
          <w:rFonts w:ascii="Times New Roman" w:cs="Calibri"/>
          <w:sz w:val="22"/>
          <w:szCs w:val="22"/>
        </w:rPr>
        <w:t>żą</w:t>
      </w:r>
      <w:r w:rsidRPr="00B148A2">
        <w:rPr>
          <w:rFonts w:ascii="Times New Roman" w:cs="Times New Roman"/>
          <w:sz w:val="22"/>
          <w:szCs w:val="22"/>
        </w:rPr>
        <w:t>cych napraw i pomiar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elektroenergetycznych zgodnie z aktualnie obowi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zuj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cymi wymogami i przepisami, zw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aszcza dotycz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cymi UDT.</w:t>
      </w:r>
    </w:p>
    <w:p w:rsidR="00C349E7" w:rsidRPr="00B148A2" w:rsidRDefault="00C349E7" w:rsidP="001C7B1F">
      <w:pPr>
        <w:pStyle w:val="ListParagraph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Podj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cie czynno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naprawczych winno nast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pi</w:t>
      </w:r>
      <w:r w:rsidRPr="00B148A2">
        <w:rPr>
          <w:rFonts w:ascii="Times New Roman" w:cs="Calibri"/>
          <w:sz w:val="22"/>
          <w:szCs w:val="22"/>
        </w:rPr>
        <w:t>ć</w:t>
      </w:r>
      <w:r w:rsidRPr="00B148A2">
        <w:rPr>
          <w:rFonts w:ascii="Times New Roman" w:cs="Times New Roman"/>
          <w:sz w:val="22"/>
          <w:szCs w:val="22"/>
        </w:rPr>
        <w:t xml:space="preserve"> w ci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gu maksymalnie 3 godzin od chwili zg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oszenia przez Zamawiaj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cego usterki w dzia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aniu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w. Wykonawca zadeklaruje minimalny czas podj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cia czynno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naprawczych w formularzu ofertowym. Usuni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cie usterki winno nast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pi</w:t>
      </w:r>
      <w:r w:rsidRPr="00B148A2">
        <w:rPr>
          <w:rFonts w:ascii="Times New Roman" w:cs="Calibri"/>
          <w:sz w:val="22"/>
          <w:szCs w:val="22"/>
        </w:rPr>
        <w:t>ć</w:t>
      </w:r>
      <w:r w:rsidRPr="00B148A2">
        <w:rPr>
          <w:rFonts w:ascii="Times New Roman" w:cs="Times New Roman"/>
          <w:sz w:val="22"/>
          <w:szCs w:val="22"/>
        </w:rPr>
        <w:t xml:space="preserve"> w czasie maksymalnie 24 godzin od przyj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cia zg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oszenia. Awarie zg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aszane b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d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 xml:space="preserve"> na ca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odobowy numer telefonu podany przez Wykonawc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.</w:t>
      </w:r>
    </w:p>
    <w:p w:rsidR="00C349E7" w:rsidRPr="00B148A2" w:rsidRDefault="00C349E7" w:rsidP="001C7B1F">
      <w:pPr>
        <w:pStyle w:val="ListParagraph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Okresowe konserwacje i przegl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dy b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d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 xml:space="preserve"> prowadzone zgodnie z Rozporz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dzeniem Ministra Przedsi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biorczo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i Technologii z dnia 30 pa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dziernika 2018 r. w sprawie warunk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technicznych dozoru technicznego w zakresie eksploatacji, napraw i modernizacji urz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dze</w:t>
      </w:r>
      <w:r w:rsidRPr="00B148A2">
        <w:rPr>
          <w:rFonts w:ascii="Times New Roman" w:cs="Calibri"/>
          <w:sz w:val="22"/>
          <w:szCs w:val="22"/>
        </w:rPr>
        <w:t>ń</w:t>
      </w:r>
      <w:r w:rsidRPr="00B148A2">
        <w:rPr>
          <w:rFonts w:ascii="Times New Roman" w:cs="Times New Roman"/>
          <w:sz w:val="22"/>
          <w:szCs w:val="22"/>
        </w:rPr>
        <w:t xml:space="preserve"> transportu bliskiego (Dz. U. poz. 2176). oraz wytycznymi Urz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du Dozoru Technicznego</w:t>
      </w:r>
    </w:p>
    <w:p w:rsidR="00C349E7" w:rsidRPr="00B148A2" w:rsidRDefault="00C349E7" w:rsidP="00387673">
      <w:pPr>
        <w:pStyle w:val="ListParagraph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Obowi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zkiem Wykonawcy jest przygotowanie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do rewizji wewn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trznej, kontroli Urz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du Dozoru Technicznego, wsp</w:t>
      </w:r>
      <w:r w:rsidRPr="00B148A2">
        <w:rPr>
          <w:rFonts w:ascii="Times New Roman" w:cs="Calibri"/>
          <w:sz w:val="22"/>
          <w:szCs w:val="22"/>
        </w:rPr>
        <w:t>ół</w:t>
      </w:r>
      <w:r w:rsidRPr="00B148A2">
        <w:rPr>
          <w:rFonts w:ascii="Times New Roman" w:cs="Times New Roman"/>
          <w:sz w:val="22"/>
          <w:szCs w:val="22"/>
        </w:rPr>
        <w:t>pracy z Urz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dem Dozoru Technicznego w celu zapewnienia ci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g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pracy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oraz przestrzegania kontroli technicznej. Koszty przegl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UDT ponosi Wykonawca.</w:t>
      </w:r>
    </w:p>
    <w:p w:rsidR="00C349E7" w:rsidRPr="00B148A2" w:rsidRDefault="00C349E7" w:rsidP="00387673">
      <w:pPr>
        <w:pStyle w:val="ListParagraph"/>
        <w:widowControl/>
        <w:numPr>
          <w:ilvl w:val="0"/>
          <w:numId w:val="4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Konserwacja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obejmuje czynno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maj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ce na celu zmniejszenie zu</w:t>
      </w:r>
      <w:r w:rsidRPr="00B148A2">
        <w:rPr>
          <w:rFonts w:ascii="Times New Roman" w:cs="Calibri"/>
          <w:sz w:val="22"/>
          <w:szCs w:val="22"/>
        </w:rPr>
        <w:t>ż</w:t>
      </w:r>
      <w:r w:rsidRPr="00B148A2">
        <w:rPr>
          <w:rFonts w:ascii="Times New Roman" w:cs="Times New Roman"/>
          <w:sz w:val="22"/>
          <w:szCs w:val="22"/>
        </w:rPr>
        <w:t>ycia si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 xml:space="preserve"> poszczeg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lnych cz</w:t>
      </w:r>
      <w:r w:rsidRPr="00B148A2">
        <w:rPr>
          <w:rFonts w:ascii="Times New Roman" w:cs="Calibri"/>
          <w:sz w:val="22"/>
          <w:szCs w:val="22"/>
        </w:rPr>
        <w:t>ęś</w:t>
      </w:r>
      <w:r w:rsidRPr="00B148A2">
        <w:rPr>
          <w:rFonts w:ascii="Times New Roman" w:cs="Times New Roman"/>
          <w:sz w:val="22"/>
          <w:szCs w:val="22"/>
        </w:rPr>
        <w:t>ci oraz zapewnienie poprawnej i bezpiecznej pracy i polega m.in. na: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sprawdzeniu stanu technicznego podzespo</w:t>
      </w:r>
      <w:r w:rsidRPr="00B148A2">
        <w:rPr>
          <w:rFonts w:ascii="Times New Roman" w:cs="Calibri"/>
          <w:sz w:val="22"/>
          <w:szCs w:val="22"/>
        </w:rPr>
        <w:t>łó</w:t>
      </w:r>
      <w:r w:rsidRPr="00B148A2">
        <w:rPr>
          <w:rFonts w:ascii="Times New Roman" w:cs="Times New Roman"/>
          <w:sz w:val="22"/>
          <w:szCs w:val="22"/>
        </w:rPr>
        <w:t>w i urz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dze</w:t>
      </w:r>
      <w:r w:rsidRPr="00B148A2">
        <w:rPr>
          <w:rFonts w:ascii="Times New Roman" w:cs="Calibri"/>
          <w:sz w:val="22"/>
          <w:szCs w:val="22"/>
        </w:rPr>
        <w:t>ń</w:t>
      </w:r>
      <w:r w:rsidRPr="00B148A2">
        <w:rPr>
          <w:rFonts w:ascii="Times New Roman" w:cs="Times New Roman"/>
          <w:sz w:val="22"/>
          <w:szCs w:val="22"/>
        </w:rPr>
        <w:t xml:space="preserve"> d</w:t>
      </w:r>
      <w:r w:rsidRPr="00B148A2">
        <w:rPr>
          <w:rFonts w:ascii="Times New Roman" w:cs="Calibri"/>
          <w:sz w:val="22"/>
          <w:szCs w:val="22"/>
        </w:rPr>
        <w:t>ź</w:t>
      </w:r>
      <w:r w:rsidRPr="00B148A2">
        <w:rPr>
          <w:rFonts w:ascii="Times New Roman" w:cs="Times New Roman"/>
          <w:sz w:val="22"/>
          <w:szCs w:val="22"/>
        </w:rPr>
        <w:t>wigowych,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przeprowadzenie niezb</w:t>
      </w:r>
      <w:r w:rsidRPr="00B148A2">
        <w:rPr>
          <w:rFonts w:ascii="Times New Roman" w:cs="Calibri"/>
          <w:sz w:val="22"/>
          <w:szCs w:val="22"/>
        </w:rPr>
        <w:t>ę</w:t>
      </w:r>
      <w:r w:rsidRPr="00B148A2">
        <w:rPr>
          <w:rFonts w:ascii="Times New Roman" w:cs="Times New Roman"/>
          <w:sz w:val="22"/>
          <w:szCs w:val="22"/>
        </w:rPr>
        <w:t>dnych regulacji urz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dze</w:t>
      </w:r>
      <w:r w:rsidRPr="00B148A2">
        <w:rPr>
          <w:rFonts w:ascii="Times New Roman" w:cs="Calibri"/>
          <w:sz w:val="22"/>
          <w:szCs w:val="22"/>
        </w:rPr>
        <w:t>ń</w:t>
      </w:r>
      <w:r w:rsidRPr="00B148A2">
        <w:rPr>
          <w:rFonts w:ascii="Times New Roman" w:cs="Times New Roman"/>
          <w:sz w:val="22"/>
          <w:szCs w:val="22"/>
        </w:rPr>
        <w:t>, regulacji drzwi,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 xml:space="preserve">sprawdzeniu i wyregulowaniu </w:t>
      </w:r>
      <w:r w:rsidRPr="00B148A2">
        <w:rPr>
          <w:rFonts w:ascii="Times New Roman" w:cs="Calibri"/>
          <w:sz w:val="22"/>
          <w:szCs w:val="22"/>
        </w:rPr>
        <w:t>łą</w:t>
      </w:r>
      <w:r w:rsidRPr="00B148A2">
        <w:rPr>
          <w:rFonts w:ascii="Times New Roman" w:cs="Times New Roman"/>
          <w:sz w:val="22"/>
          <w:szCs w:val="22"/>
        </w:rPr>
        <w:t>cznik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i urz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dze</w:t>
      </w:r>
      <w:r w:rsidRPr="00B148A2">
        <w:rPr>
          <w:rFonts w:ascii="Times New Roman" w:cs="Calibri"/>
          <w:sz w:val="22"/>
          <w:szCs w:val="22"/>
        </w:rPr>
        <w:t>ń</w:t>
      </w:r>
      <w:r w:rsidRPr="00B148A2">
        <w:rPr>
          <w:rFonts w:ascii="Times New Roman" w:cs="Times New Roman"/>
          <w:sz w:val="22"/>
          <w:szCs w:val="22"/>
        </w:rPr>
        <w:t xml:space="preserve"> ryglowania drzwi,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 xml:space="preserve">sprawdzeniu i wyregulowaniu </w:t>
      </w:r>
      <w:r w:rsidRPr="00B148A2">
        <w:rPr>
          <w:rFonts w:ascii="Times New Roman" w:cs="Calibri"/>
          <w:sz w:val="22"/>
          <w:szCs w:val="22"/>
        </w:rPr>
        <w:t>łą</w:t>
      </w:r>
      <w:r w:rsidRPr="00B148A2">
        <w:rPr>
          <w:rFonts w:ascii="Times New Roman" w:cs="Times New Roman"/>
          <w:sz w:val="22"/>
          <w:szCs w:val="22"/>
        </w:rPr>
        <w:t>cznik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i urz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dze</w:t>
      </w:r>
      <w:r w:rsidRPr="00B148A2">
        <w:rPr>
          <w:rFonts w:ascii="Times New Roman" w:cs="Calibri"/>
          <w:sz w:val="22"/>
          <w:szCs w:val="22"/>
        </w:rPr>
        <w:t>ń</w:t>
      </w:r>
      <w:r w:rsidRPr="00B148A2">
        <w:rPr>
          <w:rFonts w:ascii="Times New Roman" w:cs="Times New Roman"/>
          <w:sz w:val="22"/>
          <w:szCs w:val="22"/>
        </w:rPr>
        <w:t xml:space="preserve"> obwod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bezpiecze</w:t>
      </w:r>
      <w:r w:rsidRPr="00B148A2">
        <w:rPr>
          <w:rFonts w:ascii="Times New Roman" w:cs="Calibri"/>
          <w:sz w:val="22"/>
          <w:szCs w:val="22"/>
        </w:rPr>
        <w:t>ń</w:t>
      </w:r>
      <w:r w:rsidRPr="00B148A2">
        <w:rPr>
          <w:rFonts w:ascii="Times New Roman" w:cs="Times New Roman"/>
          <w:sz w:val="22"/>
          <w:szCs w:val="22"/>
        </w:rPr>
        <w:t>stwa,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wymianie lub naprawie cz</w:t>
      </w:r>
      <w:r w:rsidRPr="00B148A2">
        <w:rPr>
          <w:rFonts w:ascii="Times New Roman" w:cs="Calibri"/>
          <w:sz w:val="22"/>
          <w:szCs w:val="22"/>
        </w:rPr>
        <w:t>ęś</w:t>
      </w:r>
      <w:r w:rsidRPr="00B148A2">
        <w:rPr>
          <w:rFonts w:ascii="Times New Roman" w:cs="Times New Roman"/>
          <w:sz w:val="22"/>
          <w:szCs w:val="22"/>
        </w:rPr>
        <w:t>ci eksploatacyjnych (wg bie</w:t>
      </w:r>
      <w:r w:rsidRPr="00B148A2">
        <w:rPr>
          <w:rFonts w:ascii="Times New Roman" w:cs="Calibri"/>
          <w:sz w:val="22"/>
          <w:szCs w:val="22"/>
        </w:rPr>
        <w:t>żą</w:t>
      </w:r>
      <w:r w:rsidRPr="00B148A2">
        <w:rPr>
          <w:rFonts w:ascii="Times New Roman" w:cs="Times New Roman"/>
          <w:sz w:val="22"/>
          <w:szCs w:val="22"/>
        </w:rPr>
        <w:t>cych potrzeb),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sprawdzaniu skuteczno</w:t>
      </w:r>
      <w:r w:rsidRPr="00B148A2">
        <w:rPr>
          <w:rFonts w:ascii="Times New Roman" w:cs="Calibri"/>
          <w:sz w:val="22"/>
          <w:szCs w:val="22"/>
        </w:rPr>
        <w:t>ś</w:t>
      </w:r>
      <w:r w:rsidRPr="00B148A2">
        <w:rPr>
          <w:rFonts w:ascii="Times New Roman" w:cs="Times New Roman"/>
          <w:sz w:val="22"/>
          <w:szCs w:val="22"/>
        </w:rPr>
        <w:t>ci ochrony przeciwpora</w:t>
      </w:r>
      <w:r w:rsidRPr="00B148A2">
        <w:rPr>
          <w:rFonts w:ascii="Times New Roman" w:cs="Calibri"/>
          <w:sz w:val="22"/>
          <w:szCs w:val="22"/>
        </w:rPr>
        <w:t>ż</w:t>
      </w:r>
      <w:r w:rsidRPr="00B148A2">
        <w:rPr>
          <w:rFonts w:ascii="Times New Roman" w:cs="Times New Roman"/>
          <w:sz w:val="22"/>
          <w:szCs w:val="22"/>
        </w:rPr>
        <w:t>eniowej i stanu izolacji (czasookres wg obowi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zuj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cych przepis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w),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smarowaniu uzupe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niaj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cym lub wymianie olej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i smar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 xml:space="preserve">w, 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czyszczeniu i zabezpieczeniu przed korozj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kontroli i przegl</w:t>
      </w:r>
      <w:r w:rsidRPr="00B148A2">
        <w:rPr>
          <w:rFonts w:ascii="Times New Roman" w:cs="Calibri"/>
          <w:sz w:val="22"/>
          <w:szCs w:val="22"/>
        </w:rPr>
        <w:t>ą</w:t>
      </w:r>
      <w:r w:rsidRPr="00B148A2">
        <w:rPr>
          <w:rFonts w:ascii="Times New Roman" w:cs="Times New Roman"/>
          <w:sz w:val="22"/>
          <w:szCs w:val="22"/>
        </w:rPr>
        <w:t>dzie lin,</w:t>
      </w:r>
    </w:p>
    <w:p w:rsidR="00C349E7" w:rsidRPr="00B148A2" w:rsidRDefault="00C349E7" w:rsidP="00387673">
      <w:pPr>
        <w:pStyle w:val="ListParagraph"/>
        <w:widowControl/>
        <w:numPr>
          <w:ilvl w:val="1"/>
          <w:numId w:val="4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B148A2">
        <w:rPr>
          <w:rFonts w:ascii="Times New Roman" w:cs="Times New Roman"/>
          <w:sz w:val="22"/>
          <w:szCs w:val="22"/>
        </w:rPr>
        <w:t>kontroli dzia</w:t>
      </w:r>
      <w:r w:rsidRPr="00B148A2">
        <w:rPr>
          <w:rFonts w:ascii="Times New Roman" w:cs="Calibri"/>
          <w:sz w:val="22"/>
          <w:szCs w:val="22"/>
        </w:rPr>
        <w:t>ł</w:t>
      </w:r>
      <w:r w:rsidRPr="00B148A2">
        <w:rPr>
          <w:rFonts w:ascii="Times New Roman" w:cs="Times New Roman"/>
          <w:sz w:val="22"/>
          <w:szCs w:val="22"/>
        </w:rPr>
        <w:t>ania wy</w:t>
      </w:r>
      <w:r w:rsidRPr="00B148A2">
        <w:rPr>
          <w:rFonts w:ascii="Times New Roman" w:cs="Calibri"/>
          <w:sz w:val="22"/>
          <w:szCs w:val="22"/>
        </w:rPr>
        <w:t>łą</w:t>
      </w:r>
      <w:r w:rsidRPr="00B148A2">
        <w:rPr>
          <w:rFonts w:ascii="Times New Roman" w:cs="Times New Roman"/>
          <w:sz w:val="22"/>
          <w:szCs w:val="22"/>
        </w:rPr>
        <w:t>cznik</w:t>
      </w:r>
      <w:r w:rsidRPr="00B148A2">
        <w:rPr>
          <w:rFonts w:ascii="Times New Roman" w:cs="Calibri"/>
          <w:sz w:val="22"/>
          <w:szCs w:val="22"/>
        </w:rPr>
        <w:t>ó</w:t>
      </w:r>
      <w:r w:rsidRPr="00B148A2">
        <w:rPr>
          <w:rFonts w:ascii="Times New Roman" w:cs="Times New Roman"/>
          <w:sz w:val="22"/>
          <w:szCs w:val="22"/>
        </w:rPr>
        <w:t>w kra</w:t>
      </w:r>
      <w:r w:rsidRPr="00B148A2">
        <w:rPr>
          <w:rFonts w:ascii="Times New Roman" w:cs="Calibri"/>
          <w:sz w:val="22"/>
          <w:szCs w:val="22"/>
        </w:rPr>
        <w:t>ń</w:t>
      </w:r>
      <w:r w:rsidRPr="00B148A2">
        <w:rPr>
          <w:rFonts w:ascii="Times New Roman" w:cs="Times New Roman"/>
          <w:sz w:val="22"/>
          <w:szCs w:val="22"/>
        </w:rPr>
        <w:t>cowych.</w:t>
      </w:r>
    </w:p>
    <w:p w:rsidR="00C349E7" w:rsidRPr="00B148A2" w:rsidRDefault="00C349E7" w:rsidP="00387673">
      <w:pPr>
        <w:pStyle w:val="BodyText"/>
        <w:numPr>
          <w:ilvl w:val="0"/>
          <w:numId w:val="4"/>
        </w:numPr>
        <w:overflowPunct/>
        <w:autoSpaceDE/>
        <w:autoSpaceDN/>
        <w:adjustRightInd/>
        <w:ind w:left="284" w:hanging="284"/>
        <w:rPr>
          <w:sz w:val="22"/>
          <w:szCs w:val="22"/>
        </w:rPr>
      </w:pPr>
      <w:r w:rsidRPr="00B148A2">
        <w:rPr>
          <w:sz w:val="22"/>
          <w:szCs w:val="22"/>
        </w:rPr>
        <w:t>Koszt konserwacji obejmuje wymianę drobnych części takich jak: wkładki topikowe, żarówki sygnalizacyjne i oświetleniowe, nakrętki, śruby, kontakty drzwi, styki styczników głównych, bezpieczniki oraz materiały konserwacyjne: olej, smar, czyściwo.</w:t>
      </w:r>
    </w:p>
    <w:p w:rsidR="00C349E7" w:rsidRPr="00B148A2" w:rsidRDefault="00C349E7" w:rsidP="005301D6">
      <w:pPr>
        <w:pStyle w:val="BodyText"/>
        <w:numPr>
          <w:ilvl w:val="0"/>
          <w:numId w:val="4"/>
        </w:numPr>
        <w:overflowPunct/>
        <w:autoSpaceDE/>
        <w:autoSpaceDN/>
        <w:adjustRightInd/>
        <w:ind w:left="284" w:hanging="284"/>
        <w:rPr>
          <w:sz w:val="22"/>
          <w:szCs w:val="22"/>
        </w:rPr>
      </w:pPr>
      <w:r w:rsidRPr="00B148A2">
        <w:rPr>
          <w:sz w:val="22"/>
          <w:szCs w:val="22"/>
        </w:rPr>
        <w:t>Konserwacja nie obejmuje wymiany podzespołów i części dźwigowych, które zużywają się w normalnym czasie eksploatacyjnym (liny, części zespołu napędowego, suwaki, kabiny) oraz nieumyślnie lub celowo zniszczonych elementów dźwigu przez osoby trzecie.</w:t>
      </w:r>
    </w:p>
    <w:p w:rsidR="00C349E7" w:rsidRPr="00B148A2" w:rsidRDefault="00C349E7" w:rsidP="00387673">
      <w:pPr>
        <w:pStyle w:val="BodyText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Zamawiający pokryje koszt uszkodzonych podzespołów i części zamiennych przy realizacji remontów urządzeń (jeśli niniejsze podzespoły i części nie podlegają gwarancji). Podzespoły i części zamienne użyte do napraw, konserwacji itd. powinny posiadać odpowiednie atesty i dopuszczenia do stosowania. Części i podzespoły, które wymagają wymiany muszą być nowe, oryginalne, przeznaczone do danego typu urządzenia, a koszt ich zakupu nie może przewyższać cen ich producenta. Konieczność zakupu podzespołów i części zamiennych do urządzeń Wykonawca będzie zgłaszał pisemnie Zamawiającemu wraz ze wstępną kalkulacją kosztów, przed ich zakupem Wykonawca musi uzyskać pisemną akceptację Zamawiającego. W przypadku dostarczenia przez Zamawiającego podzespołów i części zamiennych we własnym zakresie, Wykonawca jest zobowiązany do ich wykorzystania w trakcie wykonywania usług serwisowych związanych z remontami urządzeń. </w:t>
      </w:r>
    </w:p>
    <w:p w:rsidR="00C349E7" w:rsidRPr="00A80C16" w:rsidRDefault="00C349E7" w:rsidP="00387673">
      <w:pPr>
        <w:pStyle w:val="BodyText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B148A2">
        <w:rPr>
          <w:sz w:val="22"/>
          <w:szCs w:val="22"/>
        </w:rPr>
        <w:t xml:space="preserve">Maksymalny czas naprawy urządzeń będących przedmiotem umowy w przypadku wystąpienia usterki nie może przekroczyć 3 dni od momentu podjęcia czynności naprawczych. W przypadku konieczności dokonania naprawy usterki polegającej na wymianie uszkodzonych podzespołów i </w:t>
      </w:r>
      <w:r w:rsidRPr="00A80C16">
        <w:rPr>
          <w:sz w:val="22"/>
          <w:szCs w:val="22"/>
        </w:rPr>
        <w:t xml:space="preserve">części, termin wykonania naprawy będzie wynosił 5 dni, licząc termin od dnia uzyskania przez Wykonawcę zgody na zakup części lub dostarczenia części we własnym zakresie przez Zamawiającego. </w:t>
      </w:r>
    </w:p>
    <w:p w:rsidR="00C349E7" w:rsidRPr="00A80C16" w:rsidRDefault="00C349E7" w:rsidP="00A80C16">
      <w:pPr>
        <w:pStyle w:val="BodyText"/>
        <w:numPr>
          <w:ilvl w:val="0"/>
          <w:numId w:val="4"/>
        </w:numPr>
        <w:overflowPunct/>
        <w:autoSpaceDE/>
        <w:autoSpaceDN/>
        <w:adjustRightInd/>
        <w:ind w:left="426" w:hanging="426"/>
        <w:rPr>
          <w:sz w:val="22"/>
          <w:szCs w:val="22"/>
        </w:rPr>
      </w:pPr>
      <w:r w:rsidRPr="00A80C16">
        <w:rPr>
          <w:sz w:val="22"/>
          <w:szCs w:val="22"/>
        </w:rPr>
        <w:t>Zamawiający udzieli wyjaśnień niezwłocznie, pod warunkiem że wniosek o wyjaśnienie wpłynął do zamawiającego nie później niż na 2 dni robocze przed upływem terminu składania ofert.</w:t>
      </w:r>
    </w:p>
    <w:p w:rsidR="00C349E7" w:rsidRPr="00B148A2" w:rsidRDefault="00C349E7" w:rsidP="00387673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C349E7" w:rsidRPr="00B148A2" w:rsidSect="0019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14A"/>
    <w:multiLevelType w:val="hybridMultilevel"/>
    <w:tmpl w:val="859AC372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234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42E21"/>
    <w:multiLevelType w:val="hybridMultilevel"/>
    <w:tmpl w:val="7D1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1446F"/>
    <w:multiLevelType w:val="hybridMultilevel"/>
    <w:tmpl w:val="44F6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4C96"/>
    <w:multiLevelType w:val="hybridMultilevel"/>
    <w:tmpl w:val="F33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86E55"/>
    <w:multiLevelType w:val="hybridMultilevel"/>
    <w:tmpl w:val="25022D5E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A56D5"/>
    <w:multiLevelType w:val="hybridMultilevel"/>
    <w:tmpl w:val="C3A8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56245"/>
    <w:multiLevelType w:val="hybridMultilevel"/>
    <w:tmpl w:val="8CD08B8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3A168F"/>
    <w:multiLevelType w:val="hybridMultilevel"/>
    <w:tmpl w:val="BCAE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04E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75551"/>
    <w:multiLevelType w:val="hybridMultilevel"/>
    <w:tmpl w:val="B5BA18C0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EE64E5"/>
    <w:multiLevelType w:val="hybridMultilevel"/>
    <w:tmpl w:val="CF46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52F18"/>
    <w:multiLevelType w:val="hybridMultilevel"/>
    <w:tmpl w:val="01743860"/>
    <w:lvl w:ilvl="0" w:tplc="9BAA4B9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EC9A8">
      <w:start w:val="1"/>
      <w:numFmt w:val="lowerLetter"/>
      <w:lvlText w:val="%3)"/>
      <w:lvlJc w:val="left"/>
      <w:pPr>
        <w:ind w:left="2340" w:hanging="360"/>
      </w:pPr>
    </w:lvl>
    <w:lvl w:ilvl="3" w:tplc="C42A1832">
      <w:start w:val="13"/>
      <w:numFmt w:val="upperRoman"/>
      <w:lvlText w:val="%4."/>
      <w:lvlJc w:val="left"/>
      <w:pPr>
        <w:ind w:left="3240" w:hanging="720"/>
      </w:pPr>
    </w:lvl>
    <w:lvl w:ilvl="4" w:tplc="5A1C7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b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2097B"/>
    <w:multiLevelType w:val="hybridMultilevel"/>
    <w:tmpl w:val="92F0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D3E72"/>
    <w:multiLevelType w:val="hybridMultilevel"/>
    <w:tmpl w:val="F9EEC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9492E"/>
    <w:multiLevelType w:val="hybridMultilevel"/>
    <w:tmpl w:val="54EC3F2A"/>
    <w:lvl w:ilvl="0" w:tplc="987EB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65C14"/>
    <w:multiLevelType w:val="hybridMultilevel"/>
    <w:tmpl w:val="873ED03E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9707965"/>
    <w:multiLevelType w:val="hybridMultilevel"/>
    <w:tmpl w:val="CE74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46C42"/>
    <w:multiLevelType w:val="hybridMultilevel"/>
    <w:tmpl w:val="E290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E7CE8"/>
    <w:multiLevelType w:val="hybridMultilevel"/>
    <w:tmpl w:val="90B64414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23116"/>
    <w:multiLevelType w:val="multilevel"/>
    <w:tmpl w:val="8E1C618C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  <w:sz w:val="20"/>
        <w:szCs w:val="20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0"/>
        <w:szCs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0"/>
        <w:szCs w:val="20"/>
      </w:rPr>
    </w:lvl>
  </w:abstractNum>
  <w:abstractNum w:abstractNumId="20">
    <w:nsid w:val="63934760"/>
    <w:multiLevelType w:val="hybridMultilevel"/>
    <w:tmpl w:val="DEC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02778"/>
    <w:multiLevelType w:val="hybridMultilevel"/>
    <w:tmpl w:val="ABC6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C1E14"/>
    <w:multiLevelType w:val="hybridMultilevel"/>
    <w:tmpl w:val="D862A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D7679"/>
    <w:multiLevelType w:val="hybridMultilevel"/>
    <w:tmpl w:val="F5044732"/>
    <w:lvl w:ilvl="0" w:tplc="B18234A0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</w:lvl>
    <w:lvl w:ilvl="1" w:tplc="A30CA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20"/>
  </w:num>
  <w:num w:numId="15">
    <w:abstractNumId w:val="17"/>
  </w:num>
  <w:num w:numId="16">
    <w:abstractNumId w:val="16"/>
  </w:num>
  <w:num w:numId="17">
    <w:abstractNumId w:val="18"/>
  </w:num>
  <w:num w:numId="18">
    <w:abstractNumId w:val="5"/>
  </w:num>
  <w:num w:numId="19">
    <w:abstractNumId w:val="22"/>
  </w:num>
  <w:num w:numId="20">
    <w:abstractNumId w:val="21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CBC"/>
    <w:rsid w:val="00006726"/>
    <w:rsid w:val="00006813"/>
    <w:rsid w:val="00010678"/>
    <w:rsid w:val="00033CD7"/>
    <w:rsid w:val="00035C91"/>
    <w:rsid w:val="00053AFC"/>
    <w:rsid w:val="000778B7"/>
    <w:rsid w:val="00097654"/>
    <w:rsid w:val="000C204D"/>
    <w:rsid w:val="000D167E"/>
    <w:rsid w:val="000E52F2"/>
    <w:rsid w:val="000F1835"/>
    <w:rsid w:val="0013486C"/>
    <w:rsid w:val="00137865"/>
    <w:rsid w:val="00164E5D"/>
    <w:rsid w:val="001672CF"/>
    <w:rsid w:val="00195728"/>
    <w:rsid w:val="001961B1"/>
    <w:rsid w:val="001B2AF7"/>
    <w:rsid w:val="001C6DBD"/>
    <w:rsid w:val="001C7B1F"/>
    <w:rsid w:val="001E60A6"/>
    <w:rsid w:val="001F7480"/>
    <w:rsid w:val="001F7A69"/>
    <w:rsid w:val="00246696"/>
    <w:rsid w:val="00247DBF"/>
    <w:rsid w:val="00250AB6"/>
    <w:rsid w:val="002D57E8"/>
    <w:rsid w:val="002F4580"/>
    <w:rsid w:val="00322EB0"/>
    <w:rsid w:val="00355CEB"/>
    <w:rsid w:val="0036426F"/>
    <w:rsid w:val="00387673"/>
    <w:rsid w:val="003A2F11"/>
    <w:rsid w:val="003B182A"/>
    <w:rsid w:val="003B545E"/>
    <w:rsid w:val="003D4884"/>
    <w:rsid w:val="003D4EE0"/>
    <w:rsid w:val="003E1535"/>
    <w:rsid w:val="00455EAA"/>
    <w:rsid w:val="0046291D"/>
    <w:rsid w:val="0047204D"/>
    <w:rsid w:val="004957C9"/>
    <w:rsid w:val="004A55A8"/>
    <w:rsid w:val="004B78BC"/>
    <w:rsid w:val="004C76F4"/>
    <w:rsid w:val="004D11E7"/>
    <w:rsid w:val="004D30C1"/>
    <w:rsid w:val="005301D6"/>
    <w:rsid w:val="00552D16"/>
    <w:rsid w:val="00553C03"/>
    <w:rsid w:val="00585A8C"/>
    <w:rsid w:val="005B5551"/>
    <w:rsid w:val="005B5FA8"/>
    <w:rsid w:val="005B6BA2"/>
    <w:rsid w:val="005C59D0"/>
    <w:rsid w:val="0062583A"/>
    <w:rsid w:val="00651BA0"/>
    <w:rsid w:val="0066626A"/>
    <w:rsid w:val="006B10FA"/>
    <w:rsid w:val="006C3A52"/>
    <w:rsid w:val="006C72D2"/>
    <w:rsid w:val="00736CBD"/>
    <w:rsid w:val="00765682"/>
    <w:rsid w:val="00772387"/>
    <w:rsid w:val="007760B4"/>
    <w:rsid w:val="00780AE1"/>
    <w:rsid w:val="007A57AC"/>
    <w:rsid w:val="007D5549"/>
    <w:rsid w:val="008407A6"/>
    <w:rsid w:val="00861B90"/>
    <w:rsid w:val="008A64CE"/>
    <w:rsid w:val="008B09E1"/>
    <w:rsid w:val="008C0203"/>
    <w:rsid w:val="008C347E"/>
    <w:rsid w:val="008C3C03"/>
    <w:rsid w:val="008D5A8D"/>
    <w:rsid w:val="00903C3F"/>
    <w:rsid w:val="00943C1E"/>
    <w:rsid w:val="00981CFF"/>
    <w:rsid w:val="009F705F"/>
    <w:rsid w:val="00A5552E"/>
    <w:rsid w:val="00A63830"/>
    <w:rsid w:val="00A80C16"/>
    <w:rsid w:val="00A8125E"/>
    <w:rsid w:val="00A82D1B"/>
    <w:rsid w:val="00A94042"/>
    <w:rsid w:val="00AA5970"/>
    <w:rsid w:val="00AD2DD6"/>
    <w:rsid w:val="00B148A2"/>
    <w:rsid w:val="00B31786"/>
    <w:rsid w:val="00B33B5D"/>
    <w:rsid w:val="00B35843"/>
    <w:rsid w:val="00B46A29"/>
    <w:rsid w:val="00B81B89"/>
    <w:rsid w:val="00BB1AFE"/>
    <w:rsid w:val="00BB5CD7"/>
    <w:rsid w:val="00C02C4D"/>
    <w:rsid w:val="00C050BE"/>
    <w:rsid w:val="00C10368"/>
    <w:rsid w:val="00C141FC"/>
    <w:rsid w:val="00C3335F"/>
    <w:rsid w:val="00C349E7"/>
    <w:rsid w:val="00C841D5"/>
    <w:rsid w:val="00CB432A"/>
    <w:rsid w:val="00CC57AE"/>
    <w:rsid w:val="00CD5ED3"/>
    <w:rsid w:val="00CF5CBC"/>
    <w:rsid w:val="00D07022"/>
    <w:rsid w:val="00D45037"/>
    <w:rsid w:val="00D526F8"/>
    <w:rsid w:val="00DC2C7D"/>
    <w:rsid w:val="00DC70A5"/>
    <w:rsid w:val="00DD0925"/>
    <w:rsid w:val="00DD27FE"/>
    <w:rsid w:val="00DE1C73"/>
    <w:rsid w:val="00DF1168"/>
    <w:rsid w:val="00E00DAC"/>
    <w:rsid w:val="00E05178"/>
    <w:rsid w:val="00E24FD4"/>
    <w:rsid w:val="00E40046"/>
    <w:rsid w:val="00E503AE"/>
    <w:rsid w:val="00E54ABB"/>
    <w:rsid w:val="00E574F5"/>
    <w:rsid w:val="00E75315"/>
    <w:rsid w:val="00E830A6"/>
    <w:rsid w:val="00EA4D5B"/>
    <w:rsid w:val="00EB1934"/>
    <w:rsid w:val="00EF5C1A"/>
    <w:rsid w:val="00EF7395"/>
    <w:rsid w:val="00F12E53"/>
    <w:rsid w:val="00F50EA7"/>
    <w:rsid w:val="00F771AC"/>
    <w:rsid w:val="00F86A24"/>
    <w:rsid w:val="00F97C8F"/>
    <w:rsid w:val="00FD129A"/>
    <w:rsid w:val="00FE18C4"/>
    <w:rsid w:val="00FF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B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DD6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5CBC"/>
    <w:pPr>
      <w:keepNext/>
      <w:numPr>
        <w:numId w:val="1"/>
      </w:numPr>
      <w:jc w:val="center"/>
      <w:outlineLvl w:val="5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2DD6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5CB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rsid w:val="00CF5CB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F5CB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5CBC"/>
    <w:rPr>
      <w:rFonts w:ascii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CF5CBC"/>
    <w:pPr>
      <w:spacing w:line="360" w:lineRule="auto"/>
      <w:jc w:val="center"/>
    </w:pPr>
    <w:rPr>
      <w:rFonts w:eastAsia="Calibri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5CB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EF5C1A"/>
    <w:pPr>
      <w:widowControl w:val="0"/>
      <w:suppressAutoHyphens/>
      <w:overflowPunct/>
      <w:autoSpaceDN/>
      <w:adjustRightInd/>
      <w:spacing w:after="120" w:line="480" w:lineRule="auto"/>
    </w:pPr>
    <w:rPr>
      <w:rFonts w:ascii="Arial Unicode MS" w:eastAsia="Arial Unicode MS" w:cs="Arial Unicode MS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F5C1A"/>
    <w:rPr>
      <w:rFonts w:ascii="Arial Unicode MS" w:eastAsia="Arial Unicode MS" w:cs="Arial Unicode MS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EF5C1A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ListParagraph">
    <w:name w:val="List Paragraph"/>
    <w:aliases w:val="Odstavec"/>
    <w:basedOn w:val="Normal"/>
    <w:link w:val="ListParagraphChar"/>
    <w:uiPriority w:val="99"/>
    <w:qFormat/>
    <w:rsid w:val="00EF5C1A"/>
    <w:pPr>
      <w:widowControl w:val="0"/>
      <w:suppressAutoHyphens/>
      <w:overflowPunct/>
      <w:autoSpaceDN/>
      <w:adjustRightInd/>
      <w:ind w:left="720"/>
    </w:pPr>
    <w:rPr>
      <w:rFonts w:ascii="Arial Unicode MS" w:eastAsia="Arial Unicode MS" w:hAnsi="Calibri" w:cs="Arial Unicode MS"/>
      <w:lang w:eastAsia="ar-SA"/>
    </w:rPr>
  </w:style>
  <w:style w:type="character" w:customStyle="1" w:styleId="FontStyle91">
    <w:name w:val="Font Style91"/>
    <w:uiPriority w:val="99"/>
    <w:rsid w:val="0047204D"/>
    <w:rPr>
      <w:rFonts w:ascii="Times New Roman" w:hAnsi="Times New Roman" w:cs="Times New Roman"/>
      <w:b/>
      <w:bCs/>
      <w:sz w:val="22"/>
      <w:szCs w:val="22"/>
    </w:rPr>
  </w:style>
  <w:style w:type="character" w:customStyle="1" w:styleId="ListParagraphChar">
    <w:name w:val="List Paragraph Char"/>
    <w:aliases w:val="Odstavec Char"/>
    <w:link w:val="ListParagraph"/>
    <w:uiPriority w:val="99"/>
    <w:locked/>
    <w:rsid w:val="0047204D"/>
    <w:rPr>
      <w:rFonts w:ascii="Arial Unicode MS" w:eastAsia="Arial Unicode MS" w:cs="Arial Unicode MS"/>
      <w:sz w:val="20"/>
      <w:szCs w:val="20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DC2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2C7D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2C7D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2C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2C7D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C7D"/>
    <w:rPr>
      <w:rFonts w:ascii="Segoe UI" w:hAnsi="Segoe UI" w:cs="Segoe UI"/>
      <w:sz w:val="18"/>
      <w:szCs w:val="18"/>
      <w:lang w:eastAsia="pl-PL"/>
    </w:rPr>
  </w:style>
  <w:style w:type="paragraph" w:customStyle="1" w:styleId="ListParagraph1">
    <w:name w:val="List Paragraph1"/>
    <w:aliases w:val="Akapit z listą1,L1,Numerowanie,2 heading,A_wyliczenie,K-P_odwolanie,Akapit z listą5,maz_wyliczenie,opis dzialania"/>
    <w:basedOn w:val="Normal"/>
    <w:uiPriority w:val="99"/>
    <w:rsid w:val="00A80C16"/>
    <w:pPr>
      <w:overflowPunct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822</Words>
  <Characters>4934</Characters>
  <Application>Microsoft Office Outlook</Application>
  <DocSecurity>0</DocSecurity>
  <Lines>0</Lines>
  <Paragraphs>0</Paragraphs>
  <ScaleCrop>false</ScaleCrop>
  <Company>Szpital sw.Anny w Miechowie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Henryk Kowal</dc:creator>
  <cp:keywords/>
  <dc:description/>
  <cp:lastModifiedBy>Józef Augustyn</cp:lastModifiedBy>
  <cp:revision>3</cp:revision>
  <cp:lastPrinted>2024-07-29T06:45:00Z</cp:lastPrinted>
  <dcterms:created xsi:type="dcterms:W3CDTF">2024-07-26T11:03:00Z</dcterms:created>
  <dcterms:modified xsi:type="dcterms:W3CDTF">2024-07-29T06:49:00Z</dcterms:modified>
</cp:coreProperties>
</file>