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25F3ED" w14:textId="0882E8ED" w:rsidR="000C31C4" w:rsidRPr="00316C5C" w:rsidRDefault="00316C5C" w:rsidP="00316C5C">
      <w:pPr>
        <w:pStyle w:val="Nagwek50"/>
        <w:keepNext/>
        <w:keepLines/>
        <w:shd w:val="clear" w:color="auto" w:fill="auto"/>
        <w:spacing w:before="0" w:after="0" w:line="240" w:lineRule="auto"/>
        <w:ind w:right="32"/>
        <w:jc w:val="right"/>
        <w:rPr>
          <w:b/>
          <w:sz w:val="20"/>
          <w:szCs w:val="20"/>
        </w:rPr>
      </w:pPr>
      <w:r w:rsidRPr="00316C5C">
        <w:rPr>
          <w:b/>
          <w:sz w:val="20"/>
          <w:szCs w:val="20"/>
        </w:rPr>
        <w:t>Załącznik nr 1 do SWZ</w:t>
      </w:r>
    </w:p>
    <w:p w14:paraId="650BC65B" w14:textId="77777777" w:rsidR="000C31C4" w:rsidRDefault="000C31C4" w:rsidP="000C31C4">
      <w:pPr>
        <w:pStyle w:val="Nagwek50"/>
        <w:keepNext/>
        <w:keepLines/>
        <w:shd w:val="clear" w:color="auto" w:fill="auto"/>
        <w:spacing w:before="0" w:after="0" w:line="240" w:lineRule="auto"/>
        <w:ind w:right="32"/>
        <w:jc w:val="center"/>
        <w:rPr>
          <w:rFonts w:asciiTheme="minorHAnsi" w:hAnsiTheme="minorHAnsi"/>
          <w:sz w:val="48"/>
          <w:szCs w:val="48"/>
        </w:rPr>
      </w:pPr>
    </w:p>
    <w:p w14:paraId="0FC57A30" w14:textId="77777777" w:rsidR="000C31C4" w:rsidRPr="00A947AD" w:rsidRDefault="000C31C4" w:rsidP="000C31C4">
      <w:pPr>
        <w:pStyle w:val="Nagwek50"/>
        <w:keepNext/>
        <w:keepLines/>
        <w:shd w:val="clear" w:color="auto" w:fill="auto"/>
        <w:spacing w:before="0" w:after="0" w:line="240" w:lineRule="auto"/>
        <w:ind w:right="32"/>
        <w:jc w:val="center"/>
        <w:rPr>
          <w:rFonts w:asciiTheme="minorHAnsi" w:hAnsiTheme="minorHAnsi"/>
          <w:b/>
          <w:sz w:val="48"/>
          <w:szCs w:val="48"/>
        </w:rPr>
      </w:pPr>
      <w:r w:rsidRPr="00A947AD">
        <w:rPr>
          <w:rFonts w:asciiTheme="minorHAnsi" w:hAnsiTheme="minorHAnsi"/>
          <w:b/>
          <w:sz w:val="48"/>
          <w:szCs w:val="48"/>
        </w:rPr>
        <w:t>SPECYFIKACJA TECHNICZNA</w:t>
      </w:r>
    </w:p>
    <w:p w14:paraId="25ED30D9" w14:textId="77777777" w:rsidR="000C31C4" w:rsidRDefault="000C31C4" w:rsidP="000C31C4">
      <w:pPr>
        <w:pStyle w:val="Nagwek50"/>
        <w:keepNext/>
        <w:keepLines/>
        <w:shd w:val="clear" w:color="auto" w:fill="auto"/>
        <w:spacing w:before="0" w:after="0" w:line="240" w:lineRule="auto"/>
        <w:ind w:right="32"/>
        <w:jc w:val="center"/>
        <w:rPr>
          <w:rFonts w:asciiTheme="minorHAnsi" w:hAnsiTheme="minorHAnsi"/>
          <w:b/>
          <w:sz w:val="48"/>
          <w:szCs w:val="48"/>
        </w:rPr>
      </w:pPr>
      <w:r w:rsidRPr="00A947AD">
        <w:rPr>
          <w:rFonts w:asciiTheme="minorHAnsi" w:hAnsiTheme="minorHAnsi"/>
          <w:b/>
          <w:sz w:val="48"/>
          <w:szCs w:val="48"/>
        </w:rPr>
        <w:t>WYKONANIA I ODBIORU ROBÓT</w:t>
      </w:r>
    </w:p>
    <w:p w14:paraId="1777AB28" w14:textId="77777777" w:rsidR="00A7326B" w:rsidRDefault="00A7326B" w:rsidP="000C31C4">
      <w:pPr>
        <w:pStyle w:val="Nagwek50"/>
        <w:keepNext/>
        <w:keepLines/>
        <w:shd w:val="clear" w:color="auto" w:fill="auto"/>
        <w:spacing w:before="0" w:after="0" w:line="240" w:lineRule="auto"/>
        <w:ind w:right="32"/>
        <w:jc w:val="center"/>
        <w:rPr>
          <w:rFonts w:asciiTheme="minorHAnsi" w:hAnsiTheme="minorHAnsi"/>
          <w:b/>
          <w:sz w:val="48"/>
          <w:szCs w:val="48"/>
        </w:rPr>
      </w:pPr>
    </w:p>
    <w:p w14:paraId="64EDEB74" w14:textId="77777777" w:rsidR="00AD284A" w:rsidRDefault="00AD284A" w:rsidP="00AD284A">
      <w:pPr>
        <w:pStyle w:val="Teksttreci30"/>
        <w:shd w:val="clear" w:color="auto" w:fill="auto"/>
        <w:spacing w:before="0" w:after="0" w:line="240" w:lineRule="auto"/>
        <w:ind w:right="32" w:firstLine="0"/>
        <w:jc w:val="center"/>
        <w:rPr>
          <w:rFonts w:asciiTheme="minorHAnsi" w:hAnsiTheme="minorHAnsi"/>
          <w:sz w:val="28"/>
          <w:szCs w:val="28"/>
        </w:rPr>
      </w:pPr>
      <w:r>
        <w:rPr>
          <w:rFonts w:asciiTheme="minorHAnsi" w:hAnsiTheme="minorHAnsi"/>
          <w:sz w:val="28"/>
          <w:szCs w:val="28"/>
        </w:rPr>
        <w:t>Remont budynku garażowego</w:t>
      </w:r>
    </w:p>
    <w:p w14:paraId="166EBDC0" w14:textId="77777777" w:rsidR="00AD284A" w:rsidRDefault="00AD284A" w:rsidP="00AD284A">
      <w:pPr>
        <w:pStyle w:val="Teksttreci30"/>
        <w:shd w:val="clear" w:color="auto" w:fill="auto"/>
        <w:spacing w:before="0" w:after="0" w:line="240" w:lineRule="auto"/>
        <w:ind w:right="32" w:firstLine="0"/>
        <w:jc w:val="center"/>
        <w:rPr>
          <w:rFonts w:asciiTheme="minorHAnsi" w:hAnsiTheme="minorHAnsi"/>
          <w:sz w:val="28"/>
          <w:szCs w:val="28"/>
        </w:rPr>
      </w:pPr>
      <w:r w:rsidRPr="007A70A4">
        <w:rPr>
          <w:rFonts w:asciiTheme="minorHAnsi" w:hAnsiTheme="minorHAnsi"/>
          <w:sz w:val="28"/>
          <w:szCs w:val="28"/>
        </w:rPr>
        <w:t xml:space="preserve">nr </w:t>
      </w:r>
      <w:r w:rsidR="00B13C7E">
        <w:rPr>
          <w:rFonts w:asciiTheme="minorHAnsi" w:hAnsiTheme="minorHAnsi"/>
          <w:sz w:val="28"/>
          <w:szCs w:val="28"/>
        </w:rPr>
        <w:t>13</w:t>
      </w:r>
      <w:r w:rsidRPr="007A70A4">
        <w:rPr>
          <w:rFonts w:asciiTheme="minorHAnsi" w:hAnsiTheme="minorHAnsi"/>
          <w:sz w:val="28"/>
          <w:szCs w:val="28"/>
        </w:rPr>
        <w:t xml:space="preserve"> w kompleksie wojskowym</w:t>
      </w:r>
    </w:p>
    <w:p w14:paraId="317224D9" w14:textId="77777777" w:rsidR="006F02AE" w:rsidRPr="00DF3D17" w:rsidRDefault="00AD284A" w:rsidP="00AD284A">
      <w:pPr>
        <w:pStyle w:val="Teksttreci30"/>
        <w:shd w:val="clear" w:color="auto" w:fill="auto"/>
        <w:spacing w:before="0" w:after="0" w:line="240" w:lineRule="auto"/>
        <w:ind w:right="32" w:firstLine="0"/>
        <w:jc w:val="center"/>
        <w:rPr>
          <w:rFonts w:asciiTheme="minorHAnsi" w:hAnsiTheme="minorHAnsi"/>
          <w:sz w:val="28"/>
          <w:szCs w:val="28"/>
        </w:rPr>
      </w:pPr>
      <w:r>
        <w:rPr>
          <w:rFonts w:asciiTheme="minorHAnsi" w:hAnsiTheme="minorHAnsi"/>
          <w:sz w:val="28"/>
          <w:szCs w:val="28"/>
        </w:rPr>
        <w:t xml:space="preserve">przy </w:t>
      </w:r>
      <w:r w:rsidRPr="00E27C1E">
        <w:rPr>
          <w:rFonts w:asciiTheme="minorHAnsi" w:hAnsiTheme="minorHAnsi"/>
          <w:sz w:val="28"/>
          <w:szCs w:val="28"/>
        </w:rPr>
        <w:t xml:space="preserve">ul. </w:t>
      </w:r>
      <w:r w:rsidR="00B13C7E">
        <w:rPr>
          <w:rFonts w:asciiTheme="minorHAnsi" w:hAnsiTheme="minorHAnsi"/>
          <w:sz w:val="28"/>
          <w:szCs w:val="28"/>
        </w:rPr>
        <w:t>Kruszyńskiej</w:t>
      </w:r>
      <w:r>
        <w:rPr>
          <w:rFonts w:asciiTheme="minorHAnsi" w:hAnsiTheme="minorHAnsi"/>
          <w:sz w:val="28"/>
          <w:szCs w:val="28"/>
        </w:rPr>
        <w:t xml:space="preserve"> w</w:t>
      </w:r>
      <w:r w:rsidRPr="00E27C1E">
        <w:rPr>
          <w:rFonts w:asciiTheme="minorHAnsi" w:hAnsiTheme="minorHAnsi"/>
          <w:sz w:val="28"/>
          <w:szCs w:val="28"/>
        </w:rPr>
        <w:t xml:space="preserve"> Brzeg</w:t>
      </w:r>
      <w:r>
        <w:rPr>
          <w:rFonts w:asciiTheme="minorHAnsi" w:hAnsiTheme="minorHAnsi"/>
          <w:sz w:val="28"/>
          <w:szCs w:val="28"/>
        </w:rPr>
        <w:t>u</w:t>
      </w:r>
    </w:p>
    <w:p w14:paraId="02FC7838" w14:textId="77777777" w:rsidR="00DF3D17" w:rsidRDefault="00DF3D17" w:rsidP="000C31C4">
      <w:pPr>
        <w:pStyle w:val="Teksttreci30"/>
        <w:shd w:val="clear" w:color="auto" w:fill="auto"/>
        <w:spacing w:before="0" w:after="0" w:line="240" w:lineRule="auto"/>
        <w:ind w:right="32" w:firstLine="0"/>
        <w:jc w:val="both"/>
        <w:rPr>
          <w:rFonts w:asciiTheme="minorHAnsi" w:hAnsiTheme="minorHAnsi"/>
          <w:sz w:val="22"/>
          <w:szCs w:val="22"/>
        </w:rPr>
      </w:pPr>
    </w:p>
    <w:p w14:paraId="2A9CB896" w14:textId="77777777" w:rsidR="000C31C4" w:rsidRPr="00864788" w:rsidRDefault="000C31C4" w:rsidP="000C31C4">
      <w:pPr>
        <w:pStyle w:val="Teksttreci30"/>
        <w:shd w:val="clear" w:color="auto" w:fill="auto"/>
        <w:spacing w:before="0" w:after="0" w:line="240" w:lineRule="auto"/>
        <w:ind w:right="32" w:firstLine="0"/>
        <w:jc w:val="both"/>
        <w:rPr>
          <w:rFonts w:asciiTheme="minorHAnsi" w:hAnsiTheme="minorHAnsi"/>
          <w:sz w:val="22"/>
          <w:szCs w:val="22"/>
        </w:rPr>
      </w:pPr>
    </w:p>
    <w:p w14:paraId="59622DD5" w14:textId="77777777" w:rsidR="000C31C4" w:rsidRDefault="000C31C4" w:rsidP="000C31C4">
      <w:pPr>
        <w:keepNext/>
        <w:keepLines/>
        <w:ind w:right="32"/>
        <w:jc w:val="both"/>
        <w:outlineLvl w:val="5"/>
        <w:rPr>
          <w:rFonts w:asciiTheme="minorHAnsi" w:hAnsiTheme="minorHAnsi" w:cs="Arial"/>
          <w:b/>
          <w:bCs/>
          <w:sz w:val="22"/>
          <w:szCs w:val="22"/>
        </w:rPr>
      </w:pPr>
      <w:bookmarkStart w:id="0" w:name="bookmark6"/>
      <w:r w:rsidRPr="00864788">
        <w:rPr>
          <w:rFonts w:asciiTheme="minorHAnsi" w:hAnsiTheme="minorHAnsi" w:cs="Arial"/>
          <w:b/>
          <w:bCs/>
          <w:sz w:val="22"/>
          <w:szCs w:val="22"/>
        </w:rPr>
        <w:t>Spis treści :</w:t>
      </w:r>
      <w:bookmarkEnd w:id="0"/>
    </w:p>
    <w:p w14:paraId="26851EF8" w14:textId="77777777" w:rsidR="00B13C7E" w:rsidRPr="009B7906" w:rsidRDefault="00B13C7E" w:rsidP="00B13C7E">
      <w:pPr>
        <w:numPr>
          <w:ilvl w:val="0"/>
          <w:numId w:val="5"/>
        </w:numPr>
        <w:tabs>
          <w:tab w:val="left" w:pos="1560"/>
        </w:tabs>
        <w:ind w:left="1134" w:right="32"/>
        <w:jc w:val="both"/>
        <w:rPr>
          <w:rFonts w:asciiTheme="minorHAnsi" w:hAnsiTheme="minorHAnsi" w:cs="Arial"/>
          <w:sz w:val="22"/>
          <w:szCs w:val="22"/>
        </w:rPr>
      </w:pPr>
      <w:r w:rsidRPr="009B7906">
        <w:rPr>
          <w:rFonts w:asciiTheme="minorHAnsi" w:hAnsiTheme="minorHAnsi" w:cs="Arial"/>
          <w:sz w:val="22"/>
          <w:szCs w:val="22"/>
        </w:rPr>
        <w:t>SST - B-00.00- Wymagania ogólne</w:t>
      </w:r>
    </w:p>
    <w:p w14:paraId="5C01DAB9" w14:textId="77777777" w:rsidR="00B13C7E" w:rsidRPr="009B7906" w:rsidRDefault="00B13C7E" w:rsidP="00B13C7E">
      <w:pPr>
        <w:numPr>
          <w:ilvl w:val="0"/>
          <w:numId w:val="5"/>
        </w:numPr>
        <w:tabs>
          <w:tab w:val="left" w:pos="1560"/>
        </w:tabs>
        <w:ind w:left="1134" w:right="32"/>
        <w:jc w:val="both"/>
        <w:rPr>
          <w:rFonts w:asciiTheme="minorHAnsi" w:hAnsiTheme="minorHAnsi" w:cs="Arial"/>
          <w:sz w:val="22"/>
          <w:szCs w:val="22"/>
        </w:rPr>
      </w:pPr>
      <w:r w:rsidRPr="009B7906">
        <w:rPr>
          <w:rFonts w:asciiTheme="minorHAnsi" w:hAnsiTheme="minorHAnsi" w:cs="Arial"/>
          <w:sz w:val="22"/>
          <w:szCs w:val="22"/>
        </w:rPr>
        <w:t>SST - B-01.00- Roboty rozbiórkowe</w:t>
      </w:r>
    </w:p>
    <w:p w14:paraId="4E30C1C0" w14:textId="77777777" w:rsidR="00B13C7E" w:rsidRPr="009B7906" w:rsidRDefault="00B13C7E" w:rsidP="00B13C7E">
      <w:pPr>
        <w:numPr>
          <w:ilvl w:val="0"/>
          <w:numId w:val="5"/>
        </w:numPr>
        <w:tabs>
          <w:tab w:val="left" w:pos="1560"/>
        </w:tabs>
        <w:ind w:left="1134" w:right="32"/>
        <w:jc w:val="both"/>
        <w:rPr>
          <w:rFonts w:asciiTheme="minorHAnsi" w:hAnsiTheme="minorHAnsi" w:cs="Arial"/>
          <w:sz w:val="22"/>
          <w:szCs w:val="22"/>
        </w:rPr>
      </w:pPr>
      <w:r>
        <w:rPr>
          <w:rFonts w:asciiTheme="minorHAnsi" w:hAnsiTheme="minorHAnsi" w:cs="Arial"/>
          <w:sz w:val="22"/>
          <w:szCs w:val="22"/>
        </w:rPr>
        <w:t xml:space="preserve">SST - B-02.00- </w:t>
      </w:r>
      <w:r w:rsidRPr="009B7906">
        <w:rPr>
          <w:rFonts w:asciiTheme="minorHAnsi" w:hAnsiTheme="minorHAnsi" w:cs="Arial"/>
          <w:sz w:val="22"/>
          <w:szCs w:val="22"/>
        </w:rPr>
        <w:t xml:space="preserve">Roboty </w:t>
      </w:r>
      <w:r>
        <w:rPr>
          <w:rFonts w:asciiTheme="minorHAnsi" w:hAnsiTheme="minorHAnsi" w:cs="Arial"/>
          <w:sz w:val="22"/>
          <w:szCs w:val="22"/>
        </w:rPr>
        <w:t>ziemne</w:t>
      </w:r>
    </w:p>
    <w:p w14:paraId="3F85B4B9" w14:textId="77777777" w:rsidR="00B13C7E" w:rsidRPr="0047145A" w:rsidRDefault="00B13C7E" w:rsidP="00B13C7E">
      <w:pPr>
        <w:numPr>
          <w:ilvl w:val="0"/>
          <w:numId w:val="5"/>
        </w:numPr>
        <w:tabs>
          <w:tab w:val="left" w:pos="1560"/>
        </w:tabs>
        <w:ind w:left="1134" w:right="32"/>
        <w:jc w:val="both"/>
        <w:rPr>
          <w:rFonts w:asciiTheme="minorHAnsi" w:hAnsiTheme="minorHAnsi" w:cs="Arial"/>
          <w:sz w:val="22"/>
          <w:szCs w:val="22"/>
        </w:rPr>
      </w:pPr>
      <w:r>
        <w:rPr>
          <w:rFonts w:asciiTheme="minorHAnsi" w:hAnsiTheme="minorHAnsi" w:cs="Arial"/>
          <w:sz w:val="22"/>
          <w:szCs w:val="22"/>
        </w:rPr>
        <w:t>SST - B-0</w:t>
      </w:r>
      <w:r w:rsidRPr="0047145A">
        <w:rPr>
          <w:rFonts w:asciiTheme="minorHAnsi" w:hAnsiTheme="minorHAnsi" w:cs="Arial"/>
          <w:sz w:val="22"/>
          <w:szCs w:val="22"/>
        </w:rPr>
        <w:t xml:space="preserve">3.00- </w:t>
      </w:r>
      <w:r>
        <w:rPr>
          <w:rFonts w:asciiTheme="minorHAnsi" w:hAnsiTheme="minorHAnsi" w:cs="Arial"/>
          <w:sz w:val="22"/>
          <w:szCs w:val="22"/>
        </w:rPr>
        <w:t>Bramy</w:t>
      </w:r>
    </w:p>
    <w:p w14:paraId="0772EC1C" w14:textId="77777777" w:rsidR="00B13C7E" w:rsidRDefault="00B13C7E" w:rsidP="00B13C7E">
      <w:pPr>
        <w:numPr>
          <w:ilvl w:val="0"/>
          <w:numId w:val="5"/>
        </w:numPr>
        <w:tabs>
          <w:tab w:val="left" w:pos="1560"/>
        </w:tabs>
        <w:ind w:left="1134" w:right="32"/>
        <w:jc w:val="both"/>
        <w:rPr>
          <w:rFonts w:asciiTheme="minorHAnsi" w:hAnsiTheme="minorHAnsi" w:cs="Arial"/>
          <w:sz w:val="22"/>
          <w:szCs w:val="22"/>
        </w:rPr>
      </w:pPr>
      <w:r w:rsidRPr="009B7906">
        <w:rPr>
          <w:rFonts w:asciiTheme="minorHAnsi" w:hAnsiTheme="minorHAnsi" w:cs="Arial"/>
          <w:sz w:val="22"/>
          <w:szCs w:val="22"/>
        </w:rPr>
        <w:t>SST - B-0</w:t>
      </w:r>
      <w:r>
        <w:rPr>
          <w:rFonts w:asciiTheme="minorHAnsi" w:hAnsiTheme="minorHAnsi" w:cs="Arial"/>
          <w:sz w:val="22"/>
          <w:szCs w:val="22"/>
        </w:rPr>
        <w:t>4</w:t>
      </w:r>
      <w:r w:rsidRPr="009B7906">
        <w:rPr>
          <w:rFonts w:asciiTheme="minorHAnsi" w:hAnsiTheme="minorHAnsi" w:cs="Arial"/>
          <w:sz w:val="22"/>
          <w:szCs w:val="22"/>
        </w:rPr>
        <w:t>.00- Roboty murowe</w:t>
      </w:r>
      <w:bookmarkStart w:id="1" w:name="_GoBack"/>
      <w:bookmarkEnd w:id="1"/>
    </w:p>
    <w:p w14:paraId="5ED8ABE9" w14:textId="77777777" w:rsidR="00B13C7E" w:rsidRPr="00390ABA" w:rsidRDefault="00B13C7E" w:rsidP="00B13C7E">
      <w:pPr>
        <w:numPr>
          <w:ilvl w:val="0"/>
          <w:numId w:val="5"/>
        </w:numPr>
        <w:tabs>
          <w:tab w:val="left" w:pos="1560"/>
        </w:tabs>
        <w:ind w:left="1134" w:right="32"/>
        <w:jc w:val="both"/>
        <w:rPr>
          <w:rFonts w:asciiTheme="minorHAnsi" w:hAnsiTheme="minorHAnsi" w:cs="Arial"/>
          <w:sz w:val="22"/>
          <w:szCs w:val="22"/>
        </w:rPr>
      </w:pPr>
      <w:r w:rsidRPr="009B7906">
        <w:rPr>
          <w:rFonts w:asciiTheme="minorHAnsi" w:hAnsiTheme="minorHAnsi" w:cs="Arial"/>
          <w:sz w:val="22"/>
          <w:szCs w:val="22"/>
        </w:rPr>
        <w:t>SST - B-0</w:t>
      </w:r>
      <w:r>
        <w:rPr>
          <w:rFonts w:asciiTheme="minorHAnsi" w:hAnsiTheme="minorHAnsi" w:cs="Arial"/>
          <w:sz w:val="22"/>
          <w:szCs w:val="22"/>
        </w:rPr>
        <w:t>5</w:t>
      </w:r>
      <w:r w:rsidRPr="009B7906">
        <w:rPr>
          <w:rFonts w:asciiTheme="minorHAnsi" w:hAnsiTheme="minorHAnsi" w:cs="Arial"/>
          <w:sz w:val="22"/>
          <w:szCs w:val="22"/>
        </w:rPr>
        <w:t xml:space="preserve">.00- </w:t>
      </w:r>
      <w:r w:rsidRPr="00390ABA">
        <w:rPr>
          <w:rFonts w:asciiTheme="minorHAnsi" w:hAnsiTheme="minorHAnsi" w:cs="Arial"/>
          <w:sz w:val="22"/>
          <w:szCs w:val="22"/>
        </w:rPr>
        <w:t>Roboty tynkarskie</w:t>
      </w:r>
    </w:p>
    <w:p w14:paraId="3947FD42" w14:textId="77777777" w:rsidR="00B13C7E" w:rsidRPr="0047145A" w:rsidRDefault="00B13C7E" w:rsidP="00B13C7E">
      <w:pPr>
        <w:numPr>
          <w:ilvl w:val="0"/>
          <w:numId w:val="5"/>
        </w:numPr>
        <w:tabs>
          <w:tab w:val="left" w:pos="1560"/>
        </w:tabs>
        <w:ind w:left="1134" w:right="32"/>
        <w:jc w:val="both"/>
        <w:rPr>
          <w:rFonts w:asciiTheme="minorHAnsi" w:hAnsiTheme="minorHAnsi" w:cs="Arial"/>
          <w:sz w:val="22"/>
          <w:szCs w:val="22"/>
        </w:rPr>
      </w:pPr>
      <w:r w:rsidRPr="0047145A">
        <w:rPr>
          <w:rFonts w:asciiTheme="minorHAnsi" w:hAnsiTheme="minorHAnsi" w:cs="Arial"/>
          <w:sz w:val="22"/>
          <w:szCs w:val="22"/>
        </w:rPr>
        <w:t>SST - B-0</w:t>
      </w:r>
      <w:r>
        <w:rPr>
          <w:rFonts w:asciiTheme="minorHAnsi" w:hAnsiTheme="minorHAnsi" w:cs="Arial"/>
          <w:sz w:val="22"/>
          <w:szCs w:val="22"/>
        </w:rPr>
        <w:t>6</w:t>
      </w:r>
      <w:r w:rsidRPr="0047145A">
        <w:rPr>
          <w:rFonts w:asciiTheme="minorHAnsi" w:hAnsiTheme="minorHAnsi" w:cs="Arial"/>
          <w:sz w:val="22"/>
          <w:szCs w:val="22"/>
        </w:rPr>
        <w:t>.00- Roboty malarskie</w:t>
      </w:r>
    </w:p>
    <w:p w14:paraId="19CBB13C" w14:textId="77777777" w:rsidR="00B13C7E" w:rsidRPr="00390ABA" w:rsidRDefault="00B13C7E" w:rsidP="00B13C7E">
      <w:pPr>
        <w:numPr>
          <w:ilvl w:val="0"/>
          <w:numId w:val="5"/>
        </w:numPr>
        <w:tabs>
          <w:tab w:val="left" w:pos="1560"/>
        </w:tabs>
        <w:ind w:left="1134" w:right="32"/>
        <w:jc w:val="both"/>
        <w:rPr>
          <w:rFonts w:asciiTheme="minorHAnsi" w:hAnsiTheme="minorHAnsi" w:cs="Arial"/>
          <w:sz w:val="22"/>
          <w:szCs w:val="22"/>
        </w:rPr>
      </w:pPr>
      <w:r w:rsidRPr="00390ABA">
        <w:rPr>
          <w:rFonts w:asciiTheme="minorHAnsi" w:hAnsiTheme="minorHAnsi" w:cs="Arial"/>
          <w:sz w:val="22"/>
          <w:szCs w:val="22"/>
        </w:rPr>
        <w:t>SST - B-0</w:t>
      </w:r>
      <w:r>
        <w:rPr>
          <w:rFonts w:asciiTheme="minorHAnsi" w:hAnsiTheme="minorHAnsi" w:cs="Arial"/>
          <w:sz w:val="22"/>
          <w:szCs w:val="22"/>
        </w:rPr>
        <w:t>7</w:t>
      </w:r>
      <w:r w:rsidRPr="00390ABA">
        <w:rPr>
          <w:rFonts w:asciiTheme="minorHAnsi" w:hAnsiTheme="minorHAnsi" w:cs="Arial"/>
          <w:sz w:val="22"/>
          <w:szCs w:val="22"/>
        </w:rPr>
        <w:t xml:space="preserve">.00- Roboty w zakresie </w:t>
      </w:r>
      <w:r>
        <w:rPr>
          <w:rFonts w:asciiTheme="minorHAnsi" w:hAnsiTheme="minorHAnsi" w:cs="Arial"/>
          <w:sz w:val="22"/>
          <w:szCs w:val="22"/>
        </w:rPr>
        <w:t>p</w:t>
      </w:r>
      <w:r w:rsidRPr="00390ABA">
        <w:rPr>
          <w:rFonts w:asciiTheme="minorHAnsi" w:hAnsiTheme="minorHAnsi" w:cs="Arial"/>
          <w:sz w:val="22"/>
          <w:szCs w:val="22"/>
        </w:rPr>
        <w:t>okryć dachowych</w:t>
      </w:r>
    </w:p>
    <w:p w14:paraId="365AFF9F" w14:textId="77777777" w:rsidR="00B13C7E" w:rsidRPr="00390ABA" w:rsidRDefault="00B13C7E" w:rsidP="00B13C7E">
      <w:pPr>
        <w:numPr>
          <w:ilvl w:val="0"/>
          <w:numId w:val="5"/>
        </w:numPr>
        <w:tabs>
          <w:tab w:val="left" w:pos="1560"/>
        </w:tabs>
        <w:ind w:left="1134" w:right="32"/>
        <w:jc w:val="both"/>
        <w:rPr>
          <w:rFonts w:asciiTheme="minorHAnsi" w:hAnsiTheme="minorHAnsi" w:cs="Arial"/>
          <w:sz w:val="22"/>
          <w:szCs w:val="22"/>
        </w:rPr>
      </w:pPr>
      <w:r w:rsidRPr="009B7906">
        <w:rPr>
          <w:rFonts w:asciiTheme="minorHAnsi" w:hAnsiTheme="minorHAnsi" w:cs="Arial"/>
          <w:sz w:val="22"/>
          <w:szCs w:val="22"/>
        </w:rPr>
        <w:t>SST - B-0</w:t>
      </w:r>
      <w:r>
        <w:rPr>
          <w:rFonts w:asciiTheme="minorHAnsi" w:hAnsiTheme="minorHAnsi" w:cs="Arial"/>
          <w:sz w:val="22"/>
          <w:szCs w:val="22"/>
        </w:rPr>
        <w:t>8</w:t>
      </w:r>
      <w:r w:rsidRPr="009B7906">
        <w:rPr>
          <w:rFonts w:asciiTheme="minorHAnsi" w:hAnsiTheme="minorHAnsi" w:cs="Arial"/>
          <w:sz w:val="22"/>
          <w:szCs w:val="22"/>
        </w:rPr>
        <w:t xml:space="preserve">.00- </w:t>
      </w:r>
      <w:r>
        <w:rPr>
          <w:rFonts w:asciiTheme="minorHAnsi" w:hAnsiTheme="minorHAnsi" w:cs="Arial"/>
          <w:sz w:val="22"/>
          <w:szCs w:val="22"/>
        </w:rPr>
        <w:t xml:space="preserve">Roboty w zakresie nawierzchni </w:t>
      </w:r>
      <w:r w:rsidRPr="00390ABA">
        <w:rPr>
          <w:rFonts w:asciiTheme="minorHAnsi" w:hAnsiTheme="minorHAnsi" w:cs="Arial"/>
          <w:sz w:val="22"/>
          <w:szCs w:val="22"/>
        </w:rPr>
        <w:t>beton</w:t>
      </w:r>
      <w:r>
        <w:rPr>
          <w:rFonts w:asciiTheme="minorHAnsi" w:hAnsiTheme="minorHAnsi" w:cs="Arial"/>
          <w:sz w:val="22"/>
          <w:szCs w:val="22"/>
        </w:rPr>
        <w:t>owych</w:t>
      </w:r>
    </w:p>
    <w:p w14:paraId="5C0D52C6" w14:textId="77777777" w:rsidR="00B13C7E" w:rsidRPr="00390ABA" w:rsidRDefault="00B13C7E" w:rsidP="00B13C7E">
      <w:pPr>
        <w:numPr>
          <w:ilvl w:val="0"/>
          <w:numId w:val="5"/>
        </w:numPr>
        <w:tabs>
          <w:tab w:val="left" w:pos="1560"/>
        </w:tabs>
        <w:ind w:left="1134" w:right="32"/>
        <w:jc w:val="both"/>
        <w:rPr>
          <w:rFonts w:asciiTheme="minorHAnsi" w:hAnsiTheme="minorHAnsi" w:cs="Arial"/>
          <w:sz w:val="22"/>
          <w:szCs w:val="22"/>
        </w:rPr>
      </w:pPr>
      <w:r w:rsidRPr="009B7906">
        <w:rPr>
          <w:rFonts w:asciiTheme="minorHAnsi" w:hAnsiTheme="minorHAnsi" w:cs="Arial"/>
          <w:sz w:val="22"/>
          <w:szCs w:val="22"/>
        </w:rPr>
        <w:t>SST - B-0</w:t>
      </w:r>
      <w:r>
        <w:rPr>
          <w:rFonts w:asciiTheme="minorHAnsi" w:hAnsiTheme="minorHAnsi" w:cs="Arial"/>
          <w:sz w:val="22"/>
          <w:szCs w:val="22"/>
        </w:rPr>
        <w:t>9</w:t>
      </w:r>
      <w:r w:rsidRPr="009B7906">
        <w:rPr>
          <w:rFonts w:asciiTheme="minorHAnsi" w:hAnsiTheme="minorHAnsi" w:cs="Arial"/>
          <w:sz w:val="22"/>
          <w:szCs w:val="22"/>
        </w:rPr>
        <w:t xml:space="preserve">.00- </w:t>
      </w:r>
      <w:r w:rsidRPr="00390ABA">
        <w:rPr>
          <w:rFonts w:asciiTheme="minorHAnsi" w:hAnsiTheme="minorHAnsi" w:cs="Arial"/>
          <w:sz w:val="22"/>
          <w:szCs w:val="22"/>
        </w:rPr>
        <w:t>Roboty betonowe</w:t>
      </w:r>
    </w:p>
    <w:p w14:paraId="062D51DF" w14:textId="77777777" w:rsidR="00B13C7E" w:rsidRPr="0047145A" w:rsidRDefault="00B13C7E" w:rsidP="00B13C7E">
      <w:pPr>
        <w:numPr>
          <w:ilvl w:val="0"/>
          <w:numId w:val="5"/>
        </w:numPr>
        <w:tabs>
          <w:tab w:val="left" w:pos="1560"/>
        </w:tabs>
        <w:ind w:left="1134" w:right="32"/>
        <w:jc w:val="both"/>
        <w:rPr>
          <w:rFonts w:asciiTheme="minorHAnsi" w:hAnsiTheme="minorHAnsi" w:cs="Arial"/>
          <w:sz w:val="22"/>
          <w:szCs w:val="22"/>
        </w:rPr>
      </w:pPr>
      <w:r>
        <w:rPr>
          <w:rFonts w:asciiTheme="minorHAnsi" w:hAnsiTheme="minorHAnsi" w:cs="Arial"/>
          <w:sz w:val="22"/>
          <w:szCs w:val="22"/>
        </w:rPr>
        <w:t>SST - B-10</w:t>
      </w:r>
      <w:r w:rsidRPr="0047145A">
        <w:rPr>
          <w:rFonts w:asciiTheme="minorHAnsi" w:hAnsiTheme="minorHAnsi" w:cs="Arial"/>
          <w:sz w:val="22"/>
          <w:szCs w:val="22"/>
        </w:rPr>
        <w:t>.00- Roboty instalacji elektrycznych</w:t>
      </w:r>
    </w:p>
    <w:p w14:paraId="13AA869F" w14:textId="77777777" w:rsidR="00B13C7E" w:rsidRPr="0047145A" w:rsidRDefault="00B13C7E" w:rsidP="00B13C7E">
      <w:pPr>
        <w:numPr>
          <w:ilvl w:val="0"/>
          <w:numId w:val="5"/>
        </w:numPr>
        <w:tabs>
          <w:tab w:val="left" w:pos="1560"/>
        </w:tabs>
        <w:ind w:left="1134" w:right="32"/>
        <w:jc w:val="both"/>
        <w:rPr>
          <w:rFonts w:asciiTheme="minorHAnsi" w:hAnsiTheme="minorHAnsi" w:cs="Arial"/>
          <w:sz w:val="22"/>
          <w:szCs w:val="22"/>
        </w:rPr>
      </w:pPr>
      <w:r w:rsidRPr="0047145A">
        <w:rPr>
          <w:rFonts w:asciiTheme="minorHAnsi" w:hAnsiTheme="minorHAnsi" w:cs="Arial"/>
          <w:sz w:val="22"/>
          <w:szCs w:val="22"/>
        </w:rPr>
        <w:t>SST - B-</w:t>
      </w:r>
      <w:r>
        <w:rPr>
          <w:rFonts w:asciiTheme="minorHAnsi" w:hAnsiTheme="minorHAnsi" w:cs="Arial"/>
          <w:sz w:val="22"/>
          <w:szCs w:val="22"/>
        </w:rPr>
        <w:t>11</w:t>
      </w:r>
      <w:r w:rsidRPr="0047145A">
        <w:rPr>
          <w:rFonts w:asciiTheme="minorHAnsi" w:hAnsiTheme="minorHAnsi" w:cs="Arial"/>
          <w:sz w:val="22"/>
          <w:szCs w:val="22"/>
        </w:rPr>
        <w:t>.00- Roboty instalacji odgromowych</w:t>
      </w:r>
    </w:p>
    <w:p w14:paraId="0FFB347E" w14:textId="77777777" w:rsidR="00B13C7E" w:rsidRPr="0047145A" w:rsidRDefault="00B13C7E" w:rsidP="00B13C7E">
      <w:pPr>
        <w:numPr>
          <w:ilvl w:val="0"/>
          <w:numId w:val="5"/>
        </w:numPr>
        <w:tabs>
          <w:tab w:val="left" w:pos="1560"/>
        </w:tabs>
        <w:ind w:left="1134" w:right="32"/>
        <w:jc w:val="both"/>
        <w:rPr>
          <w:rFonts w:asciiTheme="minorHAnsi" w:hAnsiTheme="minorHAnsi" w:cs="Arial"/>
          <w:sz w:val="22"/>
          <w:szCs w:val="22"/>
        </w:rPr>
      </w:pPr>
      <w:r>
        <w:rPr>
          <w:rFonts w:asciiTheme="minorHAnsi" w:hAnsiTheme="minorHAnsi" w:cs="Arial"/>
          <w:sz w:val="22"/>
          <w:szCs w:val="22"/>
        </w:rPr>
        <w:t>SST - B-12</w:t>
      </w:r>
      <w:r w:rsidRPr="0047145A">
        <w:rPr>
          <w:rFonts w:asciiTheme="minorHAnsi" w:hAnsiTheme="minorHAnsi" w:cs="Arial"/>
          <w:sz w:val="22"/>
          <w:szCs w:val="22"/>
        </w:rPr>
        <w:t>.00- Stolarka</w:t>
      </w:r>
    </w:p>
    <w:p w14:paraId="33197820" w14:textId="77777777" w:rsidR="00B13C7E" w:rsidRPr="00390ABA" w:rsidRDefault="00B13C7E" w:rsidP="00B13C7E">
      <w:pPr>
        <w:numPr>
          <w:ilvl w:val="0"/>
          <w:numId w:val="5"/>
        </w:numPr>
        <w:tabs>
          <w:tab w:val="left" w:pos="1560"/>
        </w:tabs>
        <w:ind w:left="1134" w:right="32"/>
        <w:jc w:val="both"/>
        <w:rPr>
          <w:rFonts w:asciiTheme="minorHAnsi" w:hAnsiTheme="minorHAnsi" w:cs="Arial"/>
          <w:sz w:val="22"/>
          <w:szCs w:val="22"/>
        </w:rPr>
      </w:pPr>
      <w:r w:rsidRPr="009B7906">
        <w:rPr>
          <w:rFonts w:asciiTheme="minorHAnsi" w:hAnsiTheme="minorHAnsi" w:cs="Arial"/>
          <w:sz w:val="22"/>
          <w:szCs w:val="22"/>
        </w:rPr>
        <w:t>SST - B-</w:t>
      </w:r>
      <w:r>
        <w:rPr>
          <w:rFonts w:asciiTheme="minorHAnsi" w:hAnsiTheme="minorHAnsi" w:cs="Arial"/>
          <w:sz w:val="22"/>
          <w:szCs w:val="22"/>
        </w:rPr>
        <w:t>13</w:t>
      </w:r>
      <w:r w:rsidRPr="009B7906">
        <w:rPr>
          <w:rFonts w:asciiTheme="minorHAnsi" w:hAnsiTheme="minorHAnsi" w:cs="Arial"/>
          <w:sz w:val="22"/>
          <w:szCs w:val="22"/>
        </w:rPr>
        <w:t xml:space="preserve">.00- </w:t>
      </w:r>
      <w:r>
        <w:rPr>
          <w:rFonts w:asciiTheme="minorHAnsi" w:hAnsiTheme="minorHAnsi" w:cs="Arial"/>
          <w:sz w:val="22"/>
          <w:szCs w:val="22"/>
        </w:rPr>
        <w:t>Ślusarka stalowa</w:t>
      </w:r>
    </w:p>
    <w:p w14:paraId="73223FDC" w14:textId="77777777" w:rsidR="00B13C7E" w:rsidRDefault="00B13C7E" w:rsidP="00B13C7E">
      <w:pPr>
        <w:numPr>
          <w:ilvl w:val="0"/>
          <w:numId w:val="5"/>
        </w:numPr>
        <w:tabs>
          <w:tab w:val="left" w:pos="1560"/>
        </w:tabs>
        <w:ind w:left="1134" w:right="32"/>
        <w:jc w:val="both"/>
        <w:rPr>
          <w:rFonts w:asciiTheme="minorHAnsi" w:hAnsiTheme="minorHAnsi" w:cs="Arial"/>
          <w:sz w:val="22"/>
          <w:szCs w:val="22"/>
        </w:rPr>
      </w:pPr>
      <w:r w:rsidRPr="009B7906">
        <w:rPr>
          <w:rFonts w:asciiTheme="minorHAnsi" w:hAnsiTheme="minorHAnsi" w:cs="Arial"/>
          <w:sz w:val="22"/>
          <w:szCs w:val="22"/>
        </w:rPr>
        <w:t>SST - B-</w:t>
      </w:r>
      <w:r>
        <w:rPr>
          <w:rFonts w:asciiTheme="minorHAnsi" w:hAnsiTheme="minorHAnsi" w:cs="Arial"/>
          <w:sz w:val="22"/>
          <w:szCs w:val="22"/>
        </w:rPr>
        <w:t>14</w:t>
      </w:r>
      <w:r w:rsidRPr="009B7906">
        <w:rPr>
          <w:rFonts w:asciiTheme="minorHAnsi" w:hAnsiTheme="minorHAnsi" w:cs="Arial"/>
          <w:sz w:val="22"/>
          <w:szCs w:val="22"/>
        </w:rPr>
        <w:t xml:space="preserve">.00- </w:t>
      </w:r>
      <w:r>
        <w:rPr>
          <w:rFonts w:asciiTheme="minorHAnsi" w:hAnsiTheme="minorHAnsi" w:cs="Arial"/>
          <w:sz w:val="22"/>
          <w:szCs w:val="22"/>
        </w:rPr>
        <w:t>Konstrukcje stalowe</w:t>
      </w:r>
    </w:p>
    <w:p w14:paraId="03F8CBC5" w14:textId="77777777" w:rsidR="00AD284A" w:rsidRDefault="00AD284A" w:rsidP="000C31C4">
      <w:pPr>
        <w:keepNext/>
        <w:keepLines/>
        <w:ind w:right="32"/>
        <w:jc w:val="both"/>
        <w:outlineLvl w:val="5"/>
        <w:rPr>
          <w:rFonts w:asciiTheme="minorHAnsi" w:hAnsiTheme="minorHAnsi" w:cs="Arial"/>
          <w:b/>
          <w:bCs/>
          <w:sz w:val="22"/>
          <w:szCs w:val="22"/>
        </w:rPr>
      </w:pPr>
    </w:p>
    <w:p w14:paraId="7AADE6F5" w14:textId="77777777" w:rsidR="001012F8" w:rsidRDefault="001012F8" w:rsidP="00B17AAE">
      <w:pPr>
        <w:tabs>
          <w:tab w:val="left" w:pos="1560"/>
        </w:tabs>
        <w:ind w:right="32"/>
        <w:jc w:val="both"/>
        <w:rPr>
          <w:rFonts w:asciiTheme="minorHAnsi" w:hAnsiTheme="minorHAnsi" w:cs="Arial"/>
          <w:sz w:val="22"/>
          <w:szCs w:val="22"/>
        </w:rPr>
      </w:pPr>
    </w:p>
    <w:p w14:paraId="7C822D27" w14:textId="77777777" w:rsidR="000C31C4" w:rsidRDefault="000C31C4" w:rsidP="000C31C4">
      <w:pPr>
        <w:keepNext/>
        <w:keepLines/>
        <w:ind w:right="32"/>
        <w:jc w:val="both"/>
        <w:outlineLvl w:val="5"/>
        <w:rPr>
          <w:rFonts w:asciiTheme="minorHAnsi" w:hAnsiTheme="minorHAnsi" w:cs="Arial"/>
          <w:b/>
          <w:bCs/>
          <w:sz w:val="22"/>
          <w:szCs w:val="22"/>
        </w:rPr>
      </w:pPr>
      <w:bookmarkStart w:id="2" w:name="bookmark7"/>
      <w:r w:rsidRPr="00864788">
        <w:rPr>
          <w:rFonts w:asciiTheme="minorHAnsi" w:hAnsiTheme="minorHAnsi" w:cs="Arial"/>
          <w:b/>
          <w:bCs/>
          <w:sz w:val="22"/>
          <w:szCs w:val="22"/>
        </w:rPr>
        <w:t>Inwestor :</w:t>
      </w:r>
    </w:p>
    <w:bookmarkEnd w:id="2"/>
    <w:p w14:paraId="290B1D97" w14:textId="77777777" w:rsidR="000C31C4" w:rsidRPr="00B36B96" w:rsidRDefault="008F2173" w:rsidP="000C31C4">
      <w:pPr>
        <w:keepNext/>
        <w:keepLines/>
        <w:ind w:left="1134" w:right="32"/>
        <w:jc w:val="both"/>
        <w:outlineLvl w:val="5"/>
        <w:rPr>
          <w:rFonts w:asciiTheme="minorHAnsi" w:hAnsiTheme="minorHAnsi" w:cs="Arial"/>
          <w:sz w:val="22"/>
          <w:szCs w:val="22"/>
        </w:rPr>
      </w:pPr>
      <w:r>
        <w:rPr>
          <w:rFonts w:asciiTheme="minorHAnsi" w:hAnsiTheme="minorHAnsi" w:cs="Arial"/>
          <w:sz w:val="22"/>
          <w:szCs w:val="22"/>
        </w:rPr>
        <w:t>2 Wojskowy Oddział Gospodarczy</w:t>
      </w:r>
    </w:p>
    <w:p w14:paraId="2A7AFD67" w14:textId="77777777" w:rsidR="000C31C4" w:rsidRPr="00B36B96" w:rsidRDefault="000C31C4" w:rsidP="000C31C4">
      <w:pPr>
        <w:keepNext/>
        <w:keepLines/>
        <w:ind w:left="1134" w:right="32"/>
        <w:jc w:val="both"/>
        <w:outlineLvl w:val="5"/>
        <w:rPr>
          <w:rFonts w:asciiTheme="minorHAnsi" w:hAnsiTheme="minorHAnsi" w:cs="Arial"/>
          <w:sz w:val="22"/>
          <w:szCs w:val="22"/>
        </w:rPr>
      </w:pPr>
      <w:r w:rsidRPr="00B36B96">
        <w:rPr>
          <w:rFonts w:asciiTheme="minorHAnsi" w:hAnsiTheme="minorHAnsi" w:cs="Arial"/>
          <w:sz w:val="22"/>
          <w:szCs w:val="22"/>
        </w:rPr>
        <w:t>ul. Obornicka 100-102, 50-984 Wrocław</w:t>
      </w:r>
    </w:p>
    <w:p w14:paraId="4B582033" w14:textId="77777777" w:rsidR="000C31C4" w:rsidRDefault="000C31C4" w:rsidP="000C31C4">
      <w:pPr>
        <w:keepNext/>
        <w:keepLines/>
        <w:ind w:left="1134" w:right="32"/>
        <w:jc w:val="both"/>
        <w:outlineLvl w:val="5"/>
        <w:rPr>
          <w:rFonts w:asciiTheme="minorHAnsi" w:hAnsiTheme="minorHAnsi" w:cs="Arial"/>
          <w:sz w:val="22"/>
          <w:szCs w:val="22"/>
        </w:rPr>
      </w:pPr>
    </w:p>
    <w:p w14:paraId="0ED81ED2" w14:textId="77777777" w:rsidR="006948A9" w:rsidRDefault="006948A9" w:rsidP="000C31C4">
      <w:pPr>
        <w:keepNext/>
        <w:keepLines/>
        <w:ind w:left="1134" w:right="32"/>
        <w:jc w:val="both"/>
        <w:outlineLvl w:val="5"/>
        <w:rPr>
          <w:rFonts w:asciiTheme="minorHAnsi" w:hAnsiTheme="minorHAnsi" w:cs="Arial"/>
          <w:sz w:val="22"/>
          <w:szCs w:val="22"/>
        </w:rPr>
      </w:pPr>
    </w:p>
    <w:p w14:paraId="14230D0C" w14:textId="77777777" w:rsidR="000C31C4" w:rsidRPr="000E1C5F" w:rsidRDefault="000C31C4" w:rsidP="000C31C4">
      <w:pPr>
        <w:ind w:right="32"/>
        <w:jc w:val="both"/>
        <w:rPr>
          <w:rFonts w:asciiTheme="minorHAnsi" w:hAnsiTheme="minorHAnsi" w:cs="Arial"/>
          <w:b/>
          <w:sz w:val="22"/>
          <w:szCs w:val="22"/>
        </w:rPr>
      </w:pPr>
      <w:r w:rsidRPr="000E1C5F">
        <w:rPr>
          <w:rFonts w:asciiTheme="minorHAnsi" w:hAnsiTheme="minorHAnsi" w:cs="Arial"/>
          <w:b/>
          <w:sz w:val="22"/>
          <w:szCs w:val="22"/>
        </w:rPr>
        <w:t>Sporządził:</w:t>
      </w:r>
    </w:p>
    <w:p w14:paraId="1FB84606" w14:textId="77777777" w:rsidR="000C31C4" w:rsidRPr="00864788" w:rsidRDefault="000C31C4" w:rsidP="000C31C4">
      <w:pPr>
        <w:keepNext/>
        <w:keepLines/>
        <w:ind w:left="1134" w:right="32"/>
        <w:jc w:val="both"/>
        <w:outlineLvl w:val="5"/>
        <w:rPr>
          <w:rFonts w:asciiTheme="minorHAnsi" w:hAnsiTheme="minorHAnsi"/>
          <w:sz w:val="22"/>
          <w:szCs w:val="22"/>
        </w:rPr>
      </w:pPr>
      <w:r>
        <w:rPr>
          <w:rFonts w:asciiTheme="minorHAnsi" w:hAnsiTheme="minorHAnsi" w:cs="Arial"/>
          <w:sz w:val="22"/>
          <w:szCs w:val="22"/>
        </w:rPr>
        <w:t>Krzysztof Łanocha</w:t>
      </w:r>
    </w:p>
    <w:p w14:paraId="7B6324A6" w14:textId="77777777" w:rsidR="006948A9" w:rsidRDefault="006948A9" w:rsidP="000C31C4">
      <w:pPr>
        <w:pStyle w:val="Teksttreci30"/>
        <w:shd w:val="clear" w:color="auto" w:fill="auto"/>
        <w:spacing w:before="0" w:after="0" w:line="240" w:lineRule="auto"/>
        <w:ind w:right="32" w:firstLine="0"/>
        <w:jc w:val="both"/>
        <w:rPr>
          <w:rFonts w:asciiTheme="minorHAnsi" w:hAnsiTheme="minorHAnsi"/>
          <w:sz w:val="22"/>
          <w:szCs w:val="22"/>
        </w:rPr>
      </w:pPr>
    </w:p>
    <w:p w14:paraId="2581F7A8" w14:textId="77777777" w:rsidR="006948A9" w:rsidRDefault="006948A9" w:rsidP="000C31C4">
      <w:pPr>
        <w:pStyle w:val="Teksttreci30"/>
        <w:shd w:val="clear" w:color="auto" w:fill="auto"/>
        <w:spacing w:before="0" w:after="0" w:line="240" w:lineRule="auto"/>
        <w:ind w:right="32" w:firstLine="0"/>
        <w:jc w:val="both"/>
        <w:rPr>
          <w:rFonts w:asciiTheme="minorHAnsi" w:hAnsiTheme="minorHAnsi"/>
          <w:sz w:val="22"/>
          <w:szCs w:val="22"/>
        </w:rPr>
      </w:pPr>
    </w:p>
    <w:p w14:paraId="0606AB8C" w14:textId="77777777" w:rsidR="00000D71" w:rsidRDefault="00000D71" w:rsidP="000C31C4">
      <w:pPr>
        <w:pStyle w:val="Teksttreci30"/>
        <w:shd w:val="clear" w:color="auto" w:fill="auto"/>
        <w:spacing w:before="0" w:after="0" w:line="240" w:lineRule="auto"/>
        <w:ind w:right="32" w:firstLine="0"/>
        <w:jc w:val="both"/>
        <w:rPr>
          <w:rFonts w:asciiTheme="minorHAnsi" w:hAnsiTheme="minorHAnsi"/>
          <w:sz w:val="22"/>
          <w:szCs w:val="22"/>
        </w:rPr>
      </w:pPr>
    </w:p>
    <w:p w14:paraId="48EFC039" w14:textId="77777777" w:rsidR="008D7A5D" w:rsidRDefault="008D7A5D" w:rsidP="000C31C4">
      <w:pPr>
        <w:pStyle w:val="Teksttreci30"/>
        <w:shd w:val="clear" w:color="auto" w:fill="auto"/>
        <w:spacing w:before="0" w:after="0" w:line="240" w:lineRule="auto"/>
        <w:ind w:right="32" w:firstLine="0"/>
        <w:jc w:val="both"/>
        <w:rPr>
          <w:rFonts w:asciiTheme="minorHAnsi" w:hAnsiTheme="minorHAnsi"/>
          <w:sz w:val="22"/>
          <w:szCs w:val="22"/>
        </w:rPr>
      </w:pPr>
    </w:p>
    <w:p w14:paraId="30AE248C" w14:textId="77777777" w:rsidR="00000D71" w:rsidRDefault="00000D71" w:rsidP="000C31C4">
      <w:pPr>
        <w:pStyle w:val="Teksttreci30"/>
        <w:shd w:val="clear" w:color="auto" w:fill="auto"/>
        <w:spacing w:before="0" w:after="0" w:line="240" w:lineRule="auto"/>
        <w:ind w:right="32" w:firstLine="0"/>
        <w:jc w:val="both"/>
        <w:rPr>
          <w:rFonts w:asciiTheme="minorHAnsi" w:hAnsiTheme="minorHAnsi"/>
          <w:sz w:val="22"/>
          <w:szCs w:val="22"/>
        </w:rPr>
      </w:pPr>
    </w:p>
    <w:p w14:paraId="23BCE089" w14:textId="77777777" w:rsidR="00A46E2F" w:rsidRDefault="00A46E2F" w:rsidP="000C31C4">
      <w:pPr>
        <w:pStyle w:val="Teksttreci30"/>
        <w:shd w:val="clear" w:color="auto" w:fill="auto"/>
        <w:spacing w:before="0" w:after="0" w:line="240" w:lineRule="auto"/>
        <w:ind w:right="32" w:firstLine="0"/>
        <w:jc w:val="both"/>
        <w:rPr>
          <w:rFonts w:asciiTheme="minorHAnsi" w:hAnsiTheme="minorHAnsi"/>
          <w:sz w:val="22"/>
          <w:szCs w:val="22"/>
        </w:rPr>
      </w:pPr>
    </w:p>
    <w:p w14:paraId="1FFE9ACC" w14:textId="77777777" w:rsidR="00024A3F" w:rsidRDefault="00024A3F" w:rsidP="000C31C4">
      <w:pPr>
        <w:pStyle w:val="Teksttreci30"/>
        <w:shd w:val="clear" w:color="auto" w:fill="auto"/>
        <w:spacing w:before="0" w:after="0" w:line="240" w:lineRule="auto"/>
        <w:ind w:right="32" w:firstLine="0"/>
        <w:jc w:val="both"/>
        <w:rPr>
          <w:rFonts w:asciiTheme="minorHAnsi" w:hAnsiTheme="minorHAnsi"/>
          <w:sz w:val="22"/>
          <w:szCs w:val="22"/>
        </w:rPr>
      </w:pPr>
    </w:p>
    <w:p w14:paraId="05855257" w14:textId="77777777" w:rsidR="000C31C4" w:rsidRDefault="000C31C4" w:rsidP="000C31C4">
      <w:pPr>
        <w:pStyle w:val="Teksttreci30"/>
        <w:shd w:val="clear" w:color="auto" w:fill="auto"/>
        <w:spacing w:before="0" w:after="0" w:line="240" w:lineRule="auto"/>
        <w:ind w:right="32" w:firstLine="0"/>
        <w:jc w:val="center"/>
        <w:rPr>
          <w:rFonts w:asciiTheme="minorHAnsi" w:hAnsiTheme="minorHAnsi"/>
          <w:sz w:val="22"/>
          <w:szCs w:val="22"/>
        </w:rPr>
      </w:pPr>
    </w:p>
    <w:p w14:paraId="66B478FE" w14:textId="566DAE99" w:rsidR="00DA6DA6" w:rsidRDefault="006D7155" w:rsidP="000C31C4">
      <w:pPr>
        <w:pStyle w:val="Teksttreci30"/>
        <w:shd w:val="clear" w:color="auto" w:fill="auto"/>
        <w:spacing w:before="0" w:after="0" w:line="240" w:lineRule="auto"/>
        <w:ind w:right="32" w:firstLine="0"/>
        <w:jc w:val="center"/>
        <w:rPr>
          <w:rFonts w:asciiTheme="minorHAnsi" w:hAnsiTheme="minorHAnsi"/>
          <w:sz w:val="22"/>
          <w:szCs w:val="22"/>
        </w:rPr>
      </w:pPr>
      <w:r>
        <w:rPr>
          <w:rFonts w:asciiTheme="minorHAnsi" w:hAnsiTheme="minorHAnsi"/>
          <w:sz w:val="22"/>
          <w:szCs w:val="22"/>
        </w:rPr>
        <w:t>Luty</w:t>
      </w:r>
      <w:r w:rsidR="008D7A5D">
        <w:rPr>
          <w:rFonts w:asciiTheme="minorHAnsi" w:hAnsiTheme="minorHAnsi"/>
          <w:sz w:val="22"/>
          <w:szCs w:val="22"/>
        </w:rPr>
        <w:t>, 20</w:t>
      </w:r>
      <w:r>
        <w:rPr>
          <w:rFonts w:asciiTheme="minorHAnsi" w:hAnsiTheme="minorHAnsi"/>
          <w:sz w:val="22"/>
          <w:szCs w:val="22"/>
        </w:rPr>
        <w:t>22</w:t>
      </w:r>
      <w:r w:rsidR="008F2173">
        <w:rPr>
          <w:rFonts w:asciiTheme="minorHAnsi" w:hAnsiTheme="minorHAnsi"/>
          <w:sz w:val="22"/>
          <w:szCs w:val="22"/>
        </w:rPr>
        <w:t xml:space="preserve"> r.</w:t>
      </w:r>
    </w:p>
    <w:p w14:paraId="34929A9D" w14:textId="77777777" w:rsidR="000C31C4" w:rsidRDefault="000C31C4" w:rsidP="000C31C4">
      <w:pPr>
        <w:pStyle w:val="Teksttreci30"/>
        <w:shd w:val="clear" w:color="auto" w:fill="auto"/>
        <w:spacing w:before="0" w:after="0" w:line="240" w:lineRule="auto"/>
        <w:ind w:right="32" w:firstLine="0"/>
        <w:jc w:val="both"/>
        <w:rPr>
          <w:rFonts w:asciiTheme="minorHAnsi" w:hAnsiTheme="minorHAnsi"/>
          <w:sz w:val="22"/>
          <w:szCs w:val="22"/>
        </w:rPr>
      </w:pPr>
    </w:p>
    <w:p w14:paraId="774259EA" w14:textId="77777777" w:rsidR="000C31C4" w:rsidRPr="005C6F7E" w:rsidRDefault="000C31C4" w:rsidP="000C31C4">
      <w:pPr>
        <w:autoSpaceDE w:val="0"/>
        <w:autoSpaceDN w:val="0"/>
        <w:adjustRightInd w:val="0"/>
        <w:rPr>
          <w:rFonts w:asciiTheme="minorHAnsi" w:eastAsia="GillSansMT" w:hAnsiTheme="minorHAnsi" w:cs="GillSansMT"/>
          <w:b/>
          <w:sz w:val="22"/>
          <w:szCs w:val="22"/>
        </w:rPr>
      </w:pPr>
      <w:r w:rsidRPr="005C6F7E">
        <w:rPr>
          <w:rFonts w:asciiTheme="minorHAnsi" w:eastAsia="GillSansMT" w:hAnsiTheme="minorHAnsi" w:cs="GillSansMT"/>
          <w:b/>
          <w:sz w:val="22"/>
          <w:szCs w:val="22"/>
        </w:rPr>
        <w:t>SPIS TREŚCI</w:t>
      </w:r>
    </w:p>
    <w:p w14:paraId="478060E4" w14:textId="77777777" w:rsidR="000C31C4" w:rsidRPr="005B3B84" w:rsidRDefault="000C31C4" w:rsidP="000C31C4">
      <w:pPr>
        <w:autoSpaceDE w:val="0"/>
        <w:autoSpaceDN w:val="0"/>
        <w:adjustRightInd w:val="0"/>
        <w:rPr>
          <w:rFonts w:asciiTheme="minorHAnsi" w:eastAsia="GillSansMT" w:hAnsiTheme="minorHAnsi" w:cs="GillSansMT"/>
          <w:sz w:val="22"/>
          <w:szCs w:val="22"/>
        </w:rPr>
      </w:pPr>
    </w:p>
    <w:tbl>
      <w:tblPr>
        <w:tblStyle w:val="Tabela-Siatka"/>
        <w:tblW w:w="977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84"/>
        <w:gridCol w:w="8221"/>
        <w:gridCol w:w="707"/>
      </w:tblGrid>
      <w:tr w:rsidR="000C31C4" w:rsidRPr="00D83391" w14:paraId="446BBFA9" w14:textId="77777777" w:rsidTr="00300F65">
        <w:trPr>
          <w:trHeight w:val="397"/>
        </w:trPr>
        <w:tc>
          <w:tcPr>
            <w:tcW w:w="567" w:type="dxa"/>
          </w:tcPr>
          <w:p w14:paraId="2311E079" w14:textId="77777777" w:rsidR="000C31C4" w:rsidRPr="00D83391" w:rsidRDefault="000C31C4" w:rsidP="00AB48A6">
            <w:pPr>
              <w:autoSpaceDE w:val="0"/>
              <w:autoSpaceDN w:val="0"/>
              <w:adjustRightInd w:val="0"/>
              <w:rPr>
                <w:rFonts w:eastAsia="GillSansMT" w:cs="Arial"/>
                <w:sz w:val="22"/>
                <w:szCs w:val="22"/>
              </w:rPr>
            </w:pPr>
            <w:r w:rsidRPr="00D83391">
              <w:rPr>
                <w:rFonts w:eastAsia="GillSansMT" w:cs="Arial"/>
                <w:sz w:val="22"/>
                <w:szCs w:val="22"/>
              </w:rPr>
              <w:t>1.</w:t>
            </w:r>
          </w:p>
        </w:tc>
        <w:tc>
          <w:tcPr>
            <w:tcW w:w="8505" w:type="dxa"/>
            <w:gridSpan w:val="2"/>
          </w:tcPr>
          <w:p w14:paraId="7FDD4D08" w14:textId="77777777" w:rsidR="000C31C4" w:rsidRPr="00D83391" w:rsidRDefault="000C31C4" w:rsidP="00AB48A6">
            <w:pPr>
              <w:autoSpaceDE w:val="0"/>
              <w:autoSpaceDN w:val="0"/>
              <w:adjustRightInd w:val="0"/>
              <w:ind w:right="-63"/>
              <w:jc w:val="both"/>
              <w:rPr>
                <w:rFonts w:eastAsia="GillSansMT" w:cs="Arial"/>
                <w:sz w:val="22"/>
                <w:szCs w:val="22"/>
              </w:rPr>
            </w:pPr>
            <w:r w:rsidRPr="00D83391">
              <w:rPr>
                <w:rFonts w:eastAsia="GillSansMT" w:cs="GillSansMT"/>
                <w:sz w:val="22"/>
                <w:szCs w:val="22"/>
              </w:rPr>
              <w:t>WSTĘP .............................................................................</w:t>
            </w:r>
            <w:r w:rsidR="00D83391" w:rsidRPr="00D83391">
              <w:rPr>
                <w:rFonts w:eastAsia="GillSansMT" w:cs="GillSansMT"/>
                <w:sz w:val="22"/>
                <w:szCs w:val="22"/>
              </w:rPr>
              <w:t>......................</w:t>
            </w:r>
            <w:r w:rsidRPr="00D83391">
              <w:rPr>
                <w:rFonts w:eastAsia="GillSansMT" w:cs="GillSansMT"/>
                <w:sz w:val="22"/>
                <w:szCs w:val="22"/>
              </w:rPr>
              <w:t>.....................</w:t>
            </w:r>
            <w:r w:rsidR="00D83391">
              <w:rPr>
                <w:rFonts w:eastAsia="GillSansMT" w:cs="GillSansMT"/>
                <w:sz w:val="22"/>
                <w:szCs w:val="22"/>
              </w:rPr>
              <w:t>.........</w:t>
            </w:r>
            <w:r w:rsidRPr="00D83391">
              <w:rPr>
                <w:rFonts w:eastAsia="GillSansMT" w:cs="GillSansMT"/>
                <w:sz w:val="22"/>
                <w:szCs w:val="22"/>
              </w:rPr>
              <w:t>........</w:t>
            </w:r>
          </w:p>
        </w:tc>
        <w:tc>
          <w:tcPr>
            <w:tcW w:w="707" w:type="dxa"/>
          </w:tcPr>
          <w:p w14:paraId="67E12C42" w14:textId="163768F3" w:rsidR="000C31C4" w:rsidRPr="00D83391" w:rsidRDefault="005E7BD6" w:rsidP="00AB48A6">
            <w:pPr>
              <w:autoSpaceDE w:val="0"/>
              <w:autoSpaceDN w:val="0"/>
              <w:adjustRightInd w:val="0"/>
              <w:rPr>
                <w:rFonts w:eastAsia="GillSansMT" w:cs="Arial"/>
                <w:sz w:val="22"/>
                <w:szCs w:val="22"/>
              </w:rPr>
            </w:pPr>
            <w:r w:rsidRPr="00D83391">
              <w:rPr>
                <w:rFonts w:eastAsia="GillSansMT" w:cs="Arial"/>
                <w:sz w:val="22"/>
                <w:szCs w:val="22"/>
              </w:rPr>
              <w:fldChar w:fldCharType="begin"/>
            </w:r>
            <w:r w:rsidR="00AD5FAD" w:rsidRPr="00D83391">
              <w:rPr>
                <w:rFonts w:eastAsia="GillSansMT" w:cs="Arial"/>
                <w:sz w:val="22"/>
                <w:szCs w:val="22"/>
              </w:rPr>
              <w:instrText xml:space="preserve"> PAGEREF _Ref408753942 \h </w:instrText>
            </w:r>
            <w:r w:rsidRPr="00D83391">
              <w:rPr>
                <w:rFonts w:eastAsia="GillSansMT" w:cs="Arial"/>
                <w:sz w:val="22"/>
                <w:szCs w:val="22"/>
              </w:rPr>
            </w:r>
            <w:r w:rsidRPr="00D83391">
              <w:rPr>
                <w:rFonts w:eastAsia="GillSansMT" w:cs="Arial"/>
                <w:sz w:val="22"/>
                <w:szCs w:val="22"/>
              </w:rPr>
              <w:fldChar w:fldCharType="separate"/>
            </w:r>
            <w:r w:rsidR="00103EDB">
              <w:rPr>
                <w:rFonts w:eastAsia="GillSansMT" w:cs="Arial"/>
                <w:noProof/>
                <w:sz w:val="22"/>
                <w:szCs w:val="22"/>
              </w:rPr>
              <w:t>3</w:t>
            </w:r>
            <w:r w:rsidRPr="00D83391">
              <w:rPr>
                <w:rFonts w:eastAsia="GillSansMT" w:cs="Arial"/>
                <w:sz w:val="22"/>
                <w:szCs w:val="22"/>
              </w:rPr>
              <w:fldChar w:fldCharType="end"/>
            </w:r>
          </w:p>
        </w:tc>
      </w:tr>
      <w:tr w:rsidR="000C31C4" w:rsidRPr="00D83391" w14:paraId="13AE97FB" w14:textId="77777777" w:rsidTr="00300F65">
        <w:trPr>
          <w:trHeight w:val="397"/>
        </w:trPr>
        <w:tc>
          <w:tcPr>
            <w:tcW w:w="851" w:type="dxa"/>
            <w:gridSpan w:val="2"/>
          </w:tcPr>
          <w:p w14:paraId="74A48E82" w14:textId="77777777" w:rsidR="000C31C4" w:rsidRPr="00D83391" w:rsidRDefault="000C31C4" w:rsidP="00AB48A6">
            <w:pPr>
              <w:autoSpaceDE w:val="0"/>
              <w:autoSpaceDN w:val="0"/>
              <w:adjustRightInd w:val="0"/>
              <w:jc w:val="right"/>
              <w:rPr>
                <w:rFonts w:eastAsia="GillSansMT" w:cs="Arial"/>
                <w:sz w:val="22"/>
                <w:szCs w:val="22"/>
              </w:rPr>
            </w:pPr>
            <w:r w:rsidRPr="00D83391">
              <w:rPr>
                <w:rFonts w:eastAsia="GillSansMT" w:cs="Arial"/>
                <w:sz w:val="22"/>
                <w:szCs w:val="22"/>
              </w:rPr>
              <w:t>1.1</w:t>
            </w:r>
          </w:p>
        </w:tc>
        <w:tc>
          <w:tcPr>
            <w:tcW w:w="8221" w:type="dxa"/>
          </w:tcPr>
          <w:p w14:paraId="67FC0271" w14:textId="77777777" w:rsidR="000C31C4" w:rsidRPr="00D83391" w:rsidRDefault="000C31C4" w:rsidP="00AB48A6">
            <w:pPr>
              <w:autoSpaceDE w:val="0"/>
              <w:autoSpaceDN w:val="0"/>
              <w:adjustRightInd w:val="0"/>
              <w:ind w:right="-63"/>
              <w:jc w:val="both"/>
              <w:rPr>
                <w:rFonts w:eastAsia="GillSansMT" w:cs="Arial"/>
                <w:sz w:val="22"/>
                <w:szCs w:val="22"/>
              </w:rPr>
            </w:pPr>
            <w:r w:rsidRPr="00D83391">
              <w:rPr>
                <w:rFonts w:eastAsia="GillSansMT" w:cs="GillSansMT"/>
                <w:sz w:val="22"/>
                <w:szCs w:val="22"/>
              </w:rPr>
              <w:t>Przedmiot ST</w:t>
            </w:r>
            <w:r w:rsidRPr="00D83391">
              <w:rPr>
                <w:rFonts w:eastAsia="GillSansMT" w:cs="Arial"/>
                <w:sz w:val="22"/>
                <w:szCs w:val="22"/>
              </w:rPr>
              <w:t>.</w:t>
            </w:r>
            <w:r w:rsidRPr="00D83391">
              <w:rPr>
                <w:rFonts w:eastAsia="GillSansMT" w:cs="GillSansMT"/>
                <w:sz w:val="22"/>
                <w:szCs w:val="22"/>
              </w:rPr>
              <w:t>...........................................................................................................................</w:t>
            </w:r>
          </w:p>
        </w:tc>
        <w:tc>
          <w:tcPr>
            <w:tcW w:w="707" w:type="dxa"/>
          </w:tcPr>
          <w:p w14:paraId="49F69493" w14:textId="392A5CAE" w:rsidR="000C31C4" w:rsidRPr="00D83391" w:rsidRDefault="005E7BD6" w:rsidP="00AD5FAD">
            <w:pPr>
              <w:autoSpaceDE w:val="0"/>
              <w:autoSpaceDN w:val="0"/>
              <w:adjustRightInd w:val="0"/>
              <w:rPr>
                <w:rFonts w:eastAsia="GillSansMT" w:cs="Arial"/>
                <w:sz w:val="22"/>
                <w:szCs w:val="22"/>
              </w:rPr>
            </w:pPr>
            <w:r w:rsidRPr="00D83391">
              <w:rPr>
                <w:rFonts w:eastAsia="GillSansMT" w:cs="Arial"/>
                <w:sz w:val="22"/>
                <w:szCs w:val="22"/>
              </w:rPr>
              <w:fldChar w:fldCharType="begin"/>
            </w:r>
            <w:r w:rsidR="00AD5FAD" w:rsidRPr="00D83391">
              <w:rPr>
                <w:rFonts w:eastAsia="GillSansMT" w:cs="Arial"/>
                <w:sz w:val="22"/>
                <w:szCs w:val="22"/>
              </w:rPr>
              <w:instrText xml:space="preserve"> PAGEREF _Ref408753965 \h </w:instrText>
            </w:r>
            <w:r w:rsidRPr="00D83391">
              <w:rPr>
                <w:rFonts w:eastAsia="GillSansMT" w:cs="Arial"/>
                <w:sz w:val="22"/>
                <w:szCs w:val="22"/>
              </w:rPr>
            </w:r>
            <w:r w:rsidRPr="00D83391">
              <w:rPr>
                <w:rFonts w:eastAsia="GillSansMT" w:cs="Arial"/>
                <w:sz w:val="22"/>
                <w:szCs w:val="22"/>
              </w:rPr>
              <w:fldChar w:fldCharType="separate"/>
            </w:r>
            <w:r w:rsidR="00103EDB">
              <w:rPr>
                <w:rFonts w:eastAsia="GillSansMT" w:cs="Arial"/>
                <w:noProof/>
                <w:sz w:val="22"/>
                <w:szCs w:val="22"/>
              </w:rPr>
              <w:t>3</w:t>
            </w:r>
            <w:r w:rsidRPr="00D83391">
              <w:rPr>
                <w:rFonts w:eastAsia="GillSansMT" w:cs="Arial"/>
                <w:sz w:val="22"/>
                <w:szCs w:val="22"/>
              </w:rPr>
              <w:fldChar w:fldCharType="end"/>
            </w:r>
          </w:p>
        </w:tc>
      </w:tr>
      <w:tr w:rsidR="00300F65" w:rsidRPr="00D83391" w14:paraId="77F04013" w14:textId="77777777" w:rsidTr="00300F65">
        <w:trPr>
          <w:trHeight w:val="397"/>
        </w:trPr>
        <w:tc>
          <w:tcPr>
            <w:tcW w:w="851" w:type="dxa"/>
            <w:gridSpan w:val="2"/>
          </w:tcPr>
          <w:p w14:paraId="2C094416" w14:textId="77777777" w:rsidR="00300F65" w:rsidRPr="00D83391" w:rsidRDefault="00300F65" w:rsidP="00051860">
            <w:pPr>
              <w:autoSpaceDE w:val="0"/>
              <w:autoSpaceDN w:val="0"/>
              <w:adjustRightInd w:val="0"/>
              <w:jc w:val="right"/>
              <w:rPr>
                <w:rFonts w:eastAsia="GillSansMT" w:cs="Arial"/>
                <w:sz w:val="22"/>
                <w:szCs w:val="22"/>
              </w:rPr>
            </w:pPr>
            <w:r w:rsidRPr="00D83391">
              <w:rPr>
                <w:rFonts w:eastAsia="GillSansMT" w:cs="Arial"/>
                <w:sz w:val="22"/>
                <w:szCs w:val="22"/>
              </w:rPr>
              <w:t>1.2</w:t>
            </w:r>
          </w:p>
        </w:tc>
        <w:tc>
          <w:tcPr>
            <w:tcW w:w="8221" w:type="dxa"/>
          </w:tcPr>
          <w:p w14:paraId="7A85D9E7" w14:textId="77777777" w:rsidR="00300F65" w:rsidRPr="00D83391" w:rsidRDefault="00300F65" w:rsidP="00051860">
            <w:pPr>
              <w:autoSpaceDE w:val="0"/>
              <w:autoSpaceDN w:val="0"/>
              <w:adjustRightInd w:val="0"/>
              <w:ind w:right="-63"/>
              <w:jc w:val="both"/>
              <w:rPr>
                <w:rFonts w:eastAsia="GillSansMT" w:cs="Arial"/>
                <w:sz w:val="22"/>
                <w:szCs w:val="22"/>
              </w:rPr>
            </w:pPr>
            <w:r w:rsidRPr="00D83391">
              <w:rPr>
                <w:rFonts w:eastAsia="GillSansMT" w:cs="GillSansMT"/>
                <w:sz w:val="22"/>
                <w:szCs w:val="22"/>
              </w:rPr>
              <w:t>Zakres stosowania ST ..............................................................................................................</w:t>
            </w:r>
          </w:p>
        </w:tc>
        <w:tc>
          <w:tcPr>
            <w:tcW w:w="707" w:type="dxa"/>
          </w:tcPr>
          <w:p w14:paraId="7C0571EB" w14:textId="0B445CC3" w:rsidR="00300F65" w:rsidRPr="00D83391" w:rsidRDefault="005E7BD6" w:rsidP="00AD5FAD">
            <w:pPr>
              <w:autoSpaceDE w:val="0"/>
              <w:autoSpaceDN w:val="0"/>
              <w:adjustRightInd w:val="0"/>
              <w:rPr>
                <w:rFonts w:eastAsia="GillSansMT" w:cs="Arial"/>
                <w:sz w:val="22"/>
                <w:szCs w:val="22"/>
              </w:rPr>
            </w:pPr>
            <w:r w:rsidRPr="00D83391">
              <w:rPr>
                <w:rFonts w:eastAsia="GillSansMT" w:cs="Arial"/>
                <w:sz w:val="22"/>
                <w:szCs w:val="22"/>
              </w:rPr>
              <w:fldChar w:fldCharType="begin"/>
            </w:r>
            <w:r w:rsidR="00AD5FAD" w:rsidRPr="00D83391">
              <w:rPr>
                <w:rFonts w:eastAsia="GillSansMT" w:cs="Arial"/>
                <w:sz w:val="22"/>
                <w:szCs w:val="22"/>
              </w:rPr>
              <w:instrText xml:space="preserve"> PAGEREF _Ref408754000 \h </w:instrText>
            </w:r>
            <w:r w:rsidRPr="00D83391">
              <w:rPr>
                <w:rFonts w:eastAsia="GillSansMT" w:cs="Arial"/>
                <w:sz w:val="22"/>
                <w:szCs w:val="22"/>
              </w:rPr>
            </w:r>
            <w:r w:rsidRPr="00D83391">
              <w:rPr>
                <w:rFonts w:eastAsia="GillSansMT" w:cs="Arial"/>
                <w:sz w:val="22"/>
                <w:szCs w:val="22"/>
              </w:rPr>
              <w:fldChar w:fldCharType="separate"/>
            </w:r>
            <w:r w:rsidR="00103EDB">
              <w:rPr>
                <w:rFonts w:eastAsia="GillSansMT" w:cs="Arial"/>
                <w:noProof/>
                <w:sz w:val="22"/>
                <w:szCs w:val="22"/>
              </w:rPr>
              <w:t>3</w:t>
            </w:r>
            <w:r w:rsidRPr="00D83391">
              <w:rPr>
                <w:rFonts w:eastAsia="GillSansMT" w:cs="Arial"/>
                <w:sz w:val="22"/>
                <w:szCs w:val="22"/>
              </w:rPr>
              <w:fldChar w:fldCharType="end"/>
            </w:r>
          </w:p>
        </w:tc>
      </w:tr>
      <w:tr w:rsidR="00300F65" w:rsidRPr="00D83391" w14:paraId="3ED3AFAA" w14:textId="77777777" w:rsidTr="00300F65">
        <w:trPr>
          <w:trHeight w:val="397"/>
        </w:trPr>
        <w:tc>
          <w:tcPr>
            <w:tcW w:w="851" w:type="dxa"/>
            <w:gridSpan w:val="2"/>
          </w:tcPr>
          <w:p w14:paraId="56D714E8" w14:textId="77777777" w:rsidR="00300F65" w:rsidRPr="00D83391" w:rsidRDefault="00300F65" w:rsidP="00051860">
            <w:pPr>
              <w:autoSpaceDE w:val="0"/>
              <w:autoSpaceDN w:val="0"/>
              <w:adjustRightInd w:val="0"/>
              <w:jc w:val="right"/>
              <w:rPr>
                <w:rFonts w:eastAsia="GillSansMT" w:cs="Arial"/>
                <w:sz w:val="22"/>
                <w:szCs w:val="22"/>
              </w:rPr>
            </w:pPr>
            <w:r w:rsidRPr="00D83391">
              <w:rPr>
                <w:rFonts w:eastAsia="GillSansMT" w:cs="Arial"/>
                <w:sz w:val="22"/>
                <w:szCs w:val="22"/>
              </w:rPr>
              <w:t>1.3</w:t>
            </w:r>
          </w:p>
        </w:tc>
        <w:tc>
          <w:tcPr>
            <w:tcW w:w="8221" w:type="dxa"/>
          </w:tcPr>
          <w:p w14:paraId="1449F9CD" w14:textId="77777777" w:rsidR="00300F65" w:rsidRPr="00D83391" w:rsidRDefault="00300F65" w:rsidP="00051860">
            <w:pPr>
              <w:autoSpaceDE w:val="0"/>
              <w:autoSpaceDN w:val="0"/>
              <w:adjustRightInd w:val="0"/>
              <w:ind w:right="-63"/>
              <w:jc w:val="both"/>
              <w:rPr>
                <w:rFonts w:eastAsia="GillSansMT" w:cs="Arial"/>
                <w:sz w:val="22"/>
                <w:szCs w:val="22"/>
              </w:rPr>
            </w:pPr>
            <w:r w:rsidRPr="00D83391">
              <w:rPr>
                <w:rFonts w:eastAsia="GillSansMT" w:cs="GillSansMT"/>
                <w:sz w:val="22"/>
                <w:szCs w:val="22"/>
              </w:rPr>
              <w:t>Zakres robot objętych ST ........................................................................................................</w:t>
            </w:r>
          </w:p>
        </w:tc>
        <w:tc>
          <w:tcPr>
            <w:tcW w:w="707" w:type="dxa"/>
          </w:tcPr>
          <w:p w14:paraId="7500E810" w14:textId="25B1FB96" w:rsidR="00300F65" w:rsidRPr="00D83391" w:rsidRDefault="005E7BD6" w:rsidP="00051860">
            <w:pPr>
              <w:autoSpaceDE w:val="0"/>
              <w:autoSpaceDN w:val="0"/>
              <w:adjustRightInd w:val="0"/>
              <w:rPr>
                <w:rFonts w:eastAsia="GillSansMT" w:cs="Arial"/>
                <w:sz w:val="22"/>
                <w:szCs w:val="22"/>
              </w:rPr>
            </w:pPr>
            <w:r w:rsidRPr="00D83391">
              <w:rPr>
                <w:rFonts w:eastAsia="GillSansMT" w:cs="Arial"/>
                <w:sz w:val="22"/>
                <w:szCs w:val="22"/>
              </w:rPr>
              <w:fldChar w:fldCharType="begin"/>
            </w:r>
            <w:r w:rsidR="00AD5FAD" w:rsidRPr="00D83391">
              <w:rPr>
                <w:rFonts w:eastAsia="GillSansMT" w:cs="Arial"/>
                <w:sz w:val="22"/>
                <w:szCs w:val="22"/>
              </w:rPr>
              <w:instrText xml:space="preserve"> PAGEREF _Ref408754019 \h </w:instrText>
            </w:r>
            <w:r w:rsidRPr="00D83391">
              <w:rPr>
                <w:rFonts w:eastAsia="GillSansMT" w:cs="Arial"/>
                <w:sz w:val="22"/>
                <w:szCs w:val="22"/>
              </w:rPr>
            </w:r>
            <w:r w:rsidRPr="00D83391">
              <w:rPr>
                <w:rFonts w:eastAsia="GillSansMT" w:cs="Arial"/>
                <w:sz w:val="22"/>
                <w:szCs w:val="22"/>
              </w:rPr>
              <w:fldChar w:fldCharType="separate"/>
            </w:r>
            <w:r w:rsidR="00103EDB">
              <w:rPr>
                <w:rFonts w:eastAsia="GillSansMT" w:cs="Arial"/>
                <w:noProof/>
                <w:sz w:val="22"/>
                <w:szCs w:val="22"/>
              </w:rPr>
              <w:t>3</w:t>
            </w:r>
            <w:r w:rsidRPr="00D83391">
              <w:rPr>
                <w:rFonts w:eastAsia="GillSansMT" w:cs="Arial"/>
                <w:sz w:val="22"/>
                <w:szCs w:val="22"/>
              </w:rPr>
              <w:fldChar w:fldCharType="end"/>
            </w:r>
          </w:p>
        </w:tc>
      </w:tr>
      <w:tr w:rsidR="000C31C4" w:rsidRPr="00D83391" w14:paraId="4DC7CE49" w14:textId="77777777" w:rsidTr="00300F65">
        <w:trPr>
          <w:trHeight w:val="397"/>
        </w:trPr>
        <w:tc>
          <w:tcPr>
            <w:tcW w:w="851" w:type="dxa"/>
            <w:gridSpan w:val="2"/>
          </w:tcPr>
          <w:p w14:paraId="5A06DE5A" w14:textId="77777777" w:rsidR="000C31C4" w:rsidRPr="00D83391" w:rsidRDefault="000C31C4" w:rsidP="00373C67">
            <w:pPr>
              <w:autoSpaceDE w:val="0"/>
              <w:autoSpaceDN w:val="0"/>
              <w:adjustRightInd w:val="0"/>
              <w:jc w:val="right"/>
              <w:rPr>
                <w:rFonts w:eastAsia="GillSansMT" w:cs="Arial"/>
                <w:sz w:val="22"/>
                <w:szCs w:val="22"/>
              </w:rPr>
            </w:pPr>
            <w:r w:rsidRPr="00D83391">
              <w:rPr>
                <w:rFonts w:eastAsia="GillSansMT" w:cs="Arial"/>
                <w:sz w:val="22"/>
                <w:szCs w:val="22"/>
              </w:rPr>
              <w:t>1.</w:t>
            </w:r>
            <w:r w:rsidR="00373C67" w:rsidRPr="00D83391">
              <w:rPr>
                <w:rFonts w:eastAsia="GillSansMT" w:cs="Arial"/>
                <w:sz w:val="22"/>
                <w:szCs w:val="22"/>
              </w:rPr>
              <w:t>4</w:t>
            </w:r>
          </w:p>
        </w:tc>
        <w:tc>
          <w:tcPr>
            <w:tcW w:w="8221" w:type="dxa"/>
          </w:tcPr>
          <w:p w14:paraId="548D1B7B" w14:textId="77777777" w:rsidR="000C31C4" w:rsidRPr="00D83391" w:rsidRDefault="00300F65" w:rsidP="00300F65">
            <w:pPr>
              <w:autoSpaceDE w:val="0"/>
              <w:autoSpaceDN w:val="0"/>
              <w:adjustRightInd w:val="0"/>
              <w:ind w:right="-63"/>
              <w:jc w:val="both"/>
              <w:rPr>
                <w:rFonts w:eastAsia="GillSansMT" w:cs="GillSansMT"/>
                <w:sz w:val="22"/>
                <w:szCs w:val="22"/>
              </w:rPr>
            </w:pPr>
            <w:r w:rsidRPr="00D83391">
              <w:rPr>
                <w:rFonts w:eastAsia="GillSansMT" w:cs="GillSansMT"/>
                <w:sz w:val="22"/>
                <w:szCs w:val="22"/>
              </w:rPr>
              <w:t>Przekazanie terenu budowy .</w:t>
            </w:r>
            <w:r w:rsidR="000C31C4" w:rsidRPr="00D83391">
              <w:rPr>
                <w:rFonts w:eastAsia="GillSansMT" w:cs="GillSansMT"/>
                <w:sz w:val="22"/>
                <w:szCs w:val="22"/>
              </w:rPr>
              <w:t>..................................................................................................</w:t>
            </w:r>
          </w:p>
        </w:tc>
        <w:tc>
          <w:tcPr>
            <w:tcW w:w="707" w:type="dxa"/>
          </w:tcPr>
          <w:p w14:paraId="44641008" w14:textId="77777777" w:rsidR="000C31C4" w:rsidRPr="00D83391" w:rsidRDefault="00D83391" w:rsidP="00DB5062">
            <w:pPr>
              <w:autoSpaceDE w:val="0"/>
              <w:autoSpaceDN w:val="0"/>
              <w:adjustRightInd w:val="0"/>
              <w:ind w:right="-63"/>
              <w:jc w:val="both"/>
              <w:rPr>
                <w:rFonts w:eastAsia="GillSansMT" w:cs="GillSansMT"/>
                <w:sz w:val="22"/>
                <w:szCs w:val="22"/>
              </w:rPr>
            </w:pPr>
            <w:r>
              <w:rPr>
                <w:rFonts w:eastAsia="GillSansMT" w:cs="GillSansMT"/>
                <w:sz w:val="22"/>
                <w:szCs w:val="22"/>
              </w:rPr>
              <w:t>5</w:t>
            </w:r>
          </w:p>
        </w:tc>
      </w:tr>
      <w:tr w:rsidR="00300F65" w:rsidRPr="00D83391" w14:paraId="6A6E016A" w14:textId="77777777" w:rsidTr="00051860">
        <w:trPr>
          <w:trHeight w:val="397"/>
        </w:trPr>
        <w:tc>
          <w:tcPr>
            <w:tcW w:w="851" w:type="dxa"/>
            <w:gridSpan w:val="2"/>
          </w:tcPr>
          <w:p w14:paraId="05419606" w14:textId="77777777" w:rsidR="00300F65" w:rsidRPr="00D83391" w:rsidRDefault="00300F65" w:rsidP="00373C67">
            <w:pPr>
              <w:autoSpaceDE w:val="0"/>
              <w:autoSpaceDN w:val="0"/>
              <w:adjustRightInd w:val="0"/>
              <w:jc w:val="right"/>
              <w:rPr>
                <w:rFonts w:eastAsia="GillSansMT" w:cs="GillSansMT"/>
                <w:sz w:val="22"/>
                <w:szCs w:val="22"/>
              </w:rPr>
            </w:pPr>
            <w:r w:rsidRPr="00D83391">
              <w:rPr>
                <w:rFonts w:eastAsia="GillSansMT" w:cs="GillSansMT"/>
                <w:sz w:val="22"/>
                <w:szCs w:val="22"/>
              </w:rPr>
              <w:t>1.</w:t>
            </w:r>
            <w:r w:rsidR="00373C67" w:rsidRPr="00D83391">
              <w:rPr>
                <w:rFonts w:eastAsia="GillSansMT" w:cs="GillSansMT"/>
                <w:sz w:val="22"/>
                <w:szCs w:val="22"/>
              </w:rPr>
              <w:t>5</w:t>
            </w:r>
          </w:p>
        </w:tc>
        <w:tc>
          <w:tcPr>
            <w:tcW w:w="8221" w:type="dxa"/>
          </w:tcPr>
          <w:p w14:paraId="40250CF1" w14:textId="77777777" w:rsidR="00300F65" w:rsidRPr="00D83391" w:rsidRDefault="00300F65" w:rsidP="00051860">
            <w:pPr>
              <w:autoSpaceDE w:val="0"/>
              <w:autoSpaceDN w:val="0"/>
              <w:adjustRightInd w:val="0"/>
              <w:ind w:right="-63"/>
              <w:jc w:val="both"/>
              <w:rPr>
                <w:rFonts w:eastAsia="GillSansMT" w:cs="GillSansMT"/>
                <w:sz w:val="22"/>
                <w:szCs w:val="22"/>
              </w:rPr>
            </w:pPr>
            <w:r w:rsidRPr="00D83391">
              <w:rPr>
                <w:rFonts w:eastAsia="GillSansMT" w:cs="GillSansMT"/>
                <w:sz w:val="22"/>
                <w:szCs w:val="22"/>
              </w:rPr>
              <w:t>Zabezpieczenie terenu budowy ..............................................................................................</w:t>
            </w:r>
          </w:p>
        </w:tc>
        <w:tc>
          <w:tcPr>
            <w:tcW w:w="707" w:type="dxa"/>
          </w:tcPr>
          <w:p w14:paraId="686E4C32" w14:textId="77777777" w:rsidR="00300F65" w:rsidRPr="00D83391" w:rsidRDefault="00D83391" w:rsidP="00502014">
            <w:pPr>
              <w:autoSpaceDE w:val="0"/>
              <w:autoSpaceDN w:val="0"/>
              <w:adjustRightInd w:val="0"/>
              <w:ind w:right="-63"/>
              <w:jc w:val="both"/>
              <w:rPr>
                <w:rFonts w:eastAsia="GillSansMT" w:cs="GillSansMT"/>
                <w:sz w:val="22"/>
                <w:szCs w:val="22"/>
              </w:rPr>
            </w:pPr>
            <w:r>
              <w:rPr>
                <w:rFonts w:eastAsia="GillSansMT" w:cs="GillSansMT"/>
                <w:sz w:val="22"/>
                <w:szCs w:val="22"/>
              </w:rPr>
              <w:t>5</w:t>
            </w:r>
          </w:p>
        </w:tc>
      </w:tr>
      <w:tr w:rsidR="00300F65" w:rsidRPr="00D83391" w14:paraId="7C5B8190" w14:textId="77777777" w:rsidTr="00051860">
        <w:trPr>
          <w:trHeight w:val="397"/>
        </w:trPr>
        <w:tc>
          <w:tcPr>
            <w:tcW w:w="851" w:type="dxa"/>
            <w:gridSpan w:val="2"/>
          </w:tcPr>
          <w:p w14:paraId="193924E3" w14:textId="77777777" w:rsidR="00300F65" w:rsidRPr="00D83391" w:rsidRDefault="00300F65" w:rsidP="00373C67">
            <w:pPr>
              <w:autoSpaceDE w:val="0"/>
              <w:autoSpaceDN w:val="0"/>
              <w:adjustRightInd w:val="0"/>
              <w:jc w:val="right"/>
              <w:rPr>
                <w:rFonts w:eastAsia="GillSansMT" w:cs="GillSansMT"/>
                <w:sz w:val="22"/>
                <w:szCs w:val="22"/>
              </w:rPr>
            </w:pPr>
            <w:r w:rsidRPr="00D83391">
              <w:rPr>
                <w:rFonts w:eastAsia="GillSansMT" w:cs="GillSansMT"/>
                <w:sz w:val="22"/>
                <w:szCs w:val="22"/>
              </w:rPr>
              <w:t>1.</w:t>
            </w:r>
            <w:r w:rsidR="00373C67" w:rsidRPr="00D83391">
              <w:rPr>
                <w:rFonts w:eastAsia="GillSansMT" w:cs="GillSansMT"/>
                <w:sz w:val="22"/>
                <w:szCs w:val="22"/>
              </w:rPr>
              <w:t>6</w:t>
            </w:r>
          </w:p>
        </w:tc>
        <w:tc>
          <w:tcPr>
            <w:tcW w:w="8221" w:type="dxa"/>
          </w:tcPr>
          <w:p w14:paraId="4048E917" w14:textId="77777777" w:rsidR="00300F65" w:rsidRPr="00D83391" w:rsidRDefault="00300F65" w:rsidP="00051860">
            <w:pPr>
              <w:autoSpaceDE w:val="0"/>
              <w:autoSpaceDN w:val="0"/>
              <w:adjustRightInd w:val="0"/>
              <w:ind w:right="-63"/>
              <w:jc w:val="both"/>
              <w:rPr>
                <w:rFonts w:eastAsia="GillSansMT" w:cs="GillSansMT"/>
                <w:sz w:val="22"/>
                <w:szCs w:val="22"/>
              </w:rPr>
            </w:pPr>
            <w:r w:rsidRPr="00D83391">
              <w:rPr>
                <w:rFonts w:eastAsia="GillSansMT" w:cs="GillSansMT"/>
                <w:sz w:val="22"/>
                <w:szCs w:val="22"/>
              </w:rPr>
              <w:t>Zaplecze dla potrzeb budowy ......................................................................................</w:t>
            </w:r>
            <w:r w:rsidR="00A75770" w:rsidRPr="00D83391">
              <w:rPr>
                <w:rFonts w:eastAsia="GillSansMT" w:cs="GillSansMT"/>
                <w:sz w:val="22"/>
                <w:szCs w:val="22"/>
              </w:rPr>
              <w:t>..</w:t>
            </w:r>
            <w:r w:rsidRPr="00D83391">
              <w:rPr>
                <w:rFonts w:eastAsia="GillSansMT" w:cs="GillSansMT"/>
                <w:sz w:val="22"/>
                <w:szCs w:val="22"/>
              </w:rPr>
              <w:t>.</w:t>
            </w:r>
            <w:r w:rsidR="00A75770" w:rsidRPr="00D83391">
              <w:rPr>
                <w:rFonts w:eastAsia="GillSansMT" w:cs="GillSansMT"/>
                <w:sz w:val="22"/>
                <w:szCs w:val="22"/>
              </w:rPr>
              <w:t>.</w:t>
            </w:r>
            <w:r w:rsidRPr="00D83391">
              <w:rPr>
                <w:rFonts w:eastAsia="GillSansMT" w:cs="GillSansMT"/>
                <w:sz w:val="22"/>
                <w:szCs w:val="22"/>
              </w:rPr>
              <w:t>.......</w:t>
            </w:r>
          </w:p>
        </w:tc>
        <w:tc>
          <w:tcPr>
            <w:tcW w:w="707" w:type="dxa"/>
          </w:tcPr>
          <w:p w14:paraId="4822DBEA" w14:textId="77777777" w:rsidR="00300F65" w:rsidRPr="00D83391" w:rsidRDefault="00D83391" w:rsidP="00051860">
            <w:pPr>
              <w:autoSpaceDE w:val="0"/>
              <w:autoSpaceDN w:val="0"/>
              <w:adjustRightInd w:val="0"/>
              <w:ind w:right="-63"/>
              <w:jc w:val="both"/>
              <w:rPr>
                <w:rFonts w:eastAsia="GillSansMT" w:cs="GillSansMT"/>
                <w:sz w:val="22"/>
                <w:szCs w:val="22"/>
              </w:rPr>
            </w:pPr>
            <w:r>
              <w:rPr>
                <w:rFonts w:eastAsia="GillSansMT" w:cs="GillSansMT"/>
                <w:sz w:val="22"/>
                <w:szCs w:val="22"/>
              </w:rPr>
              <w:t>5</w:t>
            </w:r>
          </w:p>
        </w:tc>
      </w:tr>
      <w:tr w:rsidR="00300F65" w:rsidRPr="00D83391" w14:paraId="0DA628C2" w14:textId="77777777" w:rsidTr="00051860">
        <w:trPr>
          <w:trHeight w:val="397"/>
        </w:trPr>
        <w:tc>
          <w:tcPr>
            <w:tcW w:w="851" w:type="dxa"/>
            <w:gridSpan w:val="2"/>
          </w:tcPr>
          <w:p w14:paraId="5D865E2F" w14:textId="77777777" w:rsidR="00300F65" w:rsidRPr="00D83391" w:rsidRDefault="00300F65" w:rsidP="00373C67">
            <w:pPr>
              <w:autoSpaceDE w:val="0"/>
              <w:autoSpaceDN w:val="0"/>
              <w:adjustRightInd w:val="0"/>
              <w:jc w:val="right"/>
              <w:rPr>
                <w:rFonts w:eastAsia="GillSansMT" w:cs="GillSansMT"/>
                <w:sz w:val="22"/>
                <w:szCs w:val="22"/>
              </w:rPr>
            </w:pPr>
            <w:r w:rsidRPr="00D83391">
              <w:rPr>
                <w:rFonts w:eastAsia="GillSansMT" w:cs="GillSansMT"/>
                <w:sz w:val="22"/>
                <w:szCs w:val="22"/>
              </w:rPr>
              <w:t>1.</w:t>
            </w:r>
            <w:r w:rsidR="00373C67" w:rsidRPr="00D83391">
              <w:rPr>
                <w:rFonts w:eastAsia="GillSansMT" w:cs="GillSansMT"/>
                <w:sz w:val="22"/>
                <w:szCs w:val="22"/>
              </w:rPr>
              <w:t>7</w:t>
            </w:r>
          </w:p>
        </w:tc>
        <w:tc>
          <w:tcPr>
            <w:tcW w:w="8221" w:type="dxa"/>
          </w:tcPr>
          <w:p w14:paraId="06D80812" w14:textId="77777777" w:rsidR="00300F65" w:rsidRPr="00D83391" w:rsidRDefault="00300F65" w:rsidP="00051860">
            <w:pPr>
              <w:autoSpaceDE w:val="0"/>
              <w:autoSpaceDN w:val="0"/>
              <w:adjustRightInd w:val="0"/>
              <w:ind w:right="-63"/>
              <w:jc w:val="both"/>
              <w:rPr>
                <w:rFonts w:eastAsia="GillSansMT" w:cs="GillSansMT"/>
                <w:sz w:val="22"/>
                <w:szCs w:val="22"/>
              </w:rPr>
            </w:pPr>
            <w:r w:rsidRPr="00D83391">
              <w:rPr>
                <w:rFonts w:eastAsia="GillSansMT" w:cs="GillSansMT"/>
                <w:sz w:val="22"/>
                <w:szCs w:val="22"/>
              </w:rPr>
              <w:t>Ochrona środowiska w czasie wykonywania robót ................................................................</w:t>
            </w:r>
          </w:p>
        </w:tc>
        <w:tc>
          <w:tcPr>
            <w:tcW w:w="707" w:type="dxa"/>
          </w:tcPr>
          <w:p w14:paraId="28BA4999" w14:textId="77777777" w:rsidR="00300F65" w:rsidRPr="00D83391" w:rsidRDefault="00D83391" w:rsidP="00051860">
            <w:pPr>
              <w:autoSpaceDE w:val="0"/>
              <w:autoSpaceDN w:val="0"/>
              <w:adjustRightInd w:val="0"/>
              <w:ind w:right="-63"/>
              <w:jc w:val="both"/>
              <w:rPr>
                <w:rFonts w:eastAsia="GillSansMT" w:cs="GillSansMT"/>
                <w:sz w:val="22"/>
                <w:szCs w:val="22"/>
              </w:rPr>
            </w:pPr>
            <w:r>
              <w:rPr>
                <w:rFonts w:eastAsia="GillSansMT" w:cs="GillSansMT"/>
                <w:sz w:val="22"/>
                <w:szCs w:val="22"/>
              </w:rPr>
              <w:t>5</w:t>
            </w:r>
          </w:p>
        </w:tc>
      </w:tr>
      <w:tr w:rsidR="00300F65" w:rsidRPr="00D83391" w14:paraId="3E47B33A" w14:textId="77777777" w:rsidTr="00051860">
        <w:trPr>
          <w:trHeight w:val="397"/>
        </w:trPr>
        <w:tc>
          <w:tcPr>
            <w:tcW w:w="851" w:type="dxa"/>
            <w:gridSpan w:val="2"/>
          </w:tcPr>
          <w:p w14:paraId="3A765A77" w14:textId="77777777" w:rsidR="00300F65" w:rsidRPr="00D83391" w:rsidRDefault="00300F65" w:rsidP="00373C67">
            <w:pPr>
              <w:autoSpaceDE w:val="0"/>
              <w:autoSpaceDN w:val="0"/>
              <w:adjustRightInd w:val="0"/>
              <w:jc w:val="right"/>
              <w:rPr>
                <w:rFonts w:eastAsia="GillSansMT" w:cs="GillSansMT"/>
                <w:sz w:val="22"/>
                <w:szCs w:val="22"/>
              </w:rPr>
            </w:pPr>
            <w:r w:rsidRPr="00D83391">
              <w:rPr>
                <w:rFonts w:eastAsia="GillSansMT" w:cs="GillSansMT"/>
                <w:sz w:val="22"/>
                <w:szCs w:val="22"/>
              </w:rPr>
              <w:t>1.</w:t>
            </w:r>
            <w:r w:rsidR="00373C67" w:rsidRPr="00D83391">
              <w:rPr>
                <w:rFonts w:eastAsia="GillSansMT" w:cs="GillSansMT"/>
                <w:sz w:val="22"/>
                <w:szCs w:val="22"/>
              </w:rPr>
              <w:t>8</w:t>
            </w:r>
          </w:p>
        </w:tc>
        <w:tc>
          <w:tcPr>
            <w:tcW w:w="8221" w:type="dxa"/>
          </w:tcPr>
          <w:p w14:paraId="697965B6" w14:textId="77777777" w:rsidR="00300F65" w:rsidRPr="00D83391" w:rsidRDefault="00300F65" w:rsidP="00051860">
            <w:pPr>
              <w:autoSpaceDE w:val="0"/>
              <w:autoSpaceDN w:val="0"/>
              <w:adjustRightInd w:val="0"/>
              <w:ind w:right="-63"/>
              <w:jc w:val="both"/>
              <w:rPr>
                <w:rFonts w:eastAsia="GillSansMT" w:cs="GillSansMT"/>
                <w:sz w:val="22"/>
                <w:szCs w:val="22"/>
              </w:rPr>
            </w:pPr>
            <w:r w:rsidRPr="00D83391">
              <w:rPr>
                <w:rFonts w:eastAsia="GillSansMT" w:cs="GillSansMT"/>
                <w:sz w:val="22"/>
                <w:szCs w:val="22"/>
              </w:rPr>
              <w:t>Ochrona przeciwpożarowa ........................................................................</w:t>
            </w:r>
            <w:r w:rsidR="00A75770" w:rsidRPr="00D83391">
              <w:rPr>
                <w:rFonts w:eastAsia="GillSansMT" w:cs="GillSansMT"/>
                <w:sz w:val="22"/>
                <w:szCs w:val="22"/>
              </w:rPr>
              <w:t>.......</w:t>
            </w:r>
            <w:r w:rsidRPr="00D83391">
              <w:rPr>
                <w:rFonts w:eastAsia="GillSansMT" w:cs="GillSansMT"/>
                <w:sz w:val="22"/>
                <w:szCs w:val="22"/>
              </w:rPr>
              <w:t>......................</w:t>
            </w:r>
          </w:p>
        </w:tc>
        <w:tc>
          <w:tcPr>
            <w:tcW w:w="707" w:type="dxa"/>
          </w:tcPr>
          <w:p w14:paraId="713FF931" w14:textId="77777777" w:rsidR="00300F65" w:rsidRPr="00D83391" w:rsidRDefault="00B13C7E" w:rsidP="00051860">
            <w:pPr>
              <w:autoSpaceDE w:val="0"/>
              <w:autoSpaceDN w:val="0"/>
              <w:adjustRightInd w:val="0"/>
              <w:ind w:right="-63"/>
              <w:jc w:val="both"/>
              <w:rPr>
                <w:rFonts w:eastAsia="GillSansMT" w:cs="GillSansMT"/>
                <w:sz w:val="22"/>
                <w:szCs w:val="22"/>
              </w:rPr>
            </w:pPr>
            <w:r>
              <w:rPr>
                <w:rFonts w:eastAsia="GillSansMT" w:cs="GillSansMT"/>
                <w:sz w:val="22"/>
                <w:szCs w:val="22"/>
              </w:rPr>
              <w:t>5</w:t>
            </w:r>
          </w:p>
        </w:tc>
      </w:tr>
      <w:tr w:rsidR="00300F65" w:rsidRPr="00D83391" w14:paraId="3038FCC9" w14:textId="77777777" w:rsidTr="00051860">
        <w:trPr>
          <w:trHeight w:val="397"/>
        </w:trPr>
        <w:tc>
          <w:tcPr>
            <w:tcW w:w="851" w:type="dxa"/>
            <w:gridSpan w:val="2"/>
          </w:tcPr>
          <w:p w14:paraId="5FB39D99" w14:textId="77777777" w:rsidR="00300F65" w:rsidRPr="00D83391" w:rsidRDefault="00300F65" w:rsidP="00373C67">
            <w:pPr>
              <w:autoSpaceDE w:val="0"/>
              <w:autoSpaceDN w:val="0"/>
              <w:adjustRightInd w:val="0"/>
              <w:jc w:val="right"/>
              <w:rPr>
                <w:rFonts w:eastAsia="GillSansMT" w:cs="GillSansMT"/>
                <w:sz w:val="22"/>
                <w:szCs w:val="22"/>
              </w:rPr>
            </w:pPr>
            <w:r w:rsidRPr="00D83391">
              <w:rPr>
                <w:rFonts w:eastAsia="GillSansMT" w:cs="GillSansMT"/>
                <w:sz w:val="22"/>
                <w:szCs w:val="22"/>
              </w:rPr>
              <w:t>1.</w:t>
            </w:r>
            <w:r w:rsidR="00373C67" w:rsidRPr="00D83391">
              <w:rPr>
                <w:rFonts w:eastAsia="GillSansMT" w:cs="GillSansMT"/>
                <w:sz w:val="22"/>
                <w:szCs w:val="22"/>
              </w:rPr>
              <w:t>9</w:t>
            </w:r>
          </w:p>
        </w:tc>
        <w:tc>
          <w:tcPr>
            <w:tcW w:w="8221" w:type="dxa"/>
          </w:tcPr>
          <w:p w14:paraId="08B1D525" w14:textId="77777777" w:rsidR="00300F65" w:rsidRPr="00D83391" w:rsidRDefault="00300F65" w:rsidP="00300F65">
            <w:pPr>
              <w:autoSpaceDE w:val="0"/>
              <w:autoSpaceDN w:val="0"/>
              <w:adjustRightInd w:val="0"/>
              <w:ind w:right="-63"/>
              <w:jc w:val="both"/>
              <w:rPr>
                <w:rFonts w:eastAsia="GillSansMT" w:cs="GillSansMT"/>
                <w:sz w:val="22"/>
                <w:szCs w:val="22"/>
              </w:rPr>
            </w:pPr>
            <w:r w:rsidRPr="00D83391">
              <w:rPr>
                <w:rFonts w:eastAsia="GillSansMT" w:cs="GillSansMT"/>
                <w:sz w:val="22"/>
                <w:szCs w:val="22"/>
              </w:rPr>
              <w:t>Ochrona własności publicznej i prywatnej ...................................................................</w:t>
            </w:r>
            <w:r w:rsidR="00A75770" w:rsidRPr="00D83391">
              <w:rPr>
                <w:rFonts w:eastAsia="GillSansMT" w:cs="GillSansMT"/>
                <w:sz w:val="22"/>
                <w:szCs w:val="22"/>
              </w:rPr>
              <w:t>.</w:t>
            </w:r>
            <w:r w:rsidRPr="00D83391">
              <w:rPr>
                <w:rFonts w:eastAsia="GillSansMT" w:cs="GillSansMT"/>
                <w:sz w:val="22"/>
                <w:szCs w:val="22"/>
              </w:rPr>
              <w:t>.........</w:t>
            </w:r>
          </w:p>
        </w:tc>
        <w:tc>
          <w:tcPr>
            <w:tcW w:w="707" w:type="dxa"/>
          </w:tcPr>
          <w:p w14:paraId="294AA8C3" w14:textId="77777777" w:rsidR="00300F65" w:rsidRPr="00D83391" w:rsidRDefault="00D83391" w:rsidP="00051860">
            <w:pPr>
              <w:autoSpaceDE w:val="0"/>
              <w:autoSpaceDN w:val="0"/>
              <w:adjustRightInd w:val="0"/>
              <w:ind w:right="-63"/>
              <w:jc w:val="both"/>
              <w:rPr>
                <w:rFonts w:eastAsia="GillSansMT" w:cs="GillSansMT"/>
                <w:sz w:val="22"/>
                <w:szCs w:val="22"/>
              </w:rPr>
            </w:pPr>
            <w:r>
              <w:rPr>
                <w:rFonts w:eastAsia="GillSansMT" w:cs="GillSansMT"/>
                <w:sz w:val="22"/>
                <w:szCs w:val="22"/>
              </w:rPr>
              <w:t>6</w:t>
            </w:r>
          </w:p>
        </w:tc>
      </w:tr>
      <w:tr w:rsidR="00300F65" w:rsidRPr="00D83391" w14:paraId="20BF6C87" w14:textId="77777777" w:rsidTr="00051860">
        <w:trPr>
          <w:trHeight w:val="397"/>
        </w:trPr>
        <w:tc>
          <w:tcPr>
            <w:tcW w:w="851" w:type="dxa"/>
            <w:gridSpan w:val="2"/>
          </w:tcPr>
          <w:p w14:paraId="15466A7D" w14:textId="77777777" w:rsidR="00300F65" w:rsidRPr="00D83391" w:rsidRDefault="00300F65" w:rsidP="00373C67">
            <w:pPr>
              <w:autoSpaceDE w:val="0"/>
              <w:autoSpaceDN w:val="0"/>
              <w:adjustRightInd w:val="0"/>
              <w:jc w:val="right"/>
              <w:rPr>
                <w:rFonts w:eastAsia="GillSansMT" w:cs="GillSansMT"/>
                <w:sz w:val="22"/>
                <w:szCs w:val="22"/>
              </w:rPr>
            </w:pPr>
            <w:r w:rsidRPr="00D83391">
              <w:rPr>
                <w:rFonts w:eastAsia="GillSansMT" w:cs="GillSansMT"/>
                <w:sz w:val="22"/>
                <w:szCs w:val="22"/>
              </w:rPr>
              <w:t>1.1</w:t>
            </w:r>
            <w:r w:rsidR="00373C67" w:rsidRPr="00D83391">
              <w:rPr>
                <w:rFonts w:eastAsia="GillSansMT" w:cs="GillSansMT"/>
                <w:sz w:val="22"/>
                <w:szCs w:val="22"/>
              </w:rPr>
              <w:t>0</w:t>
            </w:r>
          </w:p>
        </w:tc>
        <w:tc>
          <w:tcPr>
            <w:tcW w:w="8221" w:type="dxa"/>
          </w:tcPr>
          <w:p w14:paraId="496FEB1E" w14:textId="77777777" w:rsidR="00300F65" w:rsidRPr="00D83391" w:rsidRDefault="00300F65" w:rsidP="00051860">
            <w:pPr>
              <w:autoSpaceDE w:val="0"/>
              <w:autoSpaceDN w:val="0"/>
              <w:adjustRightInd w:val="0"/>
              <w:ind w:right="-63"/>
              <w:jc w:val="both"/>
              <w:rPr>
                <w:rFonts w:eastAsia="GillSansMT" w:cs="GillSansMT"/>
                <w:sz w:val="22"/>
                <w:szCs w:val="22"/>
              </w:rPr>
            </w:pPr>
            <w:r w:rsidRPr="00D83391">
              <w:rPr>
                <w:rFonts w:eastAsia="GillSansMT" w:cs="GillSansMT"/>
                <w:sz w:val="22"/>
                <w:szCs w:val="22"/>
              </w:rPr>
              <w:t>Bezpieczeństwo i higiena pracy ..............................................................................................</w:t>
            </w:r>
          </w:p>
        </w:tc>
        <w:tc>
          <w:tcPr>
            <w:tcW w:w="707" w:type="dxa"/>
          </w:tcPr>
          <w:p w14:paraId="659BB018" w14:textId="77777777" w:rsidR="00300F65" w:rsidRPr="00D83391" w:rsidRDefault="00D83391" w:rsidP="00FD01D5">
            <w:pPr>
              <w:autoSpaceDE w:val="0"/>
              <w:autoSpaceDN w:val="0"/>
              <w:adjustRightInd w:val="0"/>
              <w:ind w:right="-63"/>
              <w:jc w:val="both"/>
              <w:rPr>
                <w:rFonts w:eastAsia="GillSansMT" w:cs="GillSansMT"/>
                <w:sz w:val="22"/>
                <w:szCs w:val="22"/>
              </w:rPr>
            </w:pPr>
            <w:r>
              <w:rPr>
                <w:rFonts w:eastAsia="GillSansMT" w:cs="GillSansMT"/>
                <w:sz w:val="22"/>
                <w:szCs w:val="22"/>
              </w:rPr>
              <w:t>6</w:t>
            </w:r>
          </w:p>
        </w:tc>
      </w:tr>
      <w:tr w:rsidR="00300F65" w:rsidRPr="00D83391" w14:paraId="502B3298" w14:textId="77777777" w:rsidTr="00051860">
        <w:trPr>
          <w:trHeight w:val="397"/>
        </w:trPr>
        <w:tc>
          <w:tcPr>
            <w:tcW w:w="851" w:type="dxa"/>
            <w:gridSpan w:val="2"/>
          </w:tcPr>
          <w:p w14:paraId="6AB3286B" w14:textId="77777777" w:rsidR="00300F65" w:rsidRPr="00D83391" w:rsidRDefault="00300F65" w:rsidP="00373C67">
            <w:pPr>
              <w:autoSpaceDE w:val="0"/>
              <w:autoSpaceDN w:val="0"/>
              <w:adjustRightInd w:val="0"/>
              <w:jc w:val="right"/>
              <w:rPr>
                <w:rFonts w:eastAsia="GillSansMT" w:cs="GillSansMT"/>
                <w:sz w:val="22"/>
                <w:szCs w:val="22"/>
              </w:rPr>
            </w:pPr>
            <w:r w:rsidRPr="00D83391">
              <w:rPr>
                <w:rFonts w:eastAsia="GillSansMT" w:cs="GillSansMT"/>
                <w:sz w:val="22"/>
                <w:szCs w:val="22"/>
              </w:rPr>
              <w:t>1.1</w:t>
            </w:r>
            <w:r w:rsidR="00373C67" w:rsidRPr="00D83391">
              <w:rPr>
                <w:rFonts w:eastAsia="GillSansMT" w:cs="GillSansMT"/>
                <w:sz w:val="22"/>
                <w:szCs w:val="22"/>
              </w:rPr>
              <w:t>1</w:t>
            </w:r>
          </w:p>
        </w:tc>
        <w:tc>
          <w:tcPr>
            <w:tcW w:w="8221" w:type="dxa"/>
          </w:tcPr>
          <w:p w14:paraId="7622859B" w14:textId="77777777" w:rsidR="00300F65" w:rsidRPr="00D83391" w:rsidRDefault="00300F65" w:rsidP="00051860">
            <w:pPr>
              <w:autoSpaceDE w:val="0"/>
              <w:autoSpaceDN w:val="0"/>
              <w:adjustRightInd w:val="0"/>
              <w:ind w:right="-63"/>
              <w:jc w:val="both"/>
              <w:rPr>
                <w:rFonts w:eastAsia="GillSansMT" w:cs="GillSansMT"/>
                <w:sz w:val="22"/>
                <w:szCs w:val="22"/>
              </w:rPr>
            </w:pPr>
            <w:r w:rsidRPr="00D83391">
              <w:rPr>
                <w:rFonts w:eastAsia="GillSansMT" w:cs="GillSansMT"/>
                <w:sz w:val="22"/>
                <w:szCs w:val="22"/>
              </w:rPr>
              <w:t>Ochrona i utrzymanie robót ....................................................................................</w:t>
            </w:r>
            <w:r w:rsidR="00A75770" w:rsidRPr="00D83391">
              <w:rPr>
                <w:rFonts w:eastAsia="GillSansMT" w:cs="GillSansMT"/>
                <w:sz w:val="22"/>
                <w:szCs w:val="22"/>
              </w:rPr>
              <w:t>.....</w:t>
            </w:r>
            <w:r w:rsidRPr="00D83391">
              <w:rPr>
                <w:rFonts w:eastAsia="GillSansMT" w:cs="GillSansMT"/>
                <w:sz w:val="22"/>
                <w:szCs w:val="22"/>
              </w:rPr>
              <w:t>..........</w:t>
            </w:r>
          </w:p>
        </w:tc>
        <w:tc>
          <w:tcPr>
            <w:tcW w:w="707" w:type="dxa"/>
          </w:tcPr>
          <w:p w14:paraId="256C8B5D" w14:textId="77777777" w:rsidR="00300F65" w:rsidRPr="00D83391" w:rsidRDefault="00D83391" w:rsidP="00051860">
            <w:pPr>
              <w:autoSpaceDE w:val="0"/>
              <w:autoSpaceDN w:val="0"/>
              <w:adjustRightInd w:val="0"/>
              <w:ind w:right="-63"/>
              <w:jc w:val="both"/>
              <w:rPr>
                <w:rFonts w:eastAsia="GillSansMT" w:cs="GillSansMT"/>
                <w:sz w:val="22"/>
                <w:szCs w:val="22"/>
              </w:rPr>
            </w:pPr>
            <w:r>
              <w:rPr>
                <w:rFonts w:eastAsia="GillSansMT" w:cs="GillSansMT"/>
                <w:sz w:val="22"/>
                <w:szCs w:val="22"/>
              </w:rPr>
              <w:t>6</w:t>
            </w:r>
          </w:p>
        </w:tc>
      </w:tr>
      <w:tr w:rsidR="000C31C4" w:rsidRPr="00D83391" w14:paraId="452BA2D7" w14:textId="77777777" w:rsidTr="00300F65">
        <w:trPr>
          <w:trHeight w:val="397"/>
        </w:trPr>
        <w:tc>
          <w:tcPr>
            <w:tcW w:w="567" w:type="dxa"/>
          </w:tcPr>
          <w:p w14:paraId="2440D9D2" w14:textId="77777777" w:rsidR="000C31C4" w:rsidRPr="00D83391" w:rsidRDefault="000C31C4" w:rsidP="00AB48A6">
            <w:pPr>
              <w:autoSpaceDE w:val="0"/>
              <w:autoSpaceDN w:val="0"/>
              <w:adjustRightInd w:val="0"/>
              <w:rPr>
                <w:rFonts w:eastAsia="GillSansMT" w:cs="Arial"/>
                <w:sz w:val="22"/>
                <w:szCs w:val="22"/>
              </w:rPr>
            </w:pPr>
            <w:r w:rsidRPr="00D83391">
              <w:rPr>
                <w:rFonts w:eastAsia="GillSansMT" w:cs="Arial"/>
                <w:sz w:val="22"/>
                <w:szCs w:val="22"/>
              </w:rPr>
              <w:t>2.</w:t>
            </w:r>
          </w:p>
        </w:tc>
        <w:tc>
          <w:tcPr>
            <w:tcW w:w="8505" w:type="dxa"/>
            <w:gridSpan w:val="2"/>
          </w:tcPr>
          <w:p w14:paraId="66F116A4" w14:textId="77777777" w:rsidR="000C31C4" w:rsidRPr="00D83391" w:rsidRDefault="000C31C4" w:rsidP="00AB48A6">
            <w:pPr>
              <w:autoSpaceDE w:val="0"/>
              <w:autoSpaceDN w:val="0"/>
              <w:adjustRightInd w:val="0"/>
              <w:ind w:right="-63"/>
              <w:jc w:val="both"/>
              <w:rPr>
                <w:rFonts w:eastAsia="GillSansMT" w:cs="Arial"/>
                <w:sz w:val="22"/>
                <w:szCs w:val="22"/>
              </w:rPr>
            </w:pPr>
            <w:r w:rsidRPr="00D83391">
              <w:rPr>
                <w:rFonts w:eastAsia="GillSansMT" w:cs="GillSansMT"/>
                <w:sz w:val="22"/>
                <w:szCs w:val="22"/>
              </w:rPr>
              <w:t>MATERIAŁY ..................................................................................................................................</w:t>
            </w:r>
          </w:p>
        </w:tc>
        <w:tc>
          <w:tcPr>
            <w:tcW w:w="707" w:type="dxa"/>
          </w:tcPr>
          <w:p w14:paraId="49FE8B1D" w14:textId="77777777" w:rsidR="000C31C4" w:rsidRPr="00D83391" w:rsidRDefault="00D83391" w:rsidP="00AB48A6">
            <w:pPr>
              <w:autoSpaceDE w:val="0"/>
              <w:autoSpaceDN w:val="0"/>
              <w:adjustRightInd w:val="0"/>
              <w:rPr>
                <w:rFonts w:eastAsia="GillSansMT" w:cs="Arial"/>
                <w:sz w:val="22"/>
                <w:szCs w:val="22"/>
              </w:rPr>
            </w:pPr>
            <w:r>
              <w:rPr>
                <w:rFonts w:eastAsia="GillSansMT" w:cs="Arial"/>
                <w:sz w:val="22"/>
                <w:szCs w:val="22"/>
              </w:rPr>
              <w:t>6</w:t>
            </w:r>
          </w:p>
        </w:tc>
      </w:tr>
      <w:tr w:rsidR="00300F65" w:rsidRPr="00D83391" w14:paraId="037A887E" w14:textId="77777777" w:rsidTr="00051860">
        <w:trPr>
          <w:trHeight w:val="397"/>
        </w:trPr>
        <w:tc>
          <w:tcPr>
            <w:tcW w:w="567" w:type="dxa"/>
          </w:tcPr>
          <w:p w14:paraId="3612DAA3" w14:textId="77777777" w:rsidR="00300F65" w:rsidRPr="00D83391" w:rsidRDefault="00300F65" w:rsidP="00051860">
            <w:pPr>
              <w:autoSpaceDE w:val="0"/>
              <w:autoSpaceDN w:val="0"/>
              <w:adjustRightInd w:val="0"/>
              <w:rPr>
                <w:rFonts w:eastAsia="GillSansMT" w:cs="Arial"/>
                <w:sz w:val="22"/>
                <w:szCs w:val="22"/>
              </w:rPr>
            </w:pPr>
            <w:r w:rsidRPr="00D83391">
              <w:rPr>
                <w:rFonts w:eastAsia="GillSansMT" w:cs="Arial"/>
                <w:sz w:val="22"/>
                <w:szCs w:val="22"/>
              </w:rPr>
              <w:t>3.</w:t>
            </w:r>
          </w:p>
        </w:tc>
        <w:tc>
          <w:tcPr>
            <w:tcW w:w="8505" w:type="dxa"/>
            <w:gridSpan w:val="2"/>
          </w:tcPr>
          <w:p w14:paraId="0C5A7277" w14:textId="77777777" w:rsidR="00300F65" w:rsidRPr="00D83391" w:rsidRDefault="00300F65" w:rsidP="00FD01D5">
            <w:pPr>
              <w:autoSpaceDE w:val="0"/>
              <w:autoSpaceDN w:val="0"/>
              <w:adjustRightInd w:val="0"/>
              <w:ind w:right="-63"/>
              <w:jc w:val="both"/>
              <w:rPr>
                <w:rFonts w:eastAsia="GillSansMT" w:cs="Arial"/>
                <w:sz w:val="22"/>
                <w:szCs w:val="22"/>
              </w:rPr>
            </w:pPr>
            <w:r w:rsidRPr="00D83391">
              <w:rPr>
                <w:rFonts w:eastAsia="GillSansMT" w:cs="GillSansMT"/>
                <w:sz w:val="22"/>
                <w:szCs w:val="22"/>
              </w:rPr>
              <w:t>WYKONANIE ROB</w:t>
            </w:r>
            <w:r w:rsidR="00FD01D5" w:rsidRPr="00D83391">
              <w:rPr>
                <w:rFonts w:eastAsia="GillSansMT" w:cs="GillSansMT"/>
                <w:sz w:val="22"/>
                <w:szCs w:val="22"/>
              </w:rPr>
              <w:t>Ó</w:t>
            </w:r>
            <w:r w:rsidRPr="00D83391">
              <w:rPr>
                <w:rFonts w:eastAsia="GillSansMT" w:cs="GillSansMT"/>
                <w:sz w:val="22"/>
                <w:szCs w:val="22"/>
              </w:rPr>
              <w:t>T ....................................................................................................................</w:t>
            </w:r>
          </w:p>
        </w:tc>
        <w:tc>
          <w:tcPr>
            <w:tcW w:w="707" w:type="dxa"/>
          </w:tcPr>
          <w:p w14:paraId="04E5EB24" w14:textId="77777777" w:rsidR="00300F65" w:rsidRPr="00D83391" w:rsidRDefault="00000D71" w:rsidP="00502014">
            <w:pPr>
              <w:autoSpaceDE w:val="0"/>
              <w:autoSpaceDN w:val="0"/>
              <w:adjustRightInd w:val="0"/>
              <w:rPr>
                <w:rFonts w:eastAsia="GillSansMT" w:cs="Arial"/>
                <w:sz w:val="22"/>
                <w:szCs w:val="22"/>
              </w:rPr>
            </w:pPr>
            <w:r w:rsidRPr="00D83391">
              <w:rPr>
                <w:rFonts w:eastAsia="GillSansMT" w:cs="Arial"/>
                <w:sz w:val="22"/>
                <w:szCs w:val="22"/>
              </w:rPr>
              <w:t>7</w:t>
            </w:r>
          </w:p>
        </w:tc>
      </w:tr>
      <w:tr w:rsidR="000C31C4" w:rsidRPr="00D83391" w14:paraId="20282D06" w14:textId="77777777" w:rsidTr="00300F65">
        <w:trPr>
          <w:trHeight w:val="397"/>
        </w:trPr>
        <w:tc>
          <w:tcPr>
            <w:tcW w:w="567" w:type="dxa"/>
          </w:tcPr>
          <w:p w14:paraId="0ED2F709" w14:textId="77777777" w:rsidR="000C31C4" w:rsidRPr="00D83391" w:rsidRDefault="00300F65" w:rsidP="00AB48A6">
            <w:pPr>
              <w:autoSpaceDE w:val="0"/>
              <w:autoSpaceDN w:val="0"/>
              <w:adjustRightInd w:val="0"/>
              <w:rPr>
                <w:rFonts w:eastAsia="GillSansMT" w:cs="Arial"/>
                <w:sz w:val="22"/>
                <w:szCs w:val="22"/>
              </w:rPr>
            </w:pPr>
            <w:r w:rsidRPr="00D83391">
              <w:rPr>
                <w:rFonts w:eastAsia="GillSansMT" w:cs="Arial"/>
                <w:sz w:val="22"/>
                <w:szCs w:val="22"/>
              </w:rPr>
              <w:t>4</w:t>
            </w:r>
            <w:r w:rsidR="000C31C4" w:rsidRPr="00D83391">
              <w:rPr>
                <w:rFonts w:eastAsia="GillSansMT" w:cs="Arial"/>
                <w:sz w:val="22"/>
                <w:szCs w:val="22"/>
              </w:rPr>
              <w:t>.</w:t>
            </w:r>
          </w:p>
        </w:tc>
        <w:tc>
          <w:tcPr>
            <w:tcW w:w="8505" w:type="dxa"/>
            <w:gridSpan w:val="2"/>
          </w:tcPr>
          <w:p w14:paraId="4E5BBCA8" w14:textId="77777777" w:rsidR="000C31C4" w:rsidRPr="00D83391" w:rsidRDefault="000C31C4" w:rsidP="00AB48A6">
            <w:pPr>
              <w:autoSpaceDE w:val="0"/>
              <w:autoSpaceDN w:val="0"/>
              <w:adjustRightInd w:val="0"/>
              <w:ind w:right="-63"/>
              <w:jc w:val="both"/>
              <w:rPr>
                <w:rFonts w:eastAsia="GillSansMT" w:cs="Arial"/>
                <w:sz w:val="22"/>
                <w:szCs w:val="22"/>
              </w:rPr>
            </w:pPr>
            <w:r w:rsidRPr="00D83391">
              <w:rPr>
                <w:rFonts w:eastAsia="GillSansMT" w:cs="GillSansMT"/>
                <w:sz w:val="22"/>
                <w:szCs w:val="22"/>
              </w:rPr>
              <w:t>SPRZĘT..........................................................................................................................................</w:t>
            </w:r>
          </w:p>
        </w:tc>
        <w:tc>
          <w:tcPr>
            <w:tcW w:w="707" w:type="dxa"/>
          </w:tcPr>
          <w:p w14:paraId="30614F33" w14:textId="77777777" w:rsidR="000C31C4" w:rsidRPr="00D83391" w:rsidRDefault="00B13C7E" w:rsidP="00000D71">
            <w:pPr>
              <w:autoSpaceDE w:val="0"/>
              <w:autoSpaceDN w:val="0"/>
              <w:adjustRightInd w:val="0"/>
              <w:rPr>
                <w:rFonts w:eastAsia="GillSansMT" w:cs="Arial"/>
                <w:sz w:val="22"/>
                <w:szCs w:val="22"/>
              </w:rPr>
            </w:pPr>
            <w:r>
              <w:rPr>
                <w:rFonts w:eastAsia="GillSansMT" w:cs="Arial"/>
                <w:sz w:val="22"/>
                <w:szCs w:val="22"/>
              </w:rPr>
              <w:t>7</w:t>
            </w:r>
          </w:p>
        </w:tc>
      </w:tr>
      <w:tr w:rsidR="000C31C4" w:rsidRPr="00D83391" w14:paraId="3750A330" w14:textId="77777777" w:rsidTr="00300F65">
        <w:trPr>
          <w:trHeight w:val="397"/>
        </w:trPr>
        <w:tc>
          <w:tcPr>
            <w:tcW w:w="567" w:type="dxa"/>
          </w:tcPr>
          <w:p w14:paraId="4053FC52" w14:textId="77777777" w:rsidR="000C31C4" w:rsidRPr="00D83391" w:rsidRDefault="00300F65" w:rsidP="00AB48A6">
            <w:pPr>
              <w:autoSpaceDE w:val="0"/>
              <w:autoSpaceDN w:val="0"/>
              <w:adjustRightInd w:val="0"/>
              <w:rPr>
                <w:rFonts w:eastAsia="GillSansMT" w:cs="Arial"/>
                <w:sz w:val="22"/>
                <w:szCs w:val="22"/>
              </w:rPr>
            </w:pPr>
            <w:r w:rsidRPr="00D83391">
              <w:rPr>
                <w:rFonts w:eastAsia="GillSansMT" w:cs="Arial"/>
                <w:sz w:val="22"/>
                <w:szCs w:val="22"/>
              </w:rPr>
              <w:t>5</w:t>
            </w:r>
            <w:r w:rsidR="000C31C4" w:rsidRPr="00D83391">
              <w:rPr>
                <w:rFonts w:eastAsia="GillSansMT" w:cs="Arial"/>
                <w:sz w:val="22"/>
                <w:szCs w:val="22"/>
              </w:rPr>
              <w:t>.</w:t>
            </w:r>
          </w:p>
        </w:tc>
        <w:tc>
          <w:tcPr>
            <w:tcW w:w="8505" w:type="dxa"/>
            <w:gridSpan w:val="2"/>
          </w:tcPr>
          <w:p w14:paraId="7103B804" w14:textId="77777777" w:rsidR="000C31C4" w:rsidRPr="00D83391" w:rsidRDefault="000C31C4" w:rsidP="00AB48A6">
            <w:pPr>
              <w:autoSpaceDE w:val="0"/>
              <w:autoSpaceDN w:val="0"/>
              <w:adjustRightInd w:val="0"/>
              <w:ind w:right="-63"/>
              <w:jc w:val="both"/>
              <w:rPr>
                <w:rFonts w:eastAsia="GillSansMT" w:cs="Arial"/>
                <w:sz w:val="22"/>
                <w:szCs w:val="22"/>
              </w:rPr>
            </w:pPr>
            <w:r w:rsidRPr="00D83391">
              <w:rPr>
                <w:rFonts w:eastAsia="GillSansMT" w:cs="GillSansMT"/>
                <w:sz w:val="22"/>
                <w:szCs w:val="22"/>
              </w:rPr>
              <w:t>TRANSPORT .................................................................................................................................</w:t>
            </w:r>
          </w:p>
        </w:tc>
        <w:tc>
          <w:tcPr>
            <w:tcW w:w="707" w:type="dxa"/>
          </w:tcPr>
          <w:p w14:paraId="36B776AD" w14:textId="77777777" w:rsidR="000C31C4" w:rsidRPr="00D83391" w:rsidRDefault="00B13C7E" w:rsidP="00F8399D">
            <w:pPr>
              <w:autoSpaceDE w:val="0"/>
              <w:autoSpaceDN w:val="0"/>
              <w:adjustRightInd w:val="0"/>
              <w:rPr>
                <w:rFonts w:eastAsia="GillSansMT" w:cs="Arial"/>
                <w:sz w:val="22"/>
                <w:szCs w:val="22"/>
              </w:rPr>
            </w:pPr>
            <w:r>
              <w:rPr>
                <w:rFonts w:eastAsia="GillSansMT" w:cs="Arial"/>
                <w:sz w:val="22"/>
                <w:szCs w:val="22"/>
              </w:rPr>
              <w:t>7</w:t>
            </w:r>
          </w:p>
        </w:tc>
      </w:tr>
      <w:tr w:rsidR="000C31C4" w:rsidRPr="00D83391" w14:paraId="24DCBF02" w14:textId="77777777" w:rsidTr="00300F65">
        <w:trPr>
          <w:trHeight w:val="397"/>
        </w:trPr>
        <w:tc>
          <w:tcPr>
            <w:tcW w:w="567" w:type="dxa"/>
          </w:tcPr>
          <w:p w14:paraId="2B914833" w14:textId="77777777" w:rsidR="000C31C4" w:rsidRPr="00D83391" w:rsidRDefault="000C31C4" w:rsidP="00AB48A6">
            <w:pPr>
              <w:autoSpaceDE w:val="0"/>
              <w:autoSpaceDN w:val="0"/>
              <w:adjustRightInd w:val="0"/>
              <w:rPr>
                <w:rFonts w:eastAsia="GillSansMT" w:cs="Arial"/>
                <w:sz w:val="22"/>
                <w:szCs w:val="22"/>
              </w:rPr>
            </w:pPr>
            <w:r w:rsidRPr="00D83391">
              <w:rPr>
                <w:rFonts w:eastAsia="GillSansMT" w:cs="Arial"/>
                <w:sz w:val="22"/>
                <w:szCs w:val="22"/>
              </w:rPr>
              <w:t>6.</w:t>
            </w:r>
          </w:p>
        </w:tc>
        <w:tc>
          <w:tcPr>
            <w:tcW w:w="8505" w:type="dxa"/>
            <w:gridSpan w:val="2"/>
          </w:tcPr>
          <w:p w14:paraId="7F8B853F" w14:textId="77777777" w:rsidR="000C31C4" w:rsidRPr="00D83391" w:rsidRDefault="000C31C4" w:rsidP="00FD01D5">
            <w:pPr>
              <w:autoSpaceDE w:val="0"/>
              <w:autoSpaceDN w:val="0"/>
              <w:adjustRightInd w:val="0"/>
              <w:ind w:right="-63"/>
              <w:jc w:val="both"/>
              <w:rPr>
                <w:rFonts w:eastAsia="GillSansMT" w:cs="Arial"/>
                <w:sz w:val="22"/>
                <w:szCs w:val="22"/>
              </w:rPr>
            </w:pPr>
            <w:r w:rsidRPr="00D83391">
              <w:rPr>
                <w:rFonts w:eastAsia="GillSansMT" w:cs="GillSansMT"/>
                <w:sz w:val="22"/>
                <w:szCs w:val="22"/>
              </w:rPr>
              <w:t>KONTROLA JAKOŚCI ROB</w:t>
            </w:r>
            <w:r w:rsidR="00FD01D5" w:rsidRPr="00D83391">
              <w:rPr>
                <w:rFonts w:eastAsia="GillSansMT" w:cs="GillSansMT"/>
                <w:sz w:val="22"/>
                <w:szCs w:val="22"/>
              </w:rPr>
              <w:t>Ó</w:t>
            </w:r>
            <w:r w:rsidRPr="00D83391">
              <w:rPr>
                <w:rFonts w:eastAsia="GillSansMT" w:cs="GillSansMT"/>
                <w:sz w:val="22"/>
                <w:szCs w:val="22"/>
              </w:rPr>
              <w:t>T .........................................................................................................</w:t>
            </w:r>
          </w:p>
        </w:tc>
        <w:tc>
          <w:tcPr>
            <w:tcW w:w="707" w:type="dxa"/>
          </w:tcPr>
          <w:p w14:paraId="2683AEFC" w14:textId="77777777" w:rsidR="000C31C4" w:rsidRPr="00D83391" w:rsidRDefault="00D83391" w:rsidP="00DB5062">
            <w:pPr>
              <w:autoSpaceDE w:val="0"/>
              <w:autoSpaceDN w:val="0"/>
              <w:adjustRightInd w:val="0"/>
              <w:rPr>
                <w:rFonts w:eastAsia="GillSansMT" w:cs="Arial"/>
                <w:sz w:val="22"/>
                <w:szCs w:val="22"/>
              </w:rPr>
            </w:pPr>
            <w:r>
              <w:rPr>
                <w:rFonts w:eastAsia="GillSansMT" w:cs="Arial"/>
                <w:sz w:val="22"/>
                <w:szCs w:val="22"/>
              </w:rPr>
              <w:t>8</w:t>
            </w:r>
          </w:p>
        </w:tc>
      </w:tr>
      <w:tr w:rsidR="000C31C4" w:rsidRPr="00D83391" w14:paraId="6CA4E327" w14:textId="77777777" w:rsidTr="00300F65">
        <w:trPr>
          <w:trHeight w:val="397"/>
        </w:trPr>
        <w:tc>
          <w:tcPr>
            <w:tcW w:w="567" w:type="dxa"/>
          </w:tcPr>
          <w:p w14:paraId="439871D0" w14:textId="77777777" w:rsidR="000C31C4" w:rsidRPr="00D83391" w:rsidRDefault="000C31C4" w:rsidP="00AB48A6">
            <w:pPr>
              <w:autoSpaceDE w:val="0"/>
              <w:autoSpaceDN w:val="0"/>
              <w:adjustRightInd w:val="0"/>
              <w:rPr>
                <w:rFonts w:eastAsia="GillSansMT" w:cs="Arial"/>
                <w:sz w:val="22"/>
                <w:szCs w:val="22"/>
              </w:rPr>
            </w:pPr>
            <w:r w:rsidRPr="00D83391">
              <w:rPr>
                <w:rFonts w:eastAsia="GillSansMT" w:cs="Arial"/>
                <w:sz w:val="22"/>
                <w:szCs w:val="22"/>
              </w:rPr>
              <w:t>7.</w:t>
            </w:r>
          </w:p>
        </w:tc>
        <w:tc>
          <w:tcPr>
            <w:tcW w:w="8505" w:type="dxa"/>
            <w:gridSpan w:val="2"/>
          </w:tcPr>
          <w:p w14:paraId="4A531A58" w14:textId="77777777" w:rsidR="000C31C4" w:rsidRPr="00D83391" w:rsidRDefault="000C31C4" w:rsidP="00FD01D5">
            <w:pPr>
              <w:autoSpaceDE w:val="0"/>
              <w:autoSpaceDN w:val="0"/>
              <w:adjustRightInd w:val="0"/>
              <w:ind w:right="-63"/>
              <w:jc w:val="both"/>
              <w:rPr>
                <w:rFonts w:eastAsia="GillSansMT" w:cs="Arial"/>
                <w:sz w:val="22"/>
                <w:szCs w:val="22"/>
              </w:rPr>
            </w:pPr>
            <w:r w:rsidRPr="00D83391">
              <w:rPr>
                <w:rFonts w:eastAsia="GillSansMT" w:cs="GillSansMT"/>
                <w:sz w:val="22"/>
                <w:szCs w:val="22"/>
              </w:rPr>
              <w:t>OBMIAR ROB</w:t>
            </w:r>
            <w:r w:rsidR="00FD01D5" w:rsidRPr="00D83391">
              <w:rPr>
                <w:rFonts w:eastAsia="GillSansMT" w:cs="GillSansMT"/>
                <w:sz w:val="22"/>
                <w:szCs w:val="22"/>
              </w:rPr>
              <w:t>Ó</w:t>
            </w:r>
            <w:r w:rsidRPr="00D83391">
              <w:rPr>
                <w:rFonts w:eastAsia="GillSansMT" w:cs="GillSansMT"/>
                <w:sz w:val="22"/>
                <w:szCs w:val="22"/>
              </w:rPr>
              <w:t>T ...........................................................................................................................</w:t>
            </w:r>
          </w:p>
        </w:tc>
        <w:tc>
          <w:tcPr>
            <w:tcW w:w="707" w:type="dxa"/>
          </w:tcPr>
          <w:p w14:paraId="71267D61" w14:textId="77777777" w:rsidR="000C31C4" w:rsidRPr="00D83391" w:rsidRDefault="000F1F9B" w:rsidP="00502014">
            <w:pPr>
              <w:autoSpaceDE w:val="0"/>
              <w:autoSpaceDN w:val="0"/>
              <w:adjustRightInd w:val="0"/>
              <w:rPr>
                <w:rFonts w:eastAsia="GillSansMT" w:cs="Arial"/>
                <w:sz w:val="22"/>
                <w:szCs w:val="22"/>
              </w:rPr>
            </w:pPr>
            <w:r>
              <w:rPr>
                <w:rFonts w:eastAsia="GillSansMT" w:cs="Arial"/>
                <w:sz w:val="22"/>
                <w:szCs w:val="22"/>
              </w:rPr>
              <w:t>9</w:t>
            </w:r>
          </w:p>
        </w:tc>
      </w:tr>
      <w:tr w:rsidR="00300F65" w:rsidRPr="00D83391" w14:paraId="7890CEC4" w14:textId="77777777" w:rsidTr="00051860">
        <w:trPr>
          <w:trHeight w:val="397"/>
        </w:trPr>
        <w:tc>
          <w:tcPr>
            <w:tcW w:w="567" w:type="dxa"/>
          </w:tcPr>
          <w:p w14:paraId="0CAB452F" w14:textId="77777777" w:rsidR="00300F65" w:rsidRPr="00D83391" w:rsidRDefault="00300F65" w:rsidP="00051860">
            <w:pPr>
              <w:autoSpaceDE w:val="0"/>
              <w:autoSpaceDN w:val="0"/>
              <w:adjustRightInd w:val="0"/>
              <w:rPr>
                <w:rFonts w:eastAsia="GillSansMT" w:cs="Arial"/>
                <w:sz w:val="22"/>
                <w:szCs w:val="22"/>
              </w:rPr>
            </w:pPr>
            <w:r w:rsidRPr="00D83391">
              <w:rPr>
                <w:rFonts w:eastAsia="GillSansMT" w:cs="Arial"/>
                <w:sz w:val="22"/>
                <w:szCs w:val="22"/>
              </w:rPr>
              <w:t>8.</w:t>
            </w:r>
          </w:p>
        </w:tc>
        <w:tc>
          <w:tcPr>
            <w:tcW w:w="8505" w:type="dxa"/>
            <w:gridSpan w:val="2"/>
          </w:tcPr>
          <w:p w14:paraId="2189D2D9" w14:textId="77777777" w:rsidR="00300F65" w:rsidRPr="00D83391" w:rsidRDefault="00300F65" w:rsidP="00051860">
            <w:pPr>
              <w:autoSpaceDE w:val="0"/>
              <w:autoSpaceDN w:val="0"/>
              <w:adjustRightInd w:val="0"/>
              <w:ind w:right="-63"/>
              <w:jc w:val="both"/>
              <w:rPr>
                <w:rFonts w:eastAsia="GillSansMT" w:cs="Arial"/>
                <w:sz w:val="22"/>
                <w:szCs w:val="22"/>
              </w:rPr>
            </w:pPr>
            <w:r w:rsidRPr="00D83391">
              <w:rPr>
                <w:rFonts w:eastAsia="GillSansMT" w:cs="GillSansMT"/>
                <w:sz w:val="22"/>
                <w:szCs w:val="22"/>
              </w:rPr>
              <w:t>PODSTAWA PŁATNOŚCI ...............................................................................................................</w:t>
            </w:r>
          </w:p>
        </w:tc>
        <w:tc>
          <w:tcPr>
            <w:tcW w:w="707" w:type="dxa"/>
          </w:tcPr>
          <w:p w14:paraId="3F6AA034" w14:textId="77777777" w:rsidR="00300F65" w:rsidRPr="00D83391" w:rsidRDefault="00D83391" w:rsidP="00F8399D">
            <w:pPr>
              <w:autoSpaceDE w:val="0"/>
              <w:autoSpaceDN w:val="0"/>
              <w:adjustRightInd w:val="0"/>
              <w:rPr>
                <w:rFonts w:eastAsia="GillSansMT" w:cs="Arial"/>
                <w:sz w:val="22"/>
                <w:szCs w:val="22"/>
              </w:rPr>
            </w:pPr>
            <w:r>
              <w:rPr>
                <w:rFonts w:eastAsia="GillSansMT" w:cs="Arial"/>
                <w:sz w:val="22"/>
                <w:szCs w:val="22"/>
              </w:rPr>
              <w:t>9</w:t>
            </w:r>
          </w:p>
        </w:tc>
      </w:tr>
      <w:tr w:rsidR="000C31C4" w:rsidRPr="00D83391" w14:paraId="42BCE3D0" w14:textId="77777777" w:rsidTr="00300F65">
        <w:trPr>
          <w:trHeight w:val="397"/>
        </w:trPr>
        <w:tc>
          <w:tcPr>
            <w:tcW w:w="567" w:type="dxa"/>
          </w:tcPr>
          <w:p w14:paraId="66593A46" w14:textId="77777777" w:rsidR="000C31C4" w:rsidRPr="00D83391" w:rsidRDefault="00300F65" w:rsidP="00AB48A6">
            <w:pPr>
              <w:autoSpaceDE w:val="0"/>
              <w:autoSpaceDN w:val="0"/>
              <w:adjustRightInd w:val="0"/>
              <w:rPr>
                <w:rFonts w:eastAsia="GillSansMT" w:cs="Arial"/>
                <w:sz w:val="22"/>
                <w:szCs w:val="22"/>
              </w:rPr>
            </w:pPr>
            <w:r w:rsidRPr="00D83391">
              <w:rPr>
                <w:rFonts w:eastAsia="GillSansMT" w:cs="Arial"/>
                <w:sz w:val="22"/>
                <w:szCs w:val="22"/>
              </w:rPr>
              <w:t>9</w:t>
            </w:r>
            <w:r w:rsidR="000C31C4" w:rsidRPr="00D83391">
              <w:rPr>
                <w:rFonts w:eastAsia="GillSansMT" w:cs="Arial"/>
                <w:sz w:val="22"/>
                <w:szCs w:val="22"/>
              </w:rPr>
              <w:t>.</w:t>
            </w:r>
          </w:p>
        </w:tc>
        <w:tc>
          <w:tcPr>
            <w:tcW w:w="8505" w:type="dxa"/>
            <w:gridSpan w:val="2"/>
          </w:tcPr>
          <w:p w14:paraId="081D800D" w14:textId="77777777" w:rsidR="000C31C4" w:rsidRPr="00D83391" w:rsidRDefault="000C31C4" w:rsidP="00FD01D5">
            <w:pPr>
              <w:autoSpaceDE w:val="0"/>
              <w:autoSpaceDN w:val="0"/>
              <w:adjustRightInd w:val="0"/>
              <w:ind w:right="-63"/>
              <w:jc w:val="both"/>
              <w:rPr>
                <w:rFonts w:eastAsia="GillSansMT" w:cs="Arial"/>
                <w:sz w:val="22"/>
                <w:szCs w:val="22"/>
              </w:rPr>
            </w:pPr>
            <w:r w:rsidRPr="00D83391">
              <w:rPr>
                <w:rFonts w:eastAsia="GillSansMT" w:cs="GillSansMT"/>
                <w:sz w:val="22"/>
                <w:szCs w:val="22"/>
              </w:rPr>
              <w:t>ODBIOR ROB</w:t>
            </w:r>
            <w:r w:rsidR="00FD01D5" w:rsidRPr="00D83391">
              <w:rPr>
                <w:rFonts w:eastAsia="GillSansMT" w:cs="GillSansMT"/>
                <w:sz w:val="22"/>
                <w:szCs w:val="22"/>
              </w:rPr>
              <w:t>Ó</w:t>
            </w:r>
            <w:r w:rsidRPr="00D83391">
              <w:rPr>
                <w:rFonts w:eastAsia="GillSansMT" w:cs="GillSansMT"/>
                <w:sz w:val="22"/>
                <w:szCs w:val="22"/>
              </w:rPr>
              <w:t>T ............................................................................................................................</w:t>
            </w:r>
          </w:p>
        </w:tc>
        <w:tc>
          <w:tcPr>
            <w:tcW w:w="707" w:type="dxa"/>
          </w:tcPr>
          <w:p w14:paraId="6EC6266C" w14:textId="77777777" w:rsidR="000C31C4" w:rsidRPr="00D83391" w:rsidRDefault="00D83391" w:rsidP="00024A3F">
            <w:pPr>
              <w:autoSpaceDE w:val="0"/>
              <w:autoSpaceDN w:val="0"/>
              <w:adjustRightInd w:val="0"/>
              <w:rPr>
                <w:rFonts w:eastAsia="GillSansMT" w:cs="Arial"/>
                <w:sz w:val="22"/>
                <w:szCs w:val="22"/>
              </w:rPr>
            </w:pPr>
            <w:r>
              <w:rPr>
                <w:rFonts w:eastAsia="GillSansMT" w:cs="Arial"/>
                <w:sz w:val="22"/>
                <w:szCs w:val="22"/>
              </w:rPr>
              <w:t>9</w:t>
            </w:r>
          </w:p>
        </w:tc>
      </w:tr>
      <w:tr w:rsidR="00300F65" w:rsidRPr="00D83391" w14:paraId="3503DF24" w14:textId="77777777" w:rsidTr="00051860">
        <w:trPr>
          <w:trHeight w:val="397"/>
        </w:trPr>
        <w:tc>
          <w:tcPr>
            <w:tcW w:w="567" w:type="dxa"/>
          </w:tcPr>
          <w:p w14:paraId="637C6FA9" w14:textId="77777777" w:rsidR="00300F65" w:rsidRPr="00D83391" w:rsidRDefault="00300F65" w:rsidP="00051860">
            <w:pPr>
              <w:autoSpaceDE w:val="0"/>
              <w:autoSpaceDN w:val="0"/>
              <w:adjustRightInd w:val="0"/>
              <w:ind w:left="-6" w:right="-3"/>
              <w:rPr>
                <w:rFonts w:eastAsia="GillSansMT" w:cs="Arial"/>
                <w:sz w:val="22"/>
                <w:szCs w:val="22"/>
              </w:rPr>
            </w:pPr>
            <w:r w:rsidRPr="00D83391">
              <w:rPr>
                <w:rFonts w:eastAsia="GillSansMT" w:cs="Arial"/>
                <w:sz w:val="22"/>
                <w:szCs w:val="22"/>
              </w:rPr>
              <w:t>10.</w:t>
            </w:r>
          </w:p>
        </w:tc>
        <w:tc>
          <w:tcPr>
            <w:tcW w:w="8505" w:type="dxa"/>
            <w:gridSpan w:val="2"/>
          </w:tcPr>
          <w:p w14:paraId="37D4A313" w14:textId="77777777" w:rsidR="00300F65" w:rsidRPr="00D83391" w:rsidRDefault="00300F65" w:rsidP="00300F65">
            <w:pPr>
              <w:autoSpaceDE w:val="0"/>
              <w:autoSpaceDN w:val="0"/>
              <w:adjustRightInd w:val="0"/>
              <w:ind w:right="-63"/>
              <w:jc w:val="both"/>
              <w:rPr>
                <w:rFonts w:eastAsia="GillSansMT" w:cs="GillSansMT"/>
                <w:sz w:val="22"/>
                <w:szCs w:val="22"/>
              </w:rPr>
            </w:pPr>
            <w:r w:rsidRPr="00D83391">
              <w:rPr>
                <w:rFonts w:eastAsia="GillSansMT" w:cs="GillSansMT"/>
                <w:sz w:val="22"/>
                <w:szCs w:val="22"/>
              </w:rPr>
              <w:t>UWAGI DLA WYKONAWCÓW ......................................................................................................</w:t>
            </w:r>
          </w:p>
        </w:tc>
        <w:tc>
          <w:tcPr>
            <w:tcW w:w="707" w:type="dxa"/>
          </w:tcPr>
          <w:p w14:paraId="7380F354" w14:textId="77777777" w:rsidR="00300F65" w:rsidRPr="00D83391" w:rsidRDefault="00187F73" w:rsidP="00000D71">
            <w:pPr>
              <w:autoSpaceDE w:val="0"/>
              <w:autoSpaceDN w:val="0"/>
              <w:adjustRightInd w:val="0"/>
              <w:ind w:right="-63"/>
              <w:jc w:val="both"/>
              <w:rPr>
                <w:rFonts w:eastAsia="GillSansMT" w:cs="GillSansMT"/>
                <w:sz w:val="22"/>
                <w:szCs w:val="22"/>
              </w:rPr>
            </w:pPr>
            <w:r w:rsidRPr="00D83391">
              <w:rPr>
                <w:rFonts w:eastAsia="GillSansMT" w:cs="GillSansMT"/>
                <w:sz w:val="22"/>
                <w:szCs w:val="22"/>
              </w:rPr>
              <w:t>1</w:t>
            </w:r>
            <w:r w:rsidR="00000D71" w:rsidRPr="00D83391">
              <w:rPr>
                <w:rFonts w:eastAsia="GillSansMT" w:cs="GillSansMT"/>
                <w:sz w:val="22"/>
                <w:szCs w:val="22"/>
              </w:rPr>
              <w:t>0</w:t>
            </w:r>
          </w:p>
        </w:tc>
      </w:tr>
      <w:tr w:rsidR="000C31C4" w:rsidRPr="00D83391" w14:paraId="4E3FB613" w14:textId="77777777" w:rsidTr="00300F65">
        <w:trPr>
          <w:trHeight w:val="397"/>
        </w:trPr>
        <w:tc>
          <w:tcPr>
            <w:tcW w:w="567" w:type="dxa"/>
          </w:tcPr>
          <w:p w14:paraId="70944B35" w14:textId="77777777" w:rsidR="000C31C4" w:rsidRPr="00D83391" w:rsidRDefault="000C31C4" w:rsidP="00300F65">
            <w:pPr>
              <w:autoSpaceDE w:val="0"/>
              <w:autoSpaceDN w:val="0"/>
              <w:adjustRightInd w:val="0"/>
              <w:ind w:left="-6" w:right="-3"/>
              <w:rPr>
                <w:rFonts w:eastAsia="GillSansMT" w:cs="Arial"/>
                <w:sz w:val="22"/>
                <w:szCs w:val="22"/>
              </w:rPr>
            </w:pPr>
            <w:r w:rsidRPr="00D83391">
              <w:rPr>
                <w:rFonts w:eastAsia="GillSansMT" w:cs="Arial"/>
                <w:sz w:val="22"/>
                <w:szCs w:val="22"/>
              </w:rPr>
              <w:t>1</w:t>
            </w:r>
            <w:r w:rsidR="00300F65" w:rsidRPr="00D83391">
              <w:rPr>
                <w:rFonts w:eastAsia="GillSansMT" w:cs="Arial"/>
                <w:sz w:val="22"/>
                <w:szCs w:val="22"/>
              </w:rPr>
              <w:t>1</w:t>
            </w:r>
            <w:r w:rsidRPr="00D83391">
              <w:rPr>
                <w:rFonts w:eastAsia="GillSansMT" w:cs="Arial"/>
                <w:sz w:val="22"/>
                <w:szCs w:val="22"/>
              </w:rPr>
              <w:t>.</w:t>
            </w:r>
          </w:p>
        </w:tc>
        <w:tc>
          <w:tcPr>
            <w:tcW w:w="8505" w:type="dxa"/>
            <w:gridSpan w:val="2"/>
          </w:tcPr>
          <w:p w14:paraId="04161603" w14:textId="77777777" w:rsidR="000C31C4" w:rsidRPr="00D83391" w:rsidRDefault="000C31C4" w:rsidP="00300F65">
            <w:pPr>
              <w:autoSpaceDE w:val="0"/>
              <w:autoSpaceDN w:val="0"/>
              <w:adjustRightInd w:val="0"/>
              <w:ind w:right="-63"/>
              <w:jc w:val="both"/>
              <w:rPr>
                <w:rFonts w:eastAsia="GillSansMT" w:cs="GillSansMT"/>
                <w:sz w:val="22"/>
                <w:szCs w:val="22"/>
              </w:rPr>
            </w:pPr>
            <w:r w:rsidRPr="00D83391">
              <w:rPr>
                <w:rFonts w:eastAsia="GillSansMT" w:cs="GillSansMT"/>
                <w:sz w:val="22"/>
                <w:szCs w:val="22"/>
              </w:rPr>
              <w:t>PRZEPISY ZWIĄZANE ....................................................................................................................</w:t>
            </w:r>
          </w:p>
        </w:tc>
        <w:tc>
          <w:tcPr>
            <w:tcW w:w="707" w:type="dxa"/>
          </w:tcPr>
          <w:p w14:paraId="5E5717FA" w14:textId="77777777" w:rsidR="000C31C4" w:rsidRPr="00D83391" w:rsidRDefault="00EE25C3" w:rsidP="00B13C7E">
            <w:pPr>
              <w:autoSpaceDE w:val="0"/>
              <w:autoSpaceDN w:val="0"/>
              <w:adjustRightInd w:val="0"/>
              <w:ind w:right="-63"/>
              <w:jc w:val="both"/>
              <w:rPr>
                <w:rFonts w:eastAsia="GillSansMT" w:cs="GillSansMT"/>
                <w:sz w:val="22"/>
                <w:szCs w:val="22"/>
              </w:rPr>
            </w:pPr>
            <w:r w:rsidRPr="00D83391">
              <w:rPr>
                <w:rFonts w:eastAsia="GillSansMT" w:cs="GillSansMT"/>
                <w:sz w:val="22"/>
                <w:szCs w:val="22"/>
              </w:rPr>
              <w:t>1</w:t>
            </w:r>
            <w:r w:rsidR="00B13C7E">
              <w:rPr>
                <w:rFonts w:eastAsia="GillSansMT" w:cs="GillSansMT"/>
                <w:sz w:val="22"/>
                <w:szCs w:val="22"/>
              </w:rPr>
              <w:t>0</w:t>
            </w:r>
          </w:p>
        </w:tc>
      </w:tr>
    </w:tbl>
    <w:p w14:paraId="7D38D216" w14:textId="77777777" w:rsidR="00300F65" w:rsidRDefault="00300F65" w:rsidP="000C31C4">
      <w:pPr>
        <w:autoSpaceDE w:val="0"/>
        <w:autoSpaceDN w:val="0"/>
        <w:adjustRightInd w:val="0"/>
        <w:rPr>
          <w:rFonts w:asciiTheme="minorHAnsi" w:eastAsia="GillSansMT" w:hAnsiTheme="minorHAnsi" w:cs="Arial"/>
          <w:sz w:val="22"/>
          <w:szCs w:val="22"/>
        </w:rPr>
      </w:pPr>
    </w:p>
    <w:p w14:paraId="07E0985F" w14:textId="77777777" w:rsidR="000C31C4" w:rsidRDefault="000C31C4" w:rsidP="000C31C4">
      <w:pPr>
        <w:autoSpaceDE w:val="0"/>
        <w:autoSpaceDN w:val="0"/>
        <w:adjustRightInd w:val="0"/>
        <w:rPr>
          <w:rFonts w:asciiTheme="minorHAnsi" w:eastAsia="GillSansMT" w:hAnsiTheme="minorHAnsi" w:cs="Arial"/>
          <w:sz w:val="22"/>
          <w:szCs w:val="22"/>
        </w:rPr>
      </w:pPr>
    </w:p>
    <w:p w14:paraId="4E422A16" w14:textId="77777777" w:rsidR="000C31C4" w:rsidRPr="005B3B84" w:rsidRDefault="000C31C4" w:rsidP="000C31C4">
      <w:pPr>
        <w:autoSpaceDE w:val="0"/>
        <w:autoSpaceDN w:val="0"/>
        <w:adjustRightInd w:val="0"/>
        <w:rPr>
          <w:rFonts w:asciiTheme="minorHAnsi" w:eastAsia="GillSansMT" w:hAnsiTheme="minorHAnsi" w:cs="GillSansMT"/>
          <w:sz w:val="22"/>
          <w:szCs w:val="22"/>
        </w:rPr>
      </w:pPr>
      <w:r w:rsidRPr="005B3B84">
        <w:rPr>
          <w:rFonts w:asciiTheme="minorHAnsi" w:eastAsia="GillSansMT" w:hAnsiTheme="minorHAnsi" w:cs="GillSansMT"/>
          <w:sz w:val="22"/>
          <w:szCs w:val="22"/>
        </w:rPr>
        <w:t>Najważniejsze oznaczenia i skróty:</w:t>
      </w:r>
    </w:p>
    <w:p w14:paraId="5B5562F6" w14:textId="77777777" w:rsidR="000C31C4" w:rsidRPr="005B3B84" w:rsidRDefault="000C31C4" w:rsidP="000C31C4">
      <w:pPr>
        <w:autoSpaceDE w:val="0"/>
        <w:autoSpaceDN w:val="0"/>
        <w:adjustRightInd w:val="0"/>
        <w:rPr>
          <w:rFonts w:asciiTheme="minorHAnsi" w:eastAsia="GillSansMT" w:hAnsiTheme="minorHAnsi" w:cs="GillSansMT"/>
          <w:sz w:val="22"/>
          <w:szCs w:val="22"/>
        </w:rPr>
      </w:pPr>
      <w:r w:rsidRPr="005B3B84">
        <w:rPr>
          <w:rFonts w:asciiTheme="minorHAnsi" w:eastAsia="GillSansMT" w:hAnsiTheme="minorHAnsi" w:cs="GillSansMT"/>
          <w:sz w:val="22"/>
          <w:szCs w:val="22"/>
        </w:rPr>
        <w:t>ST – Specyfikacja Techniczna</w:t>
      </w:r>
    </w:p>
    <w:p w14:paraId="75C25074" w14:textId="77777777" w:rsidR="000C31C4" w:rsidRPr="005B3B84" w:rsidRDefault="000C31C4" w:rsidP="000C31C4">
      <w:pPr>
        <w:autoSpaceDE w:val="0"/>
        <w:autoSpaceDN w:val="0"/>
        <w:adjustRightInd w:val="0"/>
        <w:rPr>
          <w:rFonts w:asciiTheme="minorHAnsi" w:eastAsia="GillSansMT" w:hAnsiTheme="minorHAnsi" w:cs="GillSansMT"/>
          <w:sz w:val="22"/>
          <w:szCs w:val="22"/>
        </w:rPr>
      </w:pPr>
      <w:r w:rsidRPr="005B3B84">
        <w:rPr>
          <w:rFonts w:asciiTheme="minorHAnsi" w:eastAsia="GillSansMT" w:hAnsiTheme="minorHAnsi" w:cs="GillSansMT"/>
          <w:sz w:val="22"/>
          <w:szCs w:val="22"/>
        </w:rPr>
        <w:t>SST – Szczegółowa Specyfikacja Techniczna</w:t>
      </w:r>
    </w:p>
    <w:p w14:paraId="3A957138" w14:textId="77777777" w:rsidR="000C31C4" w:rsidRPr="005B3B84" w:rsidRDefault="000C31C4" w:rsidP="000C31C4">
      <w:pPr>
        <w:autoSpaceDE w:val="0"/>
        <w:autoSpaceDN w:val="0"/>
        <w:adjustRightInd w:val="0"/>
        <w:rPr>
          <w:rFonts w:asciiTheme="minorHAnsi" w:eastAsia="GillSansMT" w:hAnsiTheme="minorHAnsi" w:cs="GillSansMT"/>
          <w:sz w:val="22"/>
          <w:szCs w:val="22"/>
        </w:rPr>
      </w:pPr>
      <w:r w:rsidRPr="005B3B84">
        <w:rPr>
          <w:rFonts w:asciiTheme="minorHAnsi" w:eastAsia="GillSansMT" w:hAnsiTheme="minorHAnsi" w:cs="GillSansMT"/>
          <w:sz w:val="22"/>
          <w:szCs w:val="22"/>
        </w:rPr>
        <w:t>ITB – Instytut Techniki Budowlanej</w:t>
      </w:r>
    </w:p>
    <w:p w14:paraId="12254D95" w14:textId="77777777" w:rsidR="000C31C4" w:rsidRPr="00D21405" w:rsidRDefault="000C31C4" w:rsidP="000C31C4">
      <w:pPr>
        <w:pStyle w:val="Teksttreci30"/>
        <w:shd w:val="clear" w:color="auto" w:fill="auto"/>
        <w:spacing w:before="0" w:after="0" w:line="240" w:lineRule="auto"/>
        <w:ind w:right="32" w:firstLine="0"/>
        <w:jc w:val="both"/>
        <w:rPr>
          <w:rFonts w:asciiTheme="minorHAnsi" w:hAnsiTheme="minorHAnsi"/>
          <w:sz w:val="22"/>
          <w:szCs w:val="22"/>
        </w:rPr>
      </w:pPr>
      <w:r w:rsidRPr="00D21405">
        <w:rPr>
          <w:rFonts w:asciiTheme="minorHAnsi" w:eastAsia="GillSansMT" w:hAnsiTheme="minorHAnsi" w:cs="GillSansMT"/>
          <w:sz w:val="22"/>
          <w:szCs w:val="22"/>
        </w:rPr>
        <w:t>bhp – bezpieczeństwo i higiena pracy podczas wykonywania robot budowlanych</w:t>
      </w:r>
    </w:p>
    <w:p w14:paraId="3C1E179C" w14:textId="77777777" w:rsidR="000C31C4" w:rsidRDefault="000C31C4" w:rsidP="000C31C4">
      <w:pPr>
        <w:pStyle w:val="Teksttreci30"/>
        <w:shd w:val="clear" w:color="auto" w:fill="auto"/>
        <w:spacing w:before="0" w:after="0" w:line="240" w:lineRule="auto"/>
        <w:ind w:right="32" w:firstLine="0"/>
        <w:jc w:val="both"/>
        <w:rPr>
          <w:rFonts w:asciiTheme="minorHAnsi" w:hAnsiTheme="minorHAnsi"/>
          <w:sz w:val="22"/>
          <w:szCs w:val="22"/>
        </w:rPr>
      </w:pPr>
    </w:p>
    <w:p w14:paraId="697C8446" w14:textId="77777777" w:rsidR="000C31C4" w:rsidRDefault="000C31C4" w:rsidP="000C31C4">
      <w:pPr>
        <w:pStyle w:val="Teksttreci30"/>
        <w:shd w:val="clear" w:color="auto" w:fill="auto"/>
        <w:spacing w:before="0" w:after="0" w:line="240" w:lineRule="auto"/>
        <w:ind w:right="32" w:firstLine="0"/>
        <w:jc w:val="both"/>
        <w:rPr>
          <w:rFonts w:asciiTheme="minorHAnsi" w:hAnsiTheme="minorHAnsi"/>
          <w:sz w:val="22"/>
          <w:szCs w:val="22"/>
        </w:rPr>
      </w:pPr>
    </w:p>
    <w:p w14:paraId="68EB7201" w14:textId="77777777" w:rsidR="00A75770" w:rsidRDefault="00A75770" w:rsidP="000C31C4">
      <w:pPr>
        <w:pStyle w:val="Teksttreci30"/>
        <w:shd w:val="clear" w:color="auto" w:fill="auto"/>
        <w:spacing w:before="0" w:after="0" w:line="240" w:lineRule="auto"/>
        <w:ind w:right="32" w:firstLine="0"/>
        <w:jc w:val="both"/>
        <w:rPr>
          <w:rFonts w:asciiTheme="minorHAnsi" w:hAnsiTheme="minorHAnsi"/>
          <w:sz w:val="22"/>
          <w:szCs w:val="22"/>
        </w:rPr>
      </w:pPr>
    </w:p>
    <w:p w14:paraId="2B8184E1" w14:textId="77777777" w:rsidR="00A75770" w:rsidRDefault="00A75770" w:rsidP="000C31C4">
      <w:pPr>
        <w:pStyle w:val="Teksttreci30"/>
        <w:shd w:val="clear" w:color="auto" w:fill="auto"/>
        <w:spacing w:before="0" w:after="0" w:line="240" w:lineRule="auto"/>
        <w:ind w:right="32" w:firstLine="0"/>
        <w:jc w:val="both"/>
        <w:rPr>
          <w:rFonts w:asciiTheme="minorHAnsi" w:hAnsiTheme="minorHAnsi"/>
          <w:sz w:val="22"/>
          <w:szCs w:val="22"/>
        </w:rPr>
      </w:pPr>
    </w:p>
    <w:p w14:paraId="22D37086" w14:textId="77777777" w:rsidR="00A75770" w:rsidRDefault="00A75770" w:rsidP="000C31C4">
      <w:pPr>
        <w:pStyle w:val="Teksttreci30"/>
        <w:shd w:val="clear" w:color="auto" w:fill="auto"/>
        <w:spacing w:before="0" w:after="0" w:line="240" w:lineRule="auto"/>
        <w:ind w:right="32" w:firstLine="0"/>
        <w:jc w:val="both"/>
        <w:rPr>
          <w:rFonts w:asciiTheme="minorHAnsi" w:hAnsiTheme="minorHAnsi"/>
          <w:sz w:val="22"/>
          <w:szCs w:val="22"/>
        </w:rPr>
      </w:pPr>
    </w:p>
    <w:p w14:paraId="249094C8" w14:textId="77777777" w:rsidR="00A75770" w:rsidRDefault="00A75770" w:rsidP="000C31C4">
      <w:pPr>
        <w:pStyle w:val="Teksttreci30"/>
        <w:shd w:val="clear" w:color="auto" w:fill="auto"/>
        <w:spacing w:before="0" w:after="0" w:line="240" w:lineRule="auto"/>
        <w:ind w:right="32" w:firstLine="0"/>
        <w:jc w:val="both"/>
        <w:rPr>
          <w:rFonts w:asciiTheme="minorHAnsi" w:hAnsiTheme="minorHAnsi"/>
          <w:sz w:val="22"/>
          <w:szCs w:val="22"/>
        </w:rPr>
      </w:pPr>
    </w:p>
    <w:p w14:paraId="59A876CD" w14:textId="77777777" w:rsidR="00A75770" w:rsidRDefault="00A75770" w:rsidP="000C31C4">
      <w:pPr>
        <w:pStyle w:val="Teksttreci30"/>
        <w:shd w:val="clear" w:color="auto" w:fill="auto"/>
        <w:spacing w:before="0" w:after="0" w:line="240" w:lineRule="auto"/>
        <w:ind w:right="32" w:firstLine="0"/>
        <w:jc w:val="both"/>
        <w:rPr>
          <w:rFonts w:asciiTheme="minorHAnsi" w:hAnsiTheme="minorHAnsi"/>
          <w:sz w:val="22"/>
          <w:szCs w:val="22"/>
        </w:rPr>
      </w:pPr>
    </w:p>
    <w:p w14:paraId="2EE26E84" w14:textId="77777777" w:rsidR="00A75770" w:rsidRDefault="00A75770" w:rsidP="000C31C4">
      <w:pPr>
        <w:pStyle w:val="Teksttreci30"/>
        <w:shd w:val="clear" w:color="auto" w:fill="auto"/>
        <w:spacing w:before="0" w:after="0" w:line="240" w:lineRule="auto"/>
        <w:ind w:right="32" w:firstLine="0"/>
        <w:jc w:val="both"/>
        <w:rPr>
          <w:rFonts w:asciiTheme="minorHAnsi" w:hAnsiTheme="minorHAnsi"/>
          <w:sz w:val="22"/>
          <w:szCs w:val="22"/>
        </w:rPr>
      </w:pPr>
    </w:p>
    <w:p w14:paraId="3FB681D7" w14:textId="77777777" w:rsidR="00A75770" w:rsidRDefault="00A75770" w:rsidP="000C31C4">
      <w:pPr>
        <w:pStyle w:val="Teksttreci30"/>
        <w:shd w:val="clear" w:color="auto" w:fill="auto"/>
        <w:spacing w:before="0" w:after="0" w:line="240" w:lineRule="auto"/>
        <w:ind w:right="32" w:firstLine="0"/>
        <w:jc w:val="both"/>
        <w:rPr>
          <w:rFonts w:asciiTheme="minorHAnsi" w:hAnsiTheme="minorHAnsi"/>
          <w:sz w:val="22"/>
          <w:szCs w:val="22"/>
        </w:rPr>
      </w:pPr>
    </w:p>
    <w:p w14:paraId="579FDE4F" w14:textId="77777777" w:rsidR="00A75770" w:rsidRDefault="00A75770" w:rsidP="000C31C4">
      <w:pPr>
        <w:pStyle w:val="Teksttreci30"/>
        <w:shd w:val="clear" w:color="auto" w:fill="auto"/>
        <w:spacing w:before="0" w:after="0" w:line="240" w:lineRule="auto"/>
        <w:ind w:right="32" w:firstLine="0"/>
        <w:jc w:val="both"/>
        <w:rPr>
          <w:rFonts w:asciiTheme="minorHAnsi" w:hAnsiTheme="minorHAnsi"/>
          <w:sz w:val="22"/>
          <w:szCs w:val="22"/>
        </w:rPr>
      </w:pPr>
    </w:p>
    <w:p w14:paraId="2B20684C" w14:textId="77777777" w:rsidR="000C31C4" w:rsidRDefault="000C31C4" w:rsidP="000C31C4">
      <w:pPr>
        <w:keepNext/>
        <w:keepLines/>
        <w:ind w:right="32"/>
        <w:jc w:val="center"/>
        <w:outlineLvl w:val="0"/>
        <w:rPr>
          <w:rFonts w:asciiTheme="minorHAnsi" w:hAnsiTheme="minorHAnsi" w:cs="Arial"/>
          <w:b/>
          <w:bCs/>
          <w:sz w:val="32"/>
          <w:szCs w:val="32"/>
        </w:rPr>
      </w:pPr>
      <w:r w:rsidRPr="000E1C5F">
        <w:rPr>
          <w:rFonts w:asciiTheme="minorHAnsi" w:hAnsiTheme="minorHAnsi" w:cs="Arial"/>
          <w:b/>
          <w:bCs/>
          <w:sz w:val="32"/>
          <w:szCs w:val="32"/>
        </w:rPr>
        <w:lastRenderedPageBreak/>
        <w:t>Kod CPV 45000000-7</w:t>
      </w:r>
    </w:p>
    <w:p w14:paraId="154DFF28" w14:textId="77777777" w:rsidR="000C31C4" w:rsidRDefault="000C31C4" w:rsidP="000C31C4">
      <w:pPr>
        <w:keepNext/>
        <w:keepLines/>
        <w:ind w:right="32"/>
        <w:jc w:val="center"/>
        <w:outlineLvl w:val="0"/>
        <w:rPr>
          <w:rFonts w:asciiTheme="minorHAnsi" w:hAnsiTheme="minorHAnsi" w:cs="Arial"/>
          <w:b/>
          <w:bCs/>
          <w:sz w:val="32"/>
          <w:szCs w:val="32"/>
        </w:rPr>
      </w:pPr>
      <w:r w:rsidRPr="000E1C5F">
        <w:rPr>
          <w:rFonts w:asciiTheme="minorHAnsi" w:hAnsiTheme="minorHAnsi" w:cs="Arial"/>
          <w:b/>
          <w:bCs/>
          <w:sz w:val="32"/>
          <w:szCs w:val="32"/>
        </w:rPr>
        <w:t>WYMAGANIA OGÓLNE</w:t>
      </w:r>
    </w:p>
    <w:p w14:paraId="6C42694F" w14:textId="77777777" w:rsidR="000C31C4" w:rsidRPr="000E1C5F" w:rsidRDefault="000C31C4" w:rsidP="000C31C4">
      <w:pPr>
        <w:keepNext/>
        <w:keepLines/>
        <w:ind w:right="32"/>
        <w:jc w:val="center"/>
        <w:outlineLvl w:val="0"/>
        <w:rPr>
          <w:rFonts w:asciiTheme="minorHAnsi" w:hAnsiTheme="minorHAnsi"/>
          <w:sz w:val="32"/>
          <w:szCs w:val="32"/>
        </w:rPr>
      </w:pPr>
    </w:p>
    <w:p w14:paraId="4ACEFC5A" w14:textId="77777777" w:rsidR="000C31C4" w:rsidRDefault="000C31C4" w:rsidP="000C31C4">
      <w:pPr>
        <w:keepNext/>
        <w:keepLines/>
        <w:ind w:right="32"/>
        <w:jc w:val="center"/>
        <w:outlineLvl w:val="5"/>
        <w:rPr>
          <w:rFonts w:asciiTheme="minorHAnsi" w:hAnsiTheme="minorHAnsi" w:cs="Arial"/>
          <w:b/>
          <w:bCs/>
          <w:sz w:val="28"/>
          <w:szCs w:val="28"/>
        </w:rPr>
      </w:pPr>
      <w:r w:rsidRPr="000E1C5F">
        <w:rPr>
          <w:rFonts w:asciiTheme="minorHAnsi" w:hAnsiTheme="minorHAnsi" w:cs="Arial"/>
          <w:b/>
          <w:bCs/>
          <w:sz w:val="28"/>
          <w:szCs w:val="28"/>
        </w:rPr>
        <w:t>Ogólne warunki wykonania,</w:t>
      </w:r>
      <w:r>
        <w:rPr>
          <w:rFonts w:asciiTheme="minorHAnsi" w:hAnsiTheme="minorHAnsi" w:cs="Arial"/>
          <w:b/>
          <w:bCs/>
          <w:sz w:val="28"/>
          <w:szCs w:val="28"/>
        </w:rPr>
        <w:t xml:space="preserve"> </w:t>
      </w:r>
      <w:r w:rsidRPr="000E1C5F">
        <w:rPr>
          <w:rFonts w:asciiTheme="minorHAnsi" w:hAnsiTheme="minorHAnsi" w:cs="Arial"/>
          <w:b/>
          <w:bCs/>
          <w:sz w:val="28"/>
          <w:szCs w:val="28"/>
        </w:rPr>
        <w:t>bezpieczeństwa,</w:t>
      </w:r>
      <w:r>
        <w:rPr>
          <w:rFonts w:asciiTheme="minorHAnsi" w:hAnsiTheme="minorHAnsi" w:cs="Arial"/>
          <w:b/>
          <w:bCs/>
          <w:sz w:val="28"/>
          <w:szCs w:val="28"/>
        </w:rPr>
        <w:t xml:space="preserve"> </w:t>
      </w:r>
      <w:r w:rsidRPr="000E1C5F">
        <w:rPr>
          <w:rFonts w:asciiTheme="minorHAnsi" w:hAnsiTheme="minorHAnsi" w:cs="Arial"/>
          <w:b/>
          <w:bCs/>
          <w:sz w:val="28"/>
          <w:szCs w:val="28"/>
        </w:rPr>
        <w:t>kontroli i odbioru</w:t>
      </w:r>
    </w:p>
    <w:p w14:paraId="01B3DDE5" w14:textId="77777777" w:rsidR="000C31C4" w:rsidRPr="000E1C5F" w:rsidRDefault="000C31C4" w:rsidP="000C31C4">
      <w:pPr>
        <w:keepNext/>
        <w:keepLines/>
        <w:ind w:right="32"/>
        <w:jc w:val="center"/>
        <w:outlineLvl w:val="5"/>
        <w:rPr>
          <w:rFonts w:asciiTheme="minorHAnsi" w:hAnsiTheme="minorHAnsi"/>
          <w:sz w:val="28"/>
          <w:szCs w:val="28"/>
        </w:rPr>
      </w:pPr>
    </w:p>
    <w:p w14:paraId="6C543B75" w14:textId="77777777" w:rsidR="000C31C4" w:rsidRPr="005D741C" w:rsidRDefault="000C31C4" w:rsidP="006C09F2">
      <w:pPr>
        <w:pStyle w:val="Akapitzlist"/>
        <w:numPr>
          <w:ilvl w:val="0"/>
          <w:numId w:val="7"/>
        </w:numPr>
        <w:spacing w:after="0" w:line="240" w:lineRule="auto"/>
        <w:ind w:left="426" w:right="32" w:hanging="426"/>
        <w:jc w:val="both"/>
        <w:rPr>
          <w:rFonts w:eastAsia="Times New Roman" w:cs="Arial"/>
          <w:b/>
          <w:bCs/>
        </w:rPr>
      </w:pPr>
      <w:bookmarkStart w:id="3" w:name="_Ref408753942"/>
      <w:r w:rsidRPr="005D741C">
        <w:rPr>
          <w:rFonts w:eastAsia="Times New Roman" w:cs="Arial"/>
          <w:b/>
          <w:bCs/>
        </w:rPr>
        <w:t>WSTĘP</w:t>
      </w:r>
      <w:bookmarkEnd w:id="3"/>
    </w:p>
    <w:p w14:paraId="7679EA38" w14:textId="77777777" w:rsidR="000C31C4" w:rsidRPr="005D741C" w:rsidRDefault="000C31C4" w:rsidP="006C09F2">
      <w:pPr>
        <w:pStyle w:val="Akapitzlist"/>
        <w:numPr>
          <w:ilvl w:val="1"/>
          <w:numId w:val="7"/>
        </w:numPr>
        <w:spacing w:after="0" w:line="240" w:lineRule="auto"/>
        <w:ind w:left="426" w:right="32" w:hanging="426"/>
        <w:jc w:val="both"/>
        <w:rPr>
          <w:rFonts w:eastAsia="Times New Roman" w:cs="Arial"/>
          <w:b/>
          <w:bCs/>
        </w:rPr>
      </w:pPr>
      <w:r w:rsidRPr="005D741C">
        <w:rPr>
          <w:rFonts w:eastAsia="Times New Roman" w:cs="Arial"/>
          <w:b/>
          <w:bCs/>
        </w:rPr>
        <w:t xml:space="preserve"> </w:t>
      </w:r>
      <w:bookmarkStart w:id="4" w:name="_Ref408753965"/>
      <w:r w:rsidRPr="005D741C">
        <w:rPr>
          <w:rFonts w:eastAsia="Times New Roman" w:cs="Arial"/>
          <w:b/>
          <w:bCs/>
        </w:rPr>
        <w:t>Przedmiot ST</w:t>
      </w:r>
      <w:bookmarkEnd w:id="4"/>
    </w:p>
    <w:p w14:paraId="3E1B5AB5" w14:textId="77777777" w:rsidR="00AD284A" w:rsidRDefault="000C31C4" w:rsidP="00AD284A">
      <w:pPr>
        <w:ind w:right="32" w:firstLine="284"/>
        <w:jc w:val="both"/>
        <w:rPr>
          <w:rFonts w:asciiTheme="minorHAnsi" w:hAnsiTheme="minorHAnsi" w:cs="Arial"/>
          <w:sz w:val="22"/>
          <w:szCs w:val="22"/>
        </w:rPr>
      </w:pPr>
      <w:r w:rsidRPr="00864788">
        <w:rPr>
          <w:rFonts w:asciiTheme="minorHAnsi" w:hAnsiTheme="minorHAnsi" w:cs="Arial"/>
          <w:sz w:val="22"/>
          <w:szCs w:val="22"/>
        </w:rPr>
        <w:t>Przedmiotem niniej</w:t>
      </w:r>
      <w:r>
        <w:rPr>
          <w:rFonts w:asciiTheme="minorHAnsi" w:hAnsiTheme="minorHAnsi" w:cs="Arial"/>
          <w:sz w:val="22"/>
          <w:szCs w:val="22"/>
        </w:rPr>
        <w:t>szej specyfikacji technicznej (</w:t>
      </w:r>
      <w:r w:rsidRPr="00864788">
        <w:rPr>
          <w:rFonts w:asciiTheme="minorHAnsi" w:hAnsiTheme="minorHAnsi" w:cs="Arial"/>
          <w:sz w:val="22"/>
          <w:szCs w:val="22"/>
        </w:rPr>
        <w:t xml:space="preserve">ST) są wymagania ogólne dotyczące wykonania i odbioru robót związanych </w:t>
      </w:r>
      <w:r w:rsidR="00DF3D17">
        <w:rPr>
          <w:rFonts w:asciiTheme="minorHAnsi" w:hAnsiTheme="minorHAnsi" w:cs="Arial"/>
          <w:sz w:val="22"/>
          <w:szCs w:val="22"/>
        </w:rPr>
        <w:t xml:space="preserve">z </w:t>
      </w:r>
      <w:r w:rsidR="00AD284A">
        <w:rPr>
          <w:rFonts w:asciiTheme="minorHAnsi" w:hAnsiTheme="minorHAnsi" w:cs="Arial"/>
          <w:sz w:val="22"/>
          <w:szCs w:val="22"/>
        </w:rPr>
        <w:t xml:space="preserve">remontem budynku garażowego nr </w:t>
      </w:r>
      <w:r w:rsidR="00B13C7E">
        <w:rPr>
          <w:rFonts w:asciiTheme="minorHAnsi" w:hAnsiTheme="minorHAnsi" w:cs="Arial"/>
          <w:sz w:val="22"/>
          <w:szCs w:val="22"/>
        </w:rPr>
        <w:t xml:space="preserve">13 </w:t>
      </w:r>
      <w:r w:rsidR="00AD284A" w:rsidRPr="00AD284A">
        <w:rPr>
          <w:rFonts w:asciiTheme="minorHAnsi" w:hAnsiTheme="minorHAnsi" w:cs="Arial"/>
          <w:sz w:val="22"/>
          <w:szCs w:val="22"/>
        </w:rPr>
        <w:t>w kompleksie wojskowym</w:t>
      </w:r>
      <w:r w:rsidR="00AD284A">
        <w:rPr>
          <w:rFonts w:asciiTheme="minorHAnsi" w:hAnsiTheme="minorHAnsi" w:cs="Arial"/>
          <w:sz w:val="22"/>
          <w:szCs w:val="22"/>
        </w:rPr>
        <w:t xml:space="preserve"> </w:t>
      </w:r>
      <w:r w:rsidR="00AD284A" w:rsidRPr="00AD284A">
        <w:rPr>
          <w:rFonts w:asciiTheme="minorHAnsi" w:hAnsiTheme="minorHAnsi" w:cs="Arial"/>
          <w:sz w:val="22"/>
          <w:szCs w:val="22"/>
        </w:rPr>
        <w:t xml:space="preserve">przy </w:t>
      </w:r>
      <w:r w:rsidR="00B07758">
        <w:rPr>
          <w:rFonts w:asciiTheme="minorHAnsi" w:hAnsiTheme="minorHAnsi" w:cs="Arial"/>
          <w:sz w:val="22"/>
          <w:szCs w:val="22"/>
        </w:rPr>
        <w:br/>
      </w:r>
      <w:r w:rsidR="00AD284A" w:rsidRPr="00AD284A">
        <w:rPr>
          <w:rFonts w:asciiTheme="minorHAnsi" w:hAnsiTheme="minorHAnsi" w:cs="Arial"/>
          <w:sz w:val="22"/>
          <w:szCs w:val="22"/>
        </w:rPr>
        <w:t xml:space="preserve">ul. </w:t>
      </w:r>
      <w:r w:rsidR="00B13C7E">
        <w:rPr>
          <w:rFonts w:asciiTheme="minorHAnsi" w:hAnsiTheme="minorHAnsi" w:cs="Arial"/>
          <w:sz w:val="22"/>
          <w:szCs w:val="22"/>
        </w:rPr>
        <w:t>Kruszyńskiej</w:t>
      </w:r>
      <w:r w:rsidR="00AD284A" w:rsidRPr="00AD284A">
        <w:rPr>
          <w:rFonts w:asciiTheme="minorHAnsi" w:hAnsiTheme="minorHAnsi" w:cs="Arial"/>
          <w:sz w:val="22"/>
          <w:szCs w:val="22"/>
        </w:rPr>
        <w:t xml:space="preserve"> w Brzegu</w:t>
      </w:r>
      <w:r w:rsidR="00AD284A">
        <w:rPr>
          <w:rFonts w:asciiTheme="minorHAnsi" w:hAnsiTheme="minorHAnsi" w:cs="Arial"/>
          <w:sz w:val="22"/>
          <w:szCs w:val="22"/>
        </w:rPr>
        <w:t>.</w:t>
      </w:r>
    </w:p>
    <w:p w14:paraId="3A73AF0A" w14:textId="77777777" w:rsidR="000C31C4" w:rsidRPr="00864788" w:rsidRDefault="000C31C4" w:rsidP="006C09F2">
      <w:pPr>
        <w:pStyle w:val="Akapitzlist"/>
        <w:numPr>
          <w:ilvl w:val="1"/>
          <w:numId w:val="7"/>
        </w:numPr>
        <w:spacing w:after="0" w:line="240" w:lineRule="auto"/>
        <w:ind w:left="426" w:right="32" w:hanging="426"/>
        <w:jc w:val="both"/>
        <w:rPr>
          <w:rFonts w:eastAsia="Times New Roman" w:cs="Arial"/>
          <w:b/>
          <w:bCs/>
        </w:rPr>
      </w:pPr>
      <w:bookmarkStart w:id="5" w:name="_Ref408754000"/>
      <w:r w:rsidRPr="00864788">
        <w:rPr>
          <w:rFonts w:eastAsia="Times New Roman" w:cs="Arial"/>
          <w:b/>
          <w:bCs/>
        </w:rPr>
        <w:t>Zakres stosowania ST</w:t>
      </w:r>
      <w:bookmarkEnd w:id="5"/>
    </w:p>
    <w:p w14:paraId="030EF1F2" w14:textId="77777777" w:rsidR="000C31C4" w:rsidRDefault="000C31C4" w:rsidP="000C31C4">
      <w:pPr>
        <w:ind w:right="32" w:firstLine="284"/>
        <w:jc w:val="both"/>
        <w:rPr>
          <w:rFonts w:asciiTheme="minorHAnsi" w:hAnsiTheme="minorHAnsi" w:cs="Arial"/>
          <w:sz w:val="22"/>
          <w:szCs w:val="22"/>
        </w:rPr>
      </w:pPr>
      <w:r w:rsidRPr="00864788">
        <w:rPr>
          <w:rFonts w:asciiTheme="minorHAnsi" w:hAnsiTheme="minorHAnsi" w:cs="Arial"/>
          <w:sz w:val="22"/>
          <w:szCs w:val="22"/>
        </w:rPr>
        <w:t>Specyfikacja techniczna (ST) stanowi dokument przetargowy i kontraktowy przy zlecaniu i realizacji robót wymienionych w pkt. 1.1.</w:t>
      </w:r>
    </w:p>
    <w:p w14:paraId="6F64862F" w14:textId="77777777" w:rsidR="000C31C4" w:rsidRPr="00864788" w:rsidRDefault="000C31C4" w:rsidP="006C09F2">
      <w:pPr>
        <w:pStyle w:val="Akapitzlist"/>
        <w:numPr>
          <w:ilvl w:val="1"/>
          <w:numId w:val="7"/>
        </w:numPr>
        <w:spacing w:after="0" w:line="240" w:lineRule="auto"/>
        <w:ind w:left="426" w:right="32" w:hanging="426"/>
        <w:jc w:val="both"/>
        <w:rPr>
          <w:rFonts w:eastAsia="Times New Roman" w:cs="Arial"/>
          <w:b/>
          <w:bCs/>
        </w:rPr>
      </w:pPr>
      <w:bookmarkStart w:id="6" w:name="_Ref408754019"/>
      <w:r w:rsidRPr="00864788">
        <w:rPr>
          <w:rFonts w:eastAsia="Times New Roman" w:cs="Arial"/>
          <w:b/>
          <w:bCs/>
        </w:rPr>
        <w:t>Zakres robót objętych ST</w:t>
      </w:r>
      <w:bookmarkEnd w:id="6"/>
    </w:p>
    <w:p w14:paraId="7E7CBEE5" w14:textId="77777777" w:rsidR="000C31C4" w:rsidRDefault="000C31C4" w:rsidP="006948A9">
      <w:pPr>
        <w:ind w:right="32" w:firstLine="284"/>
        <w:jc w:val="both"/>
        <w:rPr>
          <w:rFonts w:asciiTheme="minorHAnsi" w:hAnsiTheme="minorHAnsi" w:cs="Arial"/>
          <w:sz w:val="22"/>
          <w:szCs w:val="22"/>
        </w:rPr>
      </w:pPr>
      <w:r w:rsidRPr="00864788">
        <w:rPr>
          <w:rFonts w:asciiTheme="minorHAnsi" w:hAnsiTheme="minorHAnsi" w:cs="Arial"/>
          <w:sz w:val="22"/>
          <w:szCs w:val="22"/>
        </w:rPr>
        <w:t>Ustalenia zawarte w niniejszej specyfikacji obejmują wymagania ogólne, wspólne dla robót budowlanych objętych wszystkimi szczegółowymi specyfikacjami technicznymi (SST) dotyczącymi przedmiotu zamówienia.</w:t>
      </w:r>
    </w:p>
    <w:p w14:paraId="12B457D9" w14:textId="77777777" w:rsidR="00082659" w:rsidRDefault="00082659" w:rsidP="00082659">
      <w:pPr>
        <w:ind w:right="32" w:firstLine="284"/>
        <w:jc w:val="both"/>
        <w:rPr>
          <w:rFonts w:asciiTheme="minorHAnsi" w:hAnsiTheme="minorHAnsi" w:cs="Arial"/>
          <w:sz w:val="22"/>
          <w:szCs w:val="22"/>
        </w:rPr>
      </w:pPr>
      <w:r w:rsidRPr="00082659">
        <w:rPr>
          <w:rFonts w:asciiTheme="minorHAnsi" w:hAnsiTheme="minorHAnsi" w:cs="Arial"/>
          <w:sz w:val="22"/>
          <w:szCs w:val="22"/>
        </w:rPr>
        <w:t>Zakres prac zgodny z przedmiarem robót w tym:</w:t>
      </w:r>
    </w:p>
    <w:p w14:paraId="2B9ACEAA" w14:textId="77777777" w:rsidR="00B13C7E" w:rsidRPr="00F2117F" w:rsidRDefault="00B13C7E" w:rsidP="00B13C7E">
      <w:pPr>
        <w:ind w:right="32" w:firstLine="284"/>
        <w:jc w:val="both"/>
        <w:rPr>
          <w:rFonts w:asciiTheme="minorHAnsi" w:hAnsiTheme="minorHAnsi" w:cs="Arial"/>
          <w:sz w:val="22"/>
          <w:szCs w:val="22"/>
        </w:rPr>
      </w:pPr>
      <w:bookmarkStart w:id="7" w:name="_Ref408754059"/>
      <w:r w:rsidRPr="00F2117F">
        <w:rPr>
          <w:rFonts w:asciiTheme="minorHAnsi" w:hAnsiTheme="minorHAnsi" w:cs="Arial"/>
          <w:sz w:val="22"/>
          <w:szCs w:val="22"/>
        </w:rPr>
        <w:t>Zakres prac zgodny z przedmiarem robót w tym:</w:t>
      </w:r>
    </w:p>
    <w:p w14:paraId="6CF71763" w14:textId="77777777" w:rsidR="00B13C7E" w:rsidRPr="00F2117F" w:rsidRDefault="00B13C7E" w:rsidP="00B13C7E">
      <w:pPr>
        <w:ind w:right="32" w:firstLine="284"/>
        <w:jc w:val="both"/>
        <w:rPr>
          <w:rFonts w:asciiTheme="minorHAnsi" w:hAnsiTheme="minorHAnsi" w:cs="Arial"/>
          <w:sz w:val="22"/>
          <w:szCs w:val="22"/>
        </w:rPr>
      </w:pPr>
      <w:r w:rsidRPr="00F2117F">
        <w:rPr>
          <w:rFonts w:asciiTheme="minorHAnsi" w:hAnsiTheme="minorHAnsi" w:cs="Arial"/>
          <w:sz w:val="22"/>
          <w:szCs w:val="22"/>
        </w:rPr>
        <w:t>I. POKRYCIE DACHOWE</w:t>
      </w:r>
    </w:p>
    <w:p w14:paraId="5E4923AE"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 xml:space="preserve">Rozbiórka pokrycia z papy na dachach betonowych </w:t>
      </w:r>
    </w:p>
    <w:p w14:paraId="36EAA7A6"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Rozebranie rynien, rur spustowych, obróbek blacharskich okapów, gzymsów z blachy nie nadającej się do użytku</w:t>
      </w:r>
      <w:r>
        <w:rPr>
          <w:rFonts w:cs="Arial"/>
        </w:rPr>
        <w:t>, p</w:t>
      </w:r>
      <w:r w:rsidRPr="00F2117F">
        <w:rPr>
          <w:rFonts w:cs="Arial"/>
        </w:rPr>
        <w:t>rojekt opracowany przez osobę posiadającą stosowne uprawnienia</w:t>
      </w:r>
    </w:p>
    <w:p w14:paraId="632E522F" w14:textId="77777777" w:rsidR="00B13C7E" w:rsidRDefault="00B13C7E" w:rsidP="00D96C9D">
      <w:pPr>
        <w:pStyle w:val="Akapitzlist"/>
        <w:numPr>
          <w:ilvl w:val="0"/>
          <w:numId w:val="11"/>
        </w:numPr>
        <w:spacing w:after="0" w:line="240" w:lineRule="auto"/>
        <w:ind w:left="856" w:right="34" w:hanging="210"/>
        <w:contextualSpacing w:val="0"/>
        <w:jc w:val="both"/>
        <w:rPr>
          <w:rFonts w:cs="Arial"/>
        </w:rPr>
      </w:pPr>
      <w:r w:rsidRPr="00B05C57">
        <w:rPr>
          <w:rFonts w:cs="Arial"/>
        </w:rPr>
        <w:t>Projekt wykonawczy i rozbiórka płyt korytkowych DKZ 210/60 dachowych. Rozbiórkę prowadzić w sposób nie zagrażający stabilno</w:t>
      </w:r>
      <w:r>
        <w:rPr>
          <w:rFonts w:cs="Arial"/>
        </w:rPr>
        <w:t>ści konstrukcji stalowej dachu</w:t>
      </w:r>
    </w:p>
    <w:p w14:paraId="0313CED6" w14:textId="27D84ACE" w:rsidR="00B13C7E" w:rsidRPr="00B05C57" w:rsidRDefault="00B13C7E" w:rsidP="00D96C9D">
      <w:pPr>
        <w:pStyle w:val="Akapitzlist"/>
        <w:numPr>
          <w:ilvl w:val="0"/>
          <w:numId w:val="11"/>
        </w:numPr>
        <w:spacing w:after="0" w:line="240" w:lineRule="auto"/>
        <w:ind w:left="856" w:right="34" w:hanging="210"/>
        <w:contextualSpacing w:val="0"/>
        <w:jc w:val="both"/>
        <w:rPr>
          <w:rFonts w:cs="Arial"/>
        </w:rPr>
      </w:pPr>
      <w:r w:rsidRPr="00B05C57">
        <w:rPr>
          <w:rFonts w:cs="Arial"/>
        </w:rPr>
        <w:t>Rozbiórka gzymsu nad bramami i w ścianie podłużnej</w:t>
      </w:r>
    </w:p>
    <w:p w14:paraId="29F2A197"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Rozebranie ścian z cegieł na zaprawie cementowo-wapiennej w poziomie konstruk</w:t>
      </w:r>
      <w:r>
        <w:rPr>
          <w:rFonts w:cs="Arial"/>
        </w:rPr>
        <w:t>cji dachu</w:t>
      </w:r>
    </w:p>
    <w:p w14:paraId="5C2DDA06"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Uzupełnienie murów w poziomie konstrukcji dachu na zaprawie cementowo-wapiennej</w:t>
      </w:r>
    </w:p>
    <w:p w14:paraId="6612038D"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Uzupełnienie tynków zewnętrznych zwykłych kat. III o podłożach z cegły na uzupełnieniu murów w poziomie konstrukcji dachu</w:t>
      </w:r>
    </w:p>
    <w:p w14:paraId="5C1F1D39"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Projekt i wykonanie żelbetowego wieńca monolitycznego na ścianach zewnętrznych podłużnych i poprzecznych - beton C</w:t>
      </w:r>
      <w:r>
        <w:rPr>
          <w:rFonts w:cs="Arial"/>
        </w:rPr>
        <w:t>20</w:t>
      </w:r>
      <w:r w:rsidRPr="00F2117F">
        <w:rPr>
          <w:rFonts w:cs="Arial"/>
        </w:rPr>
        <w:t>/2</w:t>
      </w:r>
      <w:r>
        <w:rPr>
          <w:rFonts w:cs="Arial"/>
        </w:rPr>
        <w:t>5</w:t>
      </w:r>
    </w:p>
    <w:p w14:paraId="30B10E37" w14:textId="0860811E"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Wykonanie obudowy dachu z płyt warstwowych z rdzeniem poliuretanowym o gr. 100/142 mm np. Paneltech (kolor do uzgodnienia z Zamawiającym) wraz z systemowymi obróbkami okapowymi, szczytowymi i kalenicowymi</w:t>
      </w:r>
    </w:p>
    <w:p w14:paraId="137B2D26" w14:textId="6C7A5B2A"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Montaż kominków wentylacyjnych na dachu z blachy ocy</w:t>
      </w:r>
      <w:r w:rsidR="006D0CAE">
        <w:rPr>
          <w:rFonts w:cs="Arial"/>
        </w:rPr>
        <w:t>nkowanej</w:t>
      </w:r>
    </w:p>
    <w:p w14:paraId="777FC41F"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Montaż rynien półokrągłych o śr. 18 cm i rur spustowych okrągłych o śr. 15 cm z blachy ocynkowanej</w:t>
      </w:r>
    </w:p>
    <w:p w14:paraId="7B93D7BD"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 xml:space="preserve">Montaż systemowej drabiny zewnętrznej z kabłąkami </w:t>
      </w:r>
    </w:p>
    <w:p w14:paraId="71C85EE0"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Wymiana instalacji odgromowej na budynku z wykonanie</w:t>
      </w:r>
      <w:r>
        <w:rPr>
          <w:rFonts w:cs="Arial"/>
        </w:rPr>
        <w:t>m</w:t>
      </w:r>
      <w:r w:rsidRPr="00F2117F">
        <w:rPr>
          <w:rFonts w:cs="Arial"/>
        </w:rPr>
        <w:t xml:space="preserve"> nowego uziomu otokowego</w:t>
      </w:r>
    </w:p>
    <w:p w14:paraId="2EECA2E6" w14:textId="77777777" w:rsidR="00B13C7E" w:rsidRPr="00F2117F" w:rsidRDefault="00B13C7E" w:rsidP="00B13C7E">
      <w:pPr>
        <w:ind w:right="32" w:firstLine="284"/>
        <w:jc w:val="both"/>
        <w:rPr>
          <w:rFonts w:asciiTheme="minorHAnsi" w:hAnsiTheme="minorHAnsi" w:cs="Arial"/>
          <w:sz w:val="22"/>
          <w:szCs w:val="22"/>
        </w:rPr>
      </w:pPr>
      <w:r w:rsidRPr="00F2117F">
        <w:rPr>
          <w:rFonts w:asciiTheme="minorHAnsi" w:hAnsiTheme="minorHAnsi" w:cs="Arial"/>
          <w:sz w:val="22"/>
          <w:szCs w:val="22"/>
        </w:rPr>
        <w:t>II. ELEWACJA</w:t>
      </w:r>
    </w:p>
    <w:p w14:paraId="47321E35"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Naprawienie uszkodzonych w murze cegieł i powierzchni</w:t>
      </w:r>
    </w:p>
    <w:p w14:paraId="68BDAA1F"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Przemurowanie ciągłe przy użyciu zaprawy cementowej ścian</w:t>
      </w:r>
      <w:r>
        <w:rPr>
          <w:rFonts w:cs="Arial"/>
        </w:rPr>
        <w:t xml:space="preserve"> z cegieł</w:t>
      </w:r>
    </w:p>
    <w:p w14:paraId="4F34636B"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Odbicie tynków zewnętrznych z zaprawy cementowo-wapiennej na ścianach, filarach, pilastrach</w:t>
      </w:r>
    </w:p>
    <w:p w14:paraId="27D6D8E3"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 xml:space="preserve">Odgrzybianie powierzchni ścian z cegły </w:t>
      </w:r>
    </w:p>
    <w:p w14:paraId="784B4E35"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Wymiana zewnętrznych kratek wentylacyjnych na żaluzje wentylacyjne stałe z siatką o wym. 40x40 cm</w:t>
      </w:r>
    </w:p>
    <w:p w14:paraId="7C044DF9"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lastRenderedPageBreak/>
        <w:t xml:space="preserve">Wykonanie tynków zewnętrznych zwykłych kat. III na ścianach płaskich, ościeżach i powierzchniach poziomych </w:t>
      </w:r>
    </w:p>
    <w:p w14:paraId="4C303A13"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Przecieranie istniejących tynków zewnętrznych cementowo-wapiennych kat. III na ścianach i ościeżach</w:t>
      </w:r>
    </w:p>
    <w:p w14:paraId="7130C50A"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Przygotowanie podłoża i dwukrotne malowanie farbami akrylowymi elewacji (kolor do uzgodnienia z Zamawiającym)</w:t>
      </w:r>
    </w:p>
    <w:p w14:paraId="7703FE2D"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Rozbiórka starej i wykonanie nowej opaski betonowej wokół budynku z ułożeniem prefabrykowanych ścieków betonowych dla odprowadzenia wód opadowych</w:t>
      </w:r>
    </w:p>
    <w:p w14:paraId="6F3AF3C3" w14:textId="77777777" w:rsidR="00B13C7E" w:rsidRPr="00F2117F" w:rsidRDefault="00B13C7E" w:rsidP="00B13C7E">
      <w:pPr>
        <w:ind w:right="32" w:firstLine="284"/>
        <w:jc w:val="both"/>
        <w:rPr>
          <w:rFonts w:asciiTheme="minorHAnsi" w:hAnsiTheme="minorHAnsi" w:cs="Arial"/>
          <w:sz w:val="22"/>
          <w:szCs w:val="22"/>
        </w:rPr>
      </w:pPr>
      <w:r w:rsidRPr="00F2117F">
        <w:rPr>
          <w:rFonts w:asciiTheme="minorHAnsi" w:hAnsiTheme="minorHAnsi" w:cs="Arial"/>
          <w:sz w:val="22"/>
          <w:szCs w:val="22"/>
        </w:rPr>
        <w:t>III. STOLARKA OKIENNA, BRAMY</w:t>
      </w:r>
    </w:p>
    <w:p w14:paraId="43A683F0"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Wymiana okien stalowych na okna stałoszklone i rozwieralno-uchylne z PCV</w:t>
      </w:r>
    </w:p>
    <w:p w14:paraId="66207104"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Montaż krat stałych stalowych prętowych w oknach</w:t>
      </w:r>
    </w:p>
    <w:p w14:paraId="059C96B3"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Wykonanie spadków pod parapety zewnętrzne i parapetów zewnętrznych z blachy aluminiowej powlekanej</w:t>
      </w:r>
    </w:p>
    <w:p w14:paraId="634E083F"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 xml:space="preserve">Wymiana bram stalowych garażowych dwuszkrzydłowych w tym </w:t>
      </w:r>
      <w:r>
        <w:rPr>
          <w:rFonts w:cs="Arial"/>
        </w:rPr>
        <w:t>3</w:t>
      </w:r>
      <w:r w:rsidRPr="00F2117F">
        <w:rPr>
          <w:rFonts w:cs="Arial"/>
        </w:rPr>
        <w:t xml:space="preserve"> bramy z furtką serwisową.</w:t>
      </w:r>
    </w:p>
    <w:p w14:paraId="439F5412" w14:textId="77777777" w:rsidR="00B13C7E" w:rsidRPr="00F2117F" w:rsidRDefault="00B13C7E" w:rsidP="00B13C7E">
      <w:pPr>
        <w:ind w:right="32" w:firstLine="284"/>
        <w:jc w:val="both"/>
        <w:rPr>
          <w:rFonts w:asciiTheme="minorHAnsi" w:hAnsiTheme="minorHAnsi" w:cs="Arial"/>
          <w:sz w:val="22"/>
          <w:szCs w:val="22"/>
        </w:rPr>
      </w:pPr>
      <w:r w:rsidRPr="00F2117F">
        <w:rPr>
          <w:rFonts w:asciiTheme="minorHAnsi" w:hAnsiTheme="minorHAnsi" w:cs="Arial"/>
          <w:sz w:val="22"/>
          <w:szCs w:val="22"/>
        </w:rPr>
        <w:t>IV. PODJAZD</w:t>
      </w:r>
    </w:p>
    <w:p w14:paraId="526901B1"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Rozbiórka istniejącej nawierzchni podjazdu przed garażem w pasie szerokości 3,0 m i wykonanie nowej o nawierzchni betonowej na warstwach podbudowy z wykończeniem poprzez miotełkowanie betonu (beton szczotkowany) ze zbrojeniem rozproszonym włóknami stalowymi</w:t>
      </w:r>
    </w:p>
    <w:p w14:paraId="2172C443"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Montaż słupków ochronnych z profila 60x120 mm wys. 110 cm na podstawie z blachy gr. 10 mm o wym. 200x260 mm przymocowane do podłoża na kotwy i pomalowane w żółto-czarne pasy</w:t>
      </w:r>
    </w:p>
    <w:p w14:paraId="4ADFF377" w14:textId="77777777" w:rsidR="00B13C7E" w:rsidRPr="00F2117F" w:rsidRDefault="00B13C7E" w:rsidP="00B13C7E">
      <w:pPr>
        <w:ind w:right="32" w:firstLine="284"/>
        <w:jc w:val="both"/>
        <w:rPr>
          <w:rFonts w:asciiTheme="minorHAnsi" w:hAnsiTheme="minorHAnsi" w:cs="Arial"/>
          <w:sz w:val="22"/>
          <w:szCs w:val="22"/>
        </w:rPr>
      </w:pPr>
      <w:r w:rsidRPr="00F2117F">
        <w:rPr>
          <w:rFonts w:asciiTheme="minorHAnsi" w:hAnsiTheme="minorHAnsi" w:cs="Arial"/>
          <w:sz w:val="22"/>
          <w:szCs w:val="22"/>
        </w:rPr>
        <w:t>V. ROBOTY WEWNĄTRZ GARAŻU</w:t>
      </w:r>
    </w:p>
    <w:p w14:paraId="0C8BEDC2"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Czyszczenie strumieniowo ścierne konstrukcji stalowej budynku - dźwigary, płatwie, stężenia, słupy i inne elementy. Dla oczyszczenia i zabezpieczenia wszystkich elementów konstrukcji należy w ścianach ceramicznych odsłonić wszystkie wsporniki mocujące stężenia kratowe, płatwie, dźwigary kratowe. Kolejność prac należy tak dostosować aby nie spowodować zwichrowania mocowania stężeń.</w:t>
      </w:r>
    </w:p>
    <w:p w14:paraId="6F2CD090"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Gruntowanie konstrukcji oraz dwukrotne malowanie zestawem farb epoksydowych.</w:t>
      </w:r>
    </w:p>
    <w:p w14:paraId="254A2125"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Malowanie farbą ftalowa słupów wewnętrznych w pasy żółto czarne na pełną wysokość</w:t>
      </w:r>
    </w:p>
    <w:p w14:paraId="27E65399"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 xml:space="preserve">Odbicie tynków wewnętrznych z zaprawy cementowo-wapiennej na ścianach, filarach, pilastrach </w:t>
      </w:r>
    </w:p>
    <w:p w14:paraId="4A21CF2D"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Wykonanie tynków wewnętrznych zwykłe kat. III na ścianach i ościeżach</w:t>
      </w:r>
    </w:p>
    <w:p w14:paraId="0E15CCD7"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Przecieranie istniejących tynków wewnętrznych z zeskrobaniem farby na ścianach</w:t>
      </w:r>
    </w:p>
    <w:p w14:paraId="755FFF43"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Obsadzenie żaluzji wentylacyjnych ruchomych o wym. 40x40 cm w ścianach z cegieł od wewnątrz</w:t>
      </w:r>
    </w:p>
    <w:p w14:paraId="7ED09F27"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Przygotowanie starego podłoża z oczyszczeniem mechanicznym i zmyciem, odgrzybianiem powierzchni ścian</w:t>
      </w:r>
    </w:p>
    <w:p w14:paraId="24769813"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Przygotowanie (gruntowanie) podłoża, dwukrotne malowanie farbą ftalową do wysokości 1,50 m z dwukrotnym szpachlowaniem (lamperia) oraz powyżej dwukrotne malowanie farbami emulsyjnymi.</w:t>
      </w:r>
    </w:p>
    <w:p w14:paraId="249E4B99" w14:textId="2D083AEB" w:rsidR="001A5E0A" w:rsidRDefault="001A5E0A" w:rsidP="00D96C9D">
      <w:pPr>
        <w:pStyle w:val="Akapitzlist"/>
        <w:numPr>
          <w:ilvl w:val="0"/>
          <w:numId w:val="11"/>
        </w:numPr>
        <w:spacing w:after="0" w:line="240" w:lineRule="auto"/>
        <w:ind w:left="856" w:right="34" w:hanging="210"/>
        <w:contextualSpacing w:val="0"/>
        <w:jc w:val="both"/>
        <w:rPr>
          <w:rFonts w:cs="Arial"/>
        </w:rPr>
      </w:pPr>
      <w:r w:rsidRPr="001A5E0A">
        <w:rPr>
          <w:rFonts w:cs="Arial"/>
        </w:rPr>
        <w:t>Rozbiórka posadzki i wykonanie nowej zbrojonej rozproszonymi włóknami stalowymi z wykończeniem utwardzeniem powierzchniowym z osadzeniem na krawędzi posadzki przy bramach ocynkowanego kątownika 50x50x4 mm</w:t>
      </w:r>
      <w:r w:rsidR="006D0CAE">
        <w:rPr>
          <w:rFonts w:cs="Arial"/>
        </w:rPr>
        <w:t>, w zakresie prac projekt wykonawczy posadzki</w:t>
      </w:r>
    </w:p>
    <w:p w14:paraId="5A735A25"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Montaż ograniczników parkingowych o długości 900 mm przy podłużnej ściennie zewnętrznej.</w:t>
      </w:r>
    </w:p>
    <w:p w14:paraId="16561D94" w14:textId="77777777" w:rsidR="00B13C7E" w:rsidRPr="00F2117F" w:rsidRDefault="00B13C7E" w:rsidP="00B13C7E">
      <w:pPr>
        <w:ind w:right="32" w:firstLine="284"/>
        <w:jc w:val="both"/>
        <w:rPr>
          <w:rFonts w:asciiTheme="minorHAnsi" w:hAnsiTheme="minorHAnsi" w:cs="Arial"/>
          <w:sz w:val="22"/>
          <w:szCs w:val="22"/>
        </w:rPr>
      </w:pPr>
      <w:r w:rsidRPr="00F2117F">
        <w:rPr>
          <w:rFonts w:asciiTheme="minorHAnsi" w:hAnsiTheme="minorHAnsi" w:cs="Arial"/>
          <w:sz w:val="22"/>
          <w:szCs w:val="22"/>
        </w:rPr>
        <w:t>VI. INSTALACJA ELEKTRYCZNA</w:t>
      </w:r>
    </w:p>
    <w:p w14:paraId="00B96BF8"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Wykonanie projektu i wewnętrznej instalacji elektrycznej gniazd wtyczkowych i oświetleniowej. Wyposażenie i rozbudowa złącza kablowego i zasilenie rozdzielnicy w budynku z wymianą drzwiczek zewnętrznych, oznakowanie.</w:t>
      </w:r>
    </w:p>
    <w:p w14:paraId="646FBB38" w14:textId="77777777" w:rsidR="00B13C7E" w:rsidRPr="00F2117F"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lastRenderedPageBreak/>
        <w:t>Instalacja oświetleniowa w garażu podzielona na trzy sekcje włączane włącznikami przy bramach z furtkami. Instalacja gniazd wtyczkowych obejmująca 1</w:t>
      </w:r>
      <w:r>
        <w:rPr>
          <w:rFonts w:cs="Arial"/>
        </w:rPr>
        <w:t>5</w:t>
      </w:r>
      <w:r w:rsidRPr="00F2117F">
        <w:rPr>
          <w:rFonts w:cs="Arial"/>
        </w:rPr>
        <w:t xml:space="preserve"> gniazd 230 V i </w:t>
      </w:r>
      <w:r>
        <w:rPr>
          <w:rFonts w:cs="Arial"/>
        </w:rPr>
        <w:t>6</w:t>
      </w:r>
      <w:r w:rsidRPr="00F2117F">
        <w:rPr>
          <w:rFonts w:cs="Arial"/>
        </w:rPr>
        <w:t xml:space="preserve"> gniazda 400 V. Instalacja gniazd i oświetleniowa prowadzona natynkowo w rurkach instalacyjnych, oprawy zawieszane na linkach rozciągniętych pomiędzy słupami. Oświetlenie zewnętrzne sterowane czujnikiem zmierzchowym oraz dodatkowym włącznikiem przy bramie nr 1</w:t>
      </w:r>
    </w:p>
    <w:p w14:paraId="2D6E410B" w14:textId="41A2A51A" w:rsidR="00B13C7E" w:rsidRDefault="00B13C7E" w:rsidP="00D96C9D">
      <w:pPr>
        <w:pStyle w:val="Akapitzlist"/>
        <w:numPr>
          <w:ilvl w:val="0"/>
          <w:numId w:val="11"/>
        </w:numPr>
        <w:spacing w:after="0" w:line="240" w:lineRule="auto"/>
        <w:ind w:left="856" w:right="34" w:hanging="210"/>
        <w:contextualSpacing w:val="0"/>
        <w:jc w:val="both"/>
        <w:rPr>
          <w:rFonts w:cs="Arial"/>
        </w:rPr>
      </w:pPr>
      <w:r w:rsidRPr="00F2117F">
        <w:rPr>
          <w:rFonts w:cs="Arial"/>
        </w:rPr>
        <w:t xml:space="preserve">Demontaż instalacji oświetlenia zewnętrznego oraz wykonanie nowej z </w:t>
      </w:r>
      <w:r>
        <w:rPr>
          <w:rFonts w:cs="Arial"/>
        </w:rPr>
        <w:t>3</w:t>
      </w:r>
      <w:r w:rsidRPr="00F2117F">
        <w:rPr>
          <w:rFonts w:cs="Arial"/>
        </w:rPr>
        <w:t xml:space="preserve"> lampami </w:t>
      </w:r>
      <w:r w:rsidR="001A5E0A">
        <w:rPr>
          <w:rFonts w:cs="Arial"/>
        </w:rPr>
        <w:t xml:space="preserve">LED </w:t>
      </w:r>
      <w:r w:rsidRPr="00F2117F">
        <w:rPr>
          <w:rFonts w:cs="Arial"/>
        </w:rPr>
        <w:t xml:space="preserve">i </w:t>
      </w:r>
      <w:r w:rsidR="001A5E0A">
        <w:rPr>
          <w:rFonts w:cs="Arial"/>
        </w:rPr>
        <w:t>6</w:t>
      </w:r>
      <w:r w:rsidRPr="00F2117F">
        <w:rPr>
          <w:rFonts w:cs="Arial"/>
        </w:rPr>
        <w:t xml:space="preserve"> naświetlaczami halogenowymi LED nad bramami</w:t>
      </w:r>
      <w:r w:rsidR="001A5E0A">
        <w:rPr>
          <w:rFonts w:cs="Arial"/>
        </w:rPr>
        <w:t xml:space="preserve"> i 2 na elewacji szczytowej</w:t>
      </w:r>
      <w:r w:rsidRPr="00F2117F">
        <w:rPr>
          <w:rFonts w:cs="Arial"/>
        </w:rPr>
        <w:t>.</w:t>
      </w:r>
    </w:p>
    <w:p w14:paraId="12BA1D5C"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 xml:space="preserve">Przekazanie terenu budowy </w:t>
      </w:r>
    </w:p>
    <w:p w14:paraId="09051AA8"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Zamawiający, w terminie określonym w dokumentach umowy przekaże Wykonawcy teren budowy. Sprzęt i urządzenia należy odpowiednio zabezpieczyć. Osprzęt elektryczny i sanitarny zdemontować i powtórnie zamontować lub odpowiedni zabezpieczyć.</w:t>
      </w:r>
    </w:p>
    <w:p w14:paraId="23DC5668"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 xml:space="preserve">Zabezpieczenie terenu budowy </w:t>
      </w:r>
    </w:p>
    <w:p w14:paraId="56EB902C"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Wykonawca jest zobowiązany do zabezpieczenia terenu budowy w okresie trwania realizacji kontraktu aż do zakończenia i odbioru ostatecznego robót. Wykonawca dostarczy, zainstaluje i będzie utrzymywać tymczasowe urządzenia zabezpieczające, w tym: odgrodzenia, poręcze, oświetlenie, znaki ostrzegawcze, dozorców, wszelkie inne środki niezbędne do ochrony robót, wygody społeczności i innych. Koszt zabezpieczenia terenu budowy nie podlega odrębnej zapłacie i przyjmuje się, że jest włączony w cenę umowną.</w:t>
      </w:r>
    </w:p>
    <w:p w14:paraId="2606D143"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Zaplecze dla potrzeb budowy</w:t>
      </w:r>
    </w:p>
    <w:p w14:paraId="6E96B2AE" w14:textId="77777777" w:rsidR="001A5E0A" w:rsidRPr="001A5E0A" w:rsidRDefault="001A5E0A" w:rsidP="001A5E0A">
      <w:pPr>
        <w:widowControl w:val="0"/>
        <w:ind w:right="34" w:firstLine="284"/>
        <w:rPr>
          <w:rFonts w:asciiTheme="minorHAnsi" w:hAnsiTheme="minorHAnsi" w:cstheme="minorHAnsi"/>
          <w:sz w:val="22"/>
          <w:szCs w:val="22"/>
        </w:rPr>
      </w:pPr>
      <w:r w:rsidRPr="001A5E0A">
        <w:rPr>
          <w:rFonts w:asciiTheme="minorHAnsi" w:hAnsiTheme="minorHAnsi" w:cstheme="minorHAnsi"/>
          <w:sz w:val="22"/>
          <w:szCs w:val="22"/>
        </w:rPr>
        <w:t>Na terenie przyległym do budynku istnieją warunki (po konsultacji z SOI) na zorganizowanie i przygotowanie składu materiałów oraz zaplecza dla potrzeb wykonawcy. Nie występują trudności z dostępem do sieci wodnej i sieci elektrycznej.</w:t>
      </w:r>
    </w:p>
    <w:p w14:paraId="2651B805"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 xml:space="preserve">Ochrona środowiska w czasie wykonywania robót </w:t>
      </w:r>
    </w:p>
    <w:p w14:paraId="280D6691" w14:textId="77777777" w:rsidR="001A5E0A" w:rsidRPr="001A5E0A" w:rsidRDefault="001A5E0A" w:rsidP="001A5E0A">
      <w:pPr>
        <w:widowControl w:val="0"/>
        <w:ind w:left="482" w:right="34" w:firstLine="284"/>
        <w:rPr>
          <w:rFonts w:asciiTheme="minorHAnsi" w:hAnsiTheme="minorHAnsi" w:cstheme="minorHAnsi"/>
          <w:sz w:val="22"/>
          <w:szCs w:val="22"/>
        </w:rPr>
      </w:pPr>
      <w:r w:rsidRPr="001A5E0A">
        <w:rPr>
          <w:rFonts w:asciiTheme="minorHAnsi" w:hAnsiTheme="minorHAnsi" w:cstheme="minorHAnsi"/>
          <w:sz w:val="22"/>
          <w:szCs w:val="22"/>
        </w:rPr>
        <w:t xml:space="preserve">Wykonawca ma obowiązek znać i stosować w czasie prowadzenia robót wszelkie przepisy dotyczące ochrony środowiska naturalnego. W okresie trwania budowy i wykonywania robót wykończeniowych Wykonawca będzie podejmować wszelkie konieczne kroki mające na celu stosowanie się do przepisów i norm dotyczących ochrony środowiska na terenie i wokół terenu budowy oraz będzie unikać uszkodzeń lub uciążliwości dla osób lub własności społecznej, a wynikających ze skażenia, hałasu lub innych przyczyn powstałych w następstwie jego sposobu działania. Wykonawca jest zobowiązany zapewnić odpowiednią ilość pojemników na gromadzenie we wskazanym miejscu odpadów budowlanych oraz dbać o ich bieżące opróżnianie. </w:t>
      </w:r>
      <w:r w:rsidRPr="001A5E0A">
        <w:rPr>
          <w:rFonts w:asciiTheme="minorHAnsi" w:hAnsiTheme="minorHAnsi" w:cstheme="minorHAnsi"/>
          <w:sz w:val="22"/>
          <w:szCs w:val="22"/>
          <w:u w:val="single"/>
        </w:rPr>
        <w:t>Koszt wywozu i utylizacji odpadów budowlanych powstałych w wyniku prowadzenia robót nie podlega odrębnej zapłacie i przyjmuje się, że jest włączony w cenę umowną (ujęte w kosztach ogólnych). Zdemontowane elementy metalowe protokolarnie przekazać do SOI.</w:t>
      </w:r>
    </w:p>
    <w:p w14:paraId="25249ED8"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 xml:space="preserve">Stosując się do tych wymagań, Wykonawca będzie miał szczególny wzgląd na: </w:t>
      </w:r>
    </w:p>
    <w:p w14:paraId="08EE99F7" w14:textId="77777777" w:rsidR="001A5E0A" w:rsidRPr="001A5E0A" w:rsidRDefault="001A5E0A" w:rsidP="001A5E0A">
      <w:pPr>
        <w:ind w:firstLine="284"/>
        <w:rPr>
          <w:rFonts w:asciiTheme="minorHAnsi" w:hAnsiTheme="minorHAnsi" w:cstheme="minorHAnsi"/>
          <w:sz w:val="22"/>
          <w:szCs w:val="22"/>
        </w:rPr>
      </w:pPr>
      <w:r w:rsidRPr="001A5E0A">
        <w:rPr>
          <w:rFonts w:asciiTheme="minorHAnsi" w:hAnsiTheme="minorHAnsi" w:cstheme="minorHAnsi"/>
          <w:sz w:val="22"/>
          <w:szCs w:val="22"/>
        </w:rPr>
        <w:t xml:space="preserve">1) lokalizację baz, warsztatów, magazynów, składowisk i dróg dojazdowych, </w:t>
      </w:r>
    </w:p>
    <w:p w14:paraId="449555DF" w14:textId="77777777" w:rsidR="001A5E0A" w:rsidRPr="001A5E0A" w:rsidRDefault="001A5E0A" w:rsidP="001A5E0A">
      <w:pPr>
        <w:ind w:firstLine="284"/>
        <w:rPr>
          <w:rFonts w:asciiTheme="minorHAnsi" w:hAnsiTheme="minorHAnsi" w:cstheme="minorHAnsi"/>
          <w:sz w:val="22"/>
          <w:szCs w:val="22"/>
        </w:rPr>
      </w:pPr>
      <w:r w:rsidRPr="001A5E0A">
        <w:rPr>
          <w:rFonts w:asciiTheme="minorHAnsi" w:hAnsiTheme="minorHAnsi" w:cstheme="minorHAnsi"/>
          <w:sz w:val="22"/>
          <w:szCs w:val="22"/>
        </w:rPr>
        <w:t xml:space="preserve">2) środki ostrożności i zabezpieczenia przed: </w:t>
      </w:r>
    </w:p>
    <w:p w14:paraId="300C2E3E" w14:textId="77777777" w:rsidR="001A5E0A" w:rsidRPr="001A5E0A" w:rsidRDefault="001A5E0A" w:rsidP="001A5E0A">
      <w:pPr>
        <w:ind w:left="1276" w:hanging="283"/>
        <w:rPr>
          <w:rFonts w:asciiTheme="minorHAnsi" w:hAnsiTheme="minorHAnsi" w:cstheme="minorHAnsi"/>
          <w:sz w:val="22"/>
          <w:szCs w:val="22"/>
        </w:rPr>
      </w:pPr>
      <w:r w:rsidRPr="001A5E0A">
        <w:rPr>
          <w:rFonts w:asciiTheme="minorHAnsi" w:hAnsiTheme="minorHAnsi" w:cstheme="minorHAnsi"/>
          <w:sz w:val="22"/>
          <w:szCs w:val="22"/>
        </w:rPr>
        <w:t xml:space="preserve">a) zanieczyszczeniem zbiorników i cieków wodnych pyłami lub substancjami toksycznymi, </w:t>
      </w:r>
    </w:p>
    <w:p w14:paraId="5E56DF62" w14:textId="77777777" w:rsidR="001A5E0A" w:rsidRPr="001A5E0A" w:rsidRDefault="001A5E0A" w:rsidP="001A5E0A">
      <w:pPr>
        <w:ind w:left="1276" w:hanging="283"/>
        <w:rPr>
          <w:rFonts w:asciiTheme="minorHAnsi" w:hAnsiTheme="minorHAnsi" w:cstheme="minorHAnsi"/>
          <w:sz w:val="22"/>
          <w:szCs w:val="22"/>
        </w:rPr>
      </w:pPr>
      <w:r w:rsidRPr="001A5E0A">
        <w:rPr>
          <w:rFonts w:asciiTheme="minorHAnsi" w:hAnsiTheme="minorHAnsi" w:cstheme="minorHAnsi"/>
          <w:sz w:val="22"/>
          <w:szCs w:val="22"/>
        </w:rPr>
        <w:t xml:space="preserve">b) zanieczyszczeniem powietrza pyłami i gazami, </w:t>
      </w:r>
    </w:p>
    <w:p w14:paraId="45C48ACB" w14:textId="77777777" w:rsidR="001A5E0A" w:rsidRPr="001A5E0A" w:rsidRDefault="001A5E0A" w:rsidP="001A5E0A">
      <w:pPr>
        <w:ind w:left="1276" w:hanging="283"/>
        <w:rPr>
          <w:rFonts w:asciiTheme="minorHAnsi" w:hAnsiTheme="minorHAnsi" w:cstheme="minorHAnsi"/>
          <w:sz w:val="22"/>
          <w:szCs w:val="22"/>
        </w:rPr>
      </w:pPr>
      <w:r w:rsidRPr="001A5E0A">
        <w:rPr>
          <w:rFonts w:asciiTheme="minorHAnsi" w:hAnsiTheme="minorHAnsi" w:cstheme="minorHAnsi"/>
          <w:sz w:val="22"/>
          <w:szCs w:val="22"/>
        </w:rPr>
        <w:t>c) zanieczyszczeniem instalacji kanalizacyjnej odpadami budowlanymi</w:t>
      </w:r>
    </w:p>
    <w:p w14:paraId="200D5F92" w14:textId="77777777" w:rsidR="001A5E0A" w:rsidRPr="001A5E0A" w:rsidRDefault="001A5E0A" w:rsidP="001A5E0A">
      <w:pPr>
        <w:ind w:left="1276" w:hanging="283"/>
        <w:rPr>
          <w:rFonts w:asciiTheme="minorHAnsi" w:hAnsiTheme="minorHAnsi" w:cstheme="minorHAnsi"/>
          <w:sz w:val="22"/>
          <w:szCs w:val="22"/>
        </w:rPr>
      </w:pPr>
      <w:r w:rsidRPr="001A5E0A">
        <w:rPr>
          <w:rFonts w:asciiTheme="minorHAnsi" w:hAnsiTheme="minorHAnsi" w:cstheme="minorHAnsi"/>
          <w:sz w:val="22"/>
          <w:szCs w:val="22"/>
        </w:rPr>
        <w:t>d) zanieczyszczeniem odpadkami budowlanymi budowy i terenów przyległych</w:t>
      </w:r>
    </w:p>
    <w:p w14:paraId="3C182501" w14:textId="77777777" w:rsidR="001A5E0A" w:rsidRPr="001A5E0A" w:rsidRDefault="001A5E0A" w:rsidP="001A5E0A">
      <w:pPr>
        <w:ind w:left="1276" w:hanging="283"/>
        <w:rPr>
          <w:rFonts w:asciiTheme="minorHAnsi" w:hAnsiTheme="minorHAnsi" w:cstheme="minorHAnsi"/>
          <w:sz w:val="22"/>
          <w:szCs w:val="22"/>
        </w:rPr>
      </w:pPr>
      <w:r w:rsidRPr="001A5E0A">
        <w:rPr>
          <w:rFonts w:asciiTheme="minorHAnsi" w:hAnsiTheme="minorHAnsi" w:cstheme="minorHAnsi"/>
          <w:sz w:val="22"/>
          <w:szCs w:val="22"/>
        </w:rPr>
        <w:t xml:space="preserve">e) możliwością powstania pożaru. </w:t>
      </w:r>
    </w:p>
    <w:p w14:paraId="05505D5A"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Wykonawca przestrzegać będzie zasad ochrony środowiska na placu budowy i poza jego obrębem. W szczególności Wykonawca powinien podjąć odpowiednie środki zabezpieczające przed:</w:t>
      </w:r>
    </w:p>
    <w:p w14:paraId="7719EBD5" w14:textId="77777777" w:rsidR="001A5E0A" w:rsidRPr="001A5E0A" w:rsidRDefault="001A5E0A" w:rsidP="001A5E0A">
      <w:pPr>
        <w:pStyle w:val="Akapitzlist"/>
        <w:numPr>
          <w:ilvl w:val="0"/>
          <w:numId w:val="6"/>
        </w:numPr>
        <w:autoSpaceDE w:val="0"/>
        <w:autoSpaceDN w:val="0"/>
        <w:adjustRightInd w:val="0"/>
        <w:spacing w:after="0" w:line="240" w:lineRule="auto"/>
        <w:ind w:left="993" w:hanging="284"/>
        <w:jc w:val="both"/>
        <w:rPr>
          <w:rFonts w:cstheme="minorHAnsi"/>
        </w:rPr>
      </w:pPr>
      <w:r w:rsidRPr="001A5E0A">
        <w:rPr>
          <w:rFonts w:cstheme="minorHAnsi"/>
        </w:rPr>
        <w:t>zanieczyszczeniem ścieków wodnych i gleby pyłami, paliwem, olejami,</w:t>
      </w:r>
    </w:p>
    <w:p w14:paraId="387935AD" w14:textId="77777777" w:rsidR="001A5E0A" w:rsidRPr="001A5E0A" w:rsidRDefault="001A5E0A" w:rsidP="001A5E0A">
      <w:pPr>
        <w:pStyle w:val="Akapitzlist"/>
        <w:numPr>
          <w:ilvl w:val="0"/>
          <w:numId w:val="6"/>
        </w:numPr>
        <w:autoSpaceDE w:val="0"/>
        <w:autoSpaceDN w:val="0"/>
        <w:adjustRightInd w:val="0"/>
        <w:spacing w:after="0" w:line="240" w:lineRule="auto"/>
        <w:ind w:left="993" w:hanging="284"/>
        <w:jc w:val="both"/>
        <w:rPr>
          <w:rFonts w:cstheme="minorHAnsi"/>
        </w:rPr>
      </w:pPr>
      <w:r w:rsidRPr="001A5E0A">
        <w:rPr>
          <w:rFonts w:cstheme="minorHAnsi"/>
        </w:rPr>
        <w:t>materiałami bitumicznymi, chemikaliami i innymi szkodliwymi substancjami,</w:t>
      </w:r>
    </w:p>
    <w:p w14:paraId="1D0D0BE3" w14:textId="77777777" w:rsidR="001A5E0A" w:rsidRPr="001A5E0A" w:rsidRDefault="001A5E0A" w:rsidP="001A5E0A">
      <w:pPr>
        <w:pStyle w:val="Akapitzlist"/>
        <w:numPr>
          <w:ilvl w:val="0"/>
          <w:numId w:val="6"/>
        </w:numPr>
        <w:autoSpaceDE w:val="0"/>
        <w:autoSpaceDN w:val="0"/>
        <w:adjustRightInd w:val="0"/>
        <w:spacing w:after="0" w:line="240" w:lineRule="auto"/>
        <w:ind w:left="993" w:hanging="284"/>
        <w:jc w:val="both"/>
        <w:rPr>
          <w:rFonts w:cstheme="minorHAnsi"/>
        </w:rPr>
      </w:pPr>
      <w:r w:rsidRPr="001A5E0A">
        <w:rPr>
          <w:rFonts w:cstheme="minorHAnsi"/>
        </w:rPr>
        <w:t>zanieczyszczeniem powietrza, gazami i pyłami,</w:t>
      </w:r>
    </w:p>
    <w:p w14:paraId="188DB55F" w14:textId="77777777" w:rsidR="001A5E0A" w:rsidRPr="001A5E0A" w:rsidRDefault="001A5E0A" w:rsidP="001A5E0A">
      <w:pPr>
        <w:pStyle w:val="Akapitzlist"/>
        <w:numPr>
          <w:ilvl w:val="0"/>
          <w:numId w:val="6"/>
        </w:numPr>
        <w:autoSpaceDE w:val="0"/>
        <w:autoSpaceDN w:val="0"/>
        <w:adjustRightInd w:val="0"/>
        <w:spacing w:after="0" w:line="240" w:lineRule="auto"/>
        <w:ind w:left="993" w:hanging="284"/>
        <w:jc w:val="both"/>
        <w:rPr>
          <w:rFonts w:cstheme="minorHAnsi"/>
        </w:rPr>
      </w:pPr>
      <w:r w:rsidRPr="001A5E0A">
        <w:rPr>
          <w:rFonts w:cstheme="minorHAnsi"/>
        </w:rPr>
        <w:t>przekroczeniem dopuszczalnych norm hałasu,</w:t>
      </w:r>
    </w:p>
    <w:p w14:paraId="0F73AFF1" w14:textId="77777777" w:rsidR="001A5E0A" w:rsidRPr="001A5E0A" w:rsidRDefault="001A5E0A" w:rsidP="001A5E0A">
      <w:pPr>
        <w:pStyle w:val="Akapitzlist"/>
        <w:numPr>
          <w:ilvl w:val="0"/>
          <w:numId w:val="6"/>
        </w:numPr>
        <w:autoSpaceDE w:val="0"/>
        <w:autoSpaceDN w:val="0"/>
        <w:adjustRightInd w:val="0"/>
        <w:spacing w:after="0" w:line="240" w:lineRule="auto"/>
        <w:ind w:left="993" w:hanging="284"/>
        <w:jc w:val="both"/>
        <w:rPr>
          <w:rFonts w:cstheme="minorHAnsi"/>
        </w:rPr>
      </w:pPr>
      <w:r w:rsidRPr="001A5E0A">
        <w:rPr>
          <w:rFonts w:cstheme="minorHAnsi"/>
        </w:rPr>
        <w:t>możliwością powstawania pożaru.</w:t>
      </w:r>
    </w:p>
    <w:p w14:paraId="64316D64"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 xml:space="preserve">Ochrona przeciwpożarowa </w:t>
      </w:r>
    </w:p>
    <w:p w14:paraId="573E820C" w14:textId="77777777" w:rsidR="001A5E0A" w:rsidRPr="001A5E0A" w:rsidRDefault="001A5E0A" w:rsidP="001A5E0A">
      <w:pPr>
        <w:widowControl w:val="0"/>
        <w:ind w:right="34" w:firstLine="284"/>
        <w:rPr>
          <w:rFonts w:asciiTheme="minorHAnsi" w:hAnsiTheme="minorHAnsi" w:cstheme="minorHAnsi"/>
          <w:sz w:val="22"/>
          <w:szCs w:val="22"/>
        </w:rPr>
      </w:pPr>
      <w:r w:rsidRPr="001A5E0A">
        <w:rPr>
          <w:rFonts w:asciiTheme="minorHAnsi" w:hAnsiTheme="minorHAnsi" w:cstheme="minorHAnsi"/>
          <w:sz w:val="22"/>
          <w:szCs w:val="22"/>
        </w:rPr>
        <w:t xml:space="preserve">Wykonawca będzie przestrzegać przepisy ochrony przeciwpożarowej. Wykonawca będzie </w:t>
      </w:r>
      <w:r w:rsidRPr="001A5E0A">
        <w:rPr>
          <w:rFonts w:asciiTheme="minorHAnsi" w:hAnsiTheme="minorHAnsi" w:cstheme="minorHAnsi"/>
          <w:sz w:val="22"/>
          <w:szCs w:val="22"/>
        </w:rPr>
        <w:lastRenderedPageBreak/>
        <w:t>utrzymywać sprawny sprzęt przeciwpożarowy, wymagany odpowiednimi przepisami, w pomieszczeniach biurowych, mieszkalnych i magazynowych oraz w maszynach i pojazdach. Materiały łatwopalne będą składowane w sposób zgodny z odpowiednimi przepisami i zabezpieczone przed dostępem osób trzecich. Wykonawca będzie odpowiedzialny za wszelkie straty spowodowane pożarem wywołanym jako rezultat realizacji robót albo przez personel wykonawcy.</w:t>
      </w:r>
    </w:p>
    <w:p w14:paraId="140FF5B5"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 xml:space="preserve">Ochrona własności publicznej i prywatnej </w:t>
      </w:r>
    </w:p>
    <w:p w14:paraId="4351D115"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Wykonawca odpowiada za ochronę instalacji i urządzeń zlokalizowanych na powierzchni terenu i pod jego poziomem, takie jak rurociągi, kable itp. Wykonawca zapewni właściwe oznaczenie i zabezpieczenie przed uszkodzeniem tych instalacji i urządzeń w czasie trwania budowy. O fakcie przypadkowego uszkodzenia tych instalacji Wykonawca bezzwłocznie powiadomi Przedstawiciela Zamawiającego i zainteresowanych użytkowników oraz będzie z nimi współpracował, dostarczając wszelkiej pomocy potrzebnej przy dokonywaniu napraw. Wykonawca będzie odpowiadać za wszelkie spowodowane przez jego działania uszkodzenia instalacji.</w:t>
      </w:r>
    </w:p>
    <w:p w14:paraId="34CEF28A" w14:textId="77777777" w:rsidR="001A5E0A" w:rsidRPr="001A5E0A" w:rsidRDefault="001A5E0A" w:rsidP="001A5E0A">
      <w:pPr>
        <w:pStyle w:val="Akapitzlist"/>
        <w:numPr>
          <w:ilvl w:val="1"/>
          <w:numId w:val="7"/>
        </w:numPr>
        <w:spacing w:after="0" w:line="240" w:lineRule="auto"/>
        <w:ind w:left="567" w:right="32" w:hanging="567"/>
        <w:jc w:val="both"/>
        <w:rPr>
          <w:rFonts w:cstheme="minorHAnsi"/>
          <w:b/>
          <w:bCs/>
        </w:rPr>
      </w:pPr>
      <w:r w:rsidRPr="001A5E0A">
        <w:rPr>
          <w:rFonts w:cstheme="minorHAnsi"/>
          <w:b/>
          <w:bCs/>
        </w:rPr>
        <w:t xml:space="preserve">Bezpieczeństwo i higiena pracy </w:t>
      </w:r>
    </w:p>
    <w:p w14:paraId="023B5ECB"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Podczas realizacji robót wykonawca będzie przestrzegać przepisów dotyczących bezpieczeństwa i higieny pracy. W szczególności wykonawca ma obowiązek zadbać, aby personel nie wykonywał pracy w warunkach niebezpiecznych, szkodliwych dla zdrowia oraz nie spełniających odpowiednich wymagań sanitarnych. Wykonawca zapewni i będzie utrzymywał wszelkie urządzenia zabezpieczające, socjalne oraz sprzęt i odpowiednią odzież dla ochrony życia i zdrowia osób zatrudnionych na budowie. Uznaje się, że wszelkie koszty związane z wypełnieniem wymagań określonych powyżej nie podlegają odrębnej zapłacie i są uwzględnione w cenie umownej.</w:t>
      </w:r>
    </w:p>
    <w:p w14:paraId="3AB0503D" w14:textId="77777777" w:rsidR="001A5E0A" w:rsidRPr="001A5E0A" w:rsidRDefault="001A5E0A" w:rsidP="001A5E0A">
      <w:pPr>
        <w:pStyle w:val="Akapitzlist"/>
        <w:numPr>
          <w:ilvl w:val="1"/>
          <w:numId w:val="7"/>
        </w:numPr>
        <w:spacing w:after="0" w:line="240" w:lineRule="auto"/>
        <w:ind w:left="567" w:right="32" w:hanging="567"/>
        <w:jc w:val="both"/>
        <w:rPr>
          <w:rFonts w:cstheme="minorHAnsi"/>
          <w:b/>
          <w:bCs/>
        </w:rPr>
      </w:pPr>
      <w:r w:rsidRPr="001A5E0A">
        <w:rPr>
          <w:rFonts w:cstheme="minorHAnsi"/>
          <w:b/>
          <w:bCs/>
        </w:rPr>
        <w:t xml:space="preserve">Ochrona i utrzymanie robót </w:t>
      </w:r>
    </w:p>
    <w:p w14:paraId="1902FA5F"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Wykonawca będzie odpowiedzialny za ochronę robót i za wszelkie materiały i urządzenia używane do robót od daty rozpoczęcia do daty odbioru ostatecznego.</w:t>
      </w:r>
    </w:p>
    <w:p w14:paraId="224BE08F" w14:textId="77777777" w:rsidR="001A5E0A" w:rsidRPr="001A5E0A" w:rsidRDefault="001A5E0A" w:rsidP="001A5E0A">
      <w:pPr>
        <w:ind w:right="32" w:firstLine="284"/>
        <w:rPr>
          <w:rFonts w:asciiTheme="minorHAnsi" w:hAnsiTheme="minorHAnsi" w:cstheme="minorHAnsi"/>
          <w:sz w:val="22"/>
          <w:szCs w:val="22"/>
        </w:rPr>
      </w:pPr>
    </w:p>
    <w:p w14:paraId="53F2A3D1" w14:textId="77777777" w:rsidR="001A5E0A" w:rsidRPr="001A5E0A" w:rsidRDefault="001A5E0A" w:rsidP="001A5E0A">
      <w:pPr>
        <w:pStyle w:val="Akapitzlist"/>
        <w:numPr>
          <w:ilvl w:val="0"/>
          <w:numId w:val="7"/>
        </w:numPr>
        <w:spacing w:after="0" w:line="240" w:lineRule="auto"/>
        <w:ind w:left="426" w:right="32" w:hanging="426"/>
        <w:jc w:val="both"/>
        <w:rPr>
          <w:rFonts w:cstheme="minorHAnsi"/>
          <w:b/>
          <w:bCs/>
        </w:rPr>
      </w:pPr>
      <w:r w:rsidRPr="001A5E0A">
        <w:rPr>
          <w:rFonts w:cstheme="minorHAnsi"/>
          <w:b/>
          <w:bCs/>
        </w:rPr>
        <w:t>MATERIAŁY</w:t>
      </w:r>
    </w:p>
    <w:p w14:paraId="1E8368E9"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Wymagania ogólne dotyczące właściwości materiałów i wyrobów budowlanych</w:t>
      </w:r>
    </w:p>
    <w:p w14:paraId="325C8045" w14:textId="77777777" w:rsidR="001A5E0A" w:rsidRPr="001A5E0A" w:rsidRDefault="001A5E0A" w:rsidP="001A5E0A">
      <w:pPr>
        <w:pStyle w:val="Akapitzlist"/>
        <w:numPr>
          <w:ilvl w:val="0"/>
          <w:numId w:val="2"/>
        </w:numPr>
        <w:autoSpaceDE w:val="0"/>
        <w:autoSpaceDN w:val="0"/>
        <w:adjustRightInd w:val="0"/>
        <w:spacing w:after="120" w:line="240" w:lineRule="auto"/>
        <w:ind w:left="851" w:hanging="425"/>
        <w:jc w:val="both"/>
        <w:rPr>
          <w:rFonts w:cstheme="minorHAnsi"/>
        </w:rPr>
      </w:pPr>
      <w:r w:rsidRPr="001A5E0A">
        <w:rPr>
          <w:rFonts w:cstheme="minorHAnsi"/>
        </w:rPr>
        <w:t xml:space="preserve">Przy wykonywaniu robót budowlanych należy stosować wyroby budowlane o właściwościach użytkowych umożliwiających prawidłowo wykonanym robotom budowlanym spełnienie wymagań podstawowych, określonych w art.5 ust.1 ustawy - Prawo Budowlane, dopuszczone do obrotu powszechnego lub jednostkowego stosowania w budownictwie. </w:t>
      </w:r>
    </w:p>
    <w:p w14:paraId="21B1B7CD" w14:textId="77777777" w:rsidR="001A5E0A" w:rsidRPr="001A5E0A" w:rsidRDefault="001A5E0A" w:rsidP="001A5E0A">
      <w:pPr>
        <w:pStyle w:val="Akapitzlist"/>
        <w:numPr>
          <w:ilvl w:val="0"/>
          <w:numId w:val="2"/>
        </w:numPr>
        <w:autoSpaceDE w:val="0"/>
        <w:autoSpaceDN w:val="0"/>
        <w:adjustRightInd w:val="0"/>
        <w:spacing w:after="120" w:line="240" w:lineRule="auto"/>
        <w:ind w:left="851" w:hanging="425"/>
        <w:jc w:val="both"/>
        <w:rPr>
          <w:rFonts w:cstheme="minorHAnsi"/>
        </w:rPr>
      </w:pPr>
      <w:r w:rsidRPr="001A5E0A">
        <w:rPr>
          <w:rFonts w:cstheme="minorHAnsi"/>
        </w:rPr>
        <w:t>Wykonawca jest odpowiedzialny, aby wszystkie materiały, elementy budowlane i urządzenia wbudowane, montowane lub instalowane w trakcie realizacji robót budowlanych odpowiadały wymaganiom określonym w art. 10 ustawy Prawo Budowlane oraz w szczegółowych specyfikacjach technicznych. Oznacza to, że każdy produkt dostarczony na plac budowy będzie oznakowany znakiem CE, albo oznakowany polskim znakiem budowlanym.</w:t>
      </w:r>
    </w:p>
    <w:p w14:paraId="39E4FA0E" w14:textId="77777777" w:rsidR="001A5E0A" w:rsidRPr="001A5E0A" w:rsidRDefault="001A5E0A" w:rsidP="001A5E0A">
      <w:pPr>
        <w:pStyle w:val="Akapitzlist"/>
        <w:numPr>
          <w:ilvl w:val="0"/>
          <w:numId w:val="2"/>
        </w:numPr>
        <w:autoSpaceDE w:val="0"/>
        <w:autoSpaceDN w:val="0"/>
        <w:adjustRightInd w:val="0"/>
        <w:spacing w:after="120" w:line="240" w:lineRule="auto"/>
        <w:ind w:left="851" w:hanging="425"/>
        <w:jc w:val="both"/>
        <w:rPr>
          <w:rFonts w:cstheme="minorHAnsi"/>
        </w:rPr>
      </w:pPr>
      <w:r w:rsidRPr="001A5E0A">
        <w:rPr>
          <w:rFonts w:cstheme="minorHAnsi"/>
        </w:rPr>
        <w:t>Wraz z tymi znakami winna być dołączona informacja zawierająca:</w:t>
      </w:r>
    </w:p>
    <w:p w14:paraId="2059C8F9" w14:textId="77777777" w:rsidR="001A5E0A" w:rsidRPr="001A5E0A" w:rsidRDefault="001A5E0A" w:rsidP="001A5E0A">
      <w:pPr>
        <w:pStyle w:val="Akapitzlist"/>
        <w:numPr>
          <w:ilvl w:val="0"/>
          <w:numId w:val="1"/>
        </w:numPr>
        <w:autoSpaceDE w:val="0"/>
        <w:autoSpaceDN w:val="0"/>
        <w:adjustRightInd w:val="0"/>
        <w:spacing w:after="120" w:line="240" w:lineRule="auto"/>
        <w:ind w:left="1134" w:hanging="283"/>
        <w:jc w:val="both"/>
        <w:rPr>
          <w:rFonts w:cstheme="minorHAnsi"/>
        </w:rPr>
      </w:pPr>
      <w:r w:rsidRPr="001A5E0A">
        <w:rPr>
          <w:rFonts w:cstheme="minorHAnsi"/>
        </w:rPr>
        <w:t xml:space="preserve">określenie, siedzibę i adres producenta oraz adres zakładu produkującego wyrób budowlany, </w:t>
      </w:r>
    </w:p>
    <w:p w14:paraId="2F7FC2CA" w14:textId="77777777" w:rsidR="001A5E0A" w:rsidRPr="001A5E0A" w:rsidRDefault="001A5E0A" w:rsidP="001A5E0A">
      <w:pPr>
        <w:pStyle w:val="Akapitzlist"/>
        <w:numPr>
          <w:ilvl w:val="0"/>
          <w:numId w:val="1"/>
        </w:numPr>
        <w:autoSpaceDE w:val="0"/>
        <w:autoSpaceDN w:val="0"/>
        <w:adjustRightInd w:val="0"/>
        <w:spacing w:after="120" w:line="240" w:lineRule="auto"/>
        <w:ind w:left="1134" w:hanging="283"/>
        <w:jc w:val="both"/>
        <w:rPr>
          <w:rFonts w:cstheme="minorHAnsi"/>
        </w:rPr>
      </w:pPr>
      <w:r w:rsidRPr="001A5E0A">
        <w:rPr>
          <w:rFonts w:cstheme="minorHAnsi"/>
        </w:rPr>
        <w:t xml:space="preserve">identyfikację wyrobu budowlanego zawierającą : nazwę, nazwę handlową, typ, odmianę, gatunek i klasę wg PN lub AT, </w:t>
      </w:r>
    </w:p>
    <w:p w14:paraId="53607A0D" w14:textId="77777777" w:rsidR="001A5E0A" w:rsidRPr="001A5E0A" w:rsidRDefault="001A5E0A" w:rsidP="001A5E0A">
      <w:pPr>
        <w:pStyle w:val="Akapitzlist"/>
        <w:numPr>
          <w:ilvl w:val="0"/>
          <w:numId w:val="1"/>
        </w:numPr>
        <w:autoSpaceDE w:val="0"/>
        <w:autoSpaceDN w:val="0"/>
        <w:adjustRightInd w:val="0"/>
        <w:spacing w:after="120" w:line="240" w:lineRule="auto"/>
        <w:ind w:left="1134" w:hanging="283"/>
        <w:jc w:val="both"/>
        <w:rPr>
          <w:rFonts w:cstheme="minorHAnsi"/>
        </w:rPr>
      </w:pPr>
      <w:r w:rsidRPr="001A5E0A">
        <w:rPr>
          <w:rFonts w:cstheme="minorHAnsi"/>
        </w:rPr>
        <w:t xml:space="preserve">numer i rok publikacji Polskiej Normy wyrobu lub aprobaty technicznej , z którą potwierdzono zgodność wyrobu budowlanego, </w:t>
      </w:r>
    </w:p>
    <w:p w14:paraId="3737272E" w14:textId="77777777" w:rsidR="001A5E0A" w:rsidRPr="001A5E0A" w:rsidRDefault="001A5E0A" w:rsidP="001A5E0A">
      <w:pPr>
        <w:pStyle w:val="Akapitzlist"/>
        <w:numPr>
          <w:ilvl w:val="0"/>
          <w:numId w:val="1"/>
        </w:numPr>
        <w:autoSpaceDE w:val="0"/>
        <w:autoSpaceDN w:val="0"/>
        <w:adjustRightInd w:val="0"/>
        <w:spacing w:after="120" w:line="240" w:lineRule="auto"/>
        <w:ind w:left="1134" w:hanging="283"/>
        <w:jc w:val="both"/>
        <w:rPr>
          <w:rFonts w:cstheme="minorHAnsi"/>
        </w:rPr>
      </w:pPr>
      <w:r w:rsidRPr="001A5E0A">
        <w:rPr>
          <w:rFonts w:cstheme="minorHAnsi"/>
        </w:rPr>
        <w:t xml:space="preserve">numer i datę wystawienia krajowej deklaracji zgodności, </w:t>
      </w:r>
    </w:p>
    <w:p w14:paraId="59E6DD1C" w14:textId="77777777" w:rsidR="001A5E0A" w:rsidRPr="001A5E0A" w:rsidRDefault="001A5E0A" w:rsidP="001A5E0A">
      <w:pPr>
        <w:pStyle w:val="Akapitzlist"/>
        <w:numPr>
          <w:ilvl w:val="0"/>
          <w:numId w:val="1"/>
        </w:numPr>
        <w:autoSpaceDE w:val="0"/>
        <w:autoSpaceDN w:val="0"/>
        <w:adjustRightInd w:val="0"/>
        <w:spacing w:after="120" w:line="240" w:lineRule="auto"/>
        <w:ind w:left="1134" w:hanging="283"/>
        <w:jc w:val="both"/>
        <w:rPr>
          <w:rFonts w:cstheme="minorHAnsi"/>
        </w:rPr>
      </w:pPr>
      <w:r w:rsidRPr="001A5E0A">
        <w:rPr>
          <w:rFonts w:cstheme="minorHAnsi"/>
        </w:rPr>
        <w:t xml:space="preserve">inne dane , jeżeli wynika to z PN lub AT, </w:t>
      </w:r>
    </w:p>
    <w:p w14:paraId="08BD6D5E" w14:textId="77777777" w:rsidR="001A5E0A" w:rsidRPr="001A5E0A" w:rsidRDefault="001A5E0A" w:rsidP="001A5E0A">
      <w:pPr>
        <w:pStyle w:val="Akapitzlist"/>
        <w:numPr>
          <w:ilvl w:val="0"/>
          <w:numId w:val="1"/>
        </w:numPr>
        <w:autoSpaceDE w:val="0"/>
        <w:autoSpaceDN w:val="0"/>
        <w:adjustRightInd w:val="0"/>
        <w:spacing w:after="120" w:line="240" w:lineRule="auto"/>
        <w:ind w:left="1134" w:hanging="283"/>
        <w:jc w:val="both"/>
        <w:rPr>
          <w:rFonts w:cstheme="minorHAnsi"/>
        </w:rPr>
      </w:pPr>
      <w:r w:rsidRPr="001A5E0A">
        <w:rPr>
          <w:rFonts w:cstheme="minorHAnsi"/>
        </w:rPr>
        <w:t>nazwę jednostki certyfikującej, jeżeli taka jednostka brała udział w zastosowanym systemie oceny zgodności wyrobu budowlanego.</w:t>
      </w:r>
    </w:p>
    <w:p w14:paraId="66195BBB" w14:textId="77777777" w:rsidR="001A5E0A" w:rsidRPr="001A5E0A" w:rsidRDefault="001A5E0A" w:rsidP="001A5E0A">
      <w:pPr>
        <w:pStyle w:val="Akapitzlist"/>
        <w:numPr>
          <w:ilvl w:val="0"/>
          <w:numId w:val="2"/>
        </w:numPr>
        <w:autoSpaceDE w:val="0"/>
        <w:autoSpaceDN w:val="0"/>
        <w:adjustRightInd w:val="0"/>
        <w:spacing w:after="120" w:line="240" w:lineRule="auto"/>
        <w:ind w:left="851" w:hanging="425"/>
        <w:jc w:val="both"/>
        <w:rPr>
          <w:rFonts w:cstheme="minorHAnsi"/>
        </w:rPr>
      </w:pPr>
      <w:r w:rsidRPr="001A5E0A">
        <w:rPr>
          <w:rFonts w:cstheme="minorHAnsi"/>
        </w:rPr>
        <w:t xml:space="preserve">Znak budowlany winien być umieszczony w sposób widoczny, czytelny, niedający się usunąć, wskazany w PN lub AT, bezpośrednio na wyrobie budowlanym albo na etykiecie przymocowanej do niego. Jeżeli nie jest możliwe technicznie oznakowanie wyrobu </w:t>
      </w:r>
      <w:r w:rsidRPr="001A5E0A">
        <w:rPr>
          <w:rFonts w:cstheme="minorHAnsi"/>
        </w:rPr>
        <w:lastRenderedPageBreak/>
        <w:t>budowlanego w sposób podany wyżej, oznakowanie umieszcza się na opakowaniu jednostkowym lub opakowaniu zbiorczym wyrobu budowlanego albo na dokumentach handlowych towarzyszących temu wyrobowi.</w:t>
      </w:r>
    </w:p>
    <w:p w14:paraId="75E0F1B1" w14:textId="77777777" w:rsidR="001A5E0A" w:rsidRPr="001A5E0A" w:rsidRDefault="001A5E0A" w:rsidP="001A5E0A">
      <w:pPr>
        <w:pStyle w:val="Akapitzlist"/>
        <w:numPr>
          <w:ilvl w:val="0"/>
          <w:numId w:val="2"/>
        </w:numPr>
        <w:autoSpaceDE w:val="0"/>
        <w:autoSpaceDN w:val="0"/>
        <w:adjustRightInd w:val="0"/>
        <w:spacing w:after="120" w:line="240" w:lineRule="auto"/>
        <w:ind w:left="850" w:hanging="425"/>
        <w:jc w:val="both"/>
        <w:rPr>
          <w:rFonts w:cstheme="minorHAnsi"/>
        </w:rPr>
      </w:pPr>
      <w:r w:rsidRPr="001A5E0A">
        <w:rPr>
          <w:rFonts w:cstheme="minorHAnsi"/>
        </w:rPr>
        <w:t>Wykonawca uzgodni z przedstawicielem Zamawiającego sposób i termin przekazania informacji o przewidywanym użyciu podstawowych materiałów oraz elementów konstrukcyjnych do wykonania robót.</w:t>
      </w:r>
    </w:p>
    <w:p w14:paraId="73F1AD3E"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 xml:space="preserve">Materiały nie odpowiadające wymaganiom jakościowym </w:t>
      </w:r>
    </w:p>
    <w:p w14:paraId="199021A1"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 xml:space="preserve">Materiały nie odpowiadające wymaganiom jakościowym zostaną przez Wykonawcę wywiezione z terenu budowy, bądź złożone w miejscu wskazanym przez przedstawiciela Zamawiającego. </w:t>
      </w:r>
    </w:p>
    <w:p w14:paraId="4966EBF0"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Każdy rodzaj robót, w którym znajdują się nie zbadane i nie zaakceptowane materiały, Wykonawca wykonuje na własne ryzyko, licząc się z jego nie przyjęciem i nie zapłaceniem.</w:t>
      </w:r>
    </w:p>
    <w:p w14:paraId="0C7636D9"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 xml:space="preserve">Przechowywanie i składowanie materiałów </w:t>
      </w:r>
    </w:p>
    <w:p w14:paraId="2E22E273"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Wykonawca zapewni, aby tymczasowo składowane materiały, do czasu gdy będą one potrzebne do robót, były zabezpieczone przed zanieczyszczeniem, zachowały swoją jakość i właściwość do robót i były dostępne do kontroli przez przedstawiciela Zamawiającego. Miejsca czasowego składowania materiałów będą zlokalizowane w obrębie terenu budowy w miejscach uzgodnionych z przedstawicielem Zamawiającego.</w:t>
      </w:r>
    </w:p>
    <w:p w14:paraId="0B56116C"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 xml:space="preserve">Wariantowe stosowanie materiałów </w:t>
      </w:r>
    </w:p>
    <w:p w14:paraId="7FE7262F"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Jeśli dokumentacja projektowa lub SST przewidują możliwość zastosowania różnych rodzajów materiałów do wykonywania poszczególnych elementów robót Wykonawca powiadomi Przedstawiciela Zamawiającego o zamiarze zastosowania konkretnego rodzaju materiału. Wybrany i zaakceptowany rodzaj materiału nie może być później zamieniany bez zgody przedstawiciela Zamawiającego.</w:t>
      </w:r>
    </w:p>
    <w:p w14:paraId="61B0E3FD" w14:textId="77777777" w:rsidR="001A5E0A" w:rsidRPr="001A5E0A" w:rsidRDefault="001A5E0A" w:rsidP="001A5E0A">
      <w:pPr>
        <w:pStyle w:val="Tekstpodstawowy"/>
        <w:ind w:firstLine="426"/>
        <w:rPr>
          <w:rFonts w:asciiTheme="minorHAnsi" w:hAnsiTheme="minorHAnsi" w:cstheme="minorHAnsi"/>
          <w:sz w:val="22"/>
          <w:szCs w:val="22"/>
        </w:rPr>
      </w:pPr>
    </w:p>
    <w:p w14:paraId="5A27581F" w14:textId="77777777" w:rsidR="001A5E0A" w:rsidRPr="001A5E0A" w:rsidRDefault="001A5E0A" w:rsidP="001A5E0A">
      <w:pPr>
        <w:pStyle w:val="Akapitzlist"/>
        <w:numPr>
          <w:ilvl w:val="0"/>
          <w:numId w:val="7"/>
        </w:numPr>
        <w:spacing w:after="0" w:line="240" w:lineRule="auto"/>
        <w:ind w:left="426" w:right="32" w:hanging="426"/>
        <w:jc w:val="both"/>
        <w:rPr>
          <w:rFonts w:cstheme="minorHAnsi"/>
          <w:b/>
        </w:rPr>
      </w:pPr>
      <w:r w:rsidRPr="001A5E0A">
        <w:rPr>
          <w:rFonts w:cstheme="minorHAnsi"/>
          <w:b/>
          <w:bCs/>
        </w:rPr>
        <w:t>WYKONANIE ROBÓT</w:t>
      </w:r>
      <w:r w:rsidRPr="001A5E0A">
        <w:rPr>
          <w:rFonts w:cstheme="minorHAnsi"/>
          <w:b/>
        </w:rPr>
        <w:t xml:space="preserve"> </w:t>
      </w:r>
    </w:p>
    <w:p w14:paraId="326C76BA"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 xml:space="preserve">Przed rozpoczęciem robót wykonawca opracuje: </w:t>
      </w:r>
    </w:p>
    <w:p w14:paraId="061392C5" w14:textId="77777777" w:rsidR="001A5E0A" w:rsidRPr="001A5E0A" w:rsidRDefault="001A5E0A" w:rsidP="00D96C9D">
      <w:pPr>
        <w:numPr>
          <w:ilvl w:val="0"/>
          <w:numId w:val="12"/>
        </w:numPr>
        <w:tabs>
          <w:tab w:val="clear" w:pos="720"/>
          <w:tab w:val="num" w:pos="851"/>
        </w:tabs>
        <w:ind w:left="851" w:hanging="284"/>
        <w:rPr>
          <w:rFonts w:asciiTheme="minorHAnsi" w:hAnsiTheme="minorHAnsi" w:cstheme="minorHAnsi"/>
          <w:sz w:val="22"/>
          <w:szCs w:val="22"/>
        </w:rPr>
      </w:pPr>
      <w:r w:rsidRPr="001A5E0A">
        <w:rPr>
          <w:rFonts w:asciiTheme="minorHAnsi" w:hAnsiTheme="minorHAnsi" w:cstheme="minorHAnsi"/>
          <w:sz w:val="22"/>
          <w:szCs w:val="22"/>
        </w:rPr>
        <w:t>plan bezpieczeństwa i ochrony zdrowia (plan BIOZ),</w:t>
      </w:r>
    </w:p>
    <w:p w14:paraId="37F230D6" w14:textId="77777777" w:rsidR="001A5E0A" w:rsidRPr="001A5E0A" w:rsidRDefault="001A5E0A" w:rsidP="00D96C9D">
      <w:pPr>
        <w:numPr>
          <w:ilvl w:val="0"/>
          <w:numId w:val="12"/>
        </w:numPr>
        <w:tabs>
          <w:tab w:val="clear" w:pos="720"/>
          <w:tab w:val="num" w:pos="851"/>
        </w:tabs>
        <w:ind w:left="851" w:hanging="284"/>
        <w:rPr>
          <w:rFonts w:asciiTheme="minorHAnsi" w:hAnsiTheme="minorHAnsi" w:cstheme="minorHAnsi"/>
          <w:sz w:val="22"/>
          <w:szCs w:val="22"/>
        </w:rPr>
      </w:pPr>
      <w:r w:rsidRPr="001A5E0A">
        <w:rPr>
          <w:rFonts w:asciiTheme="minorHAnsi" w:hAnsiTheme="minorHAnsi" w:cstheme="minorHAnsi"/>
          <w:sz w:val="22"/>
          <w:szCs w:val="22"/>
        </w:rPr>
        <w:t xml:space="preserve">projekt organizacji budowy, </w:t>
      </w:r>
    </w:p>
    <w:p w14:paraId="61484E18" w14:textId="77777777" w:rsidR="001A5E0A" w:rsidRPr="001A5E0A" w:rsidRDefault="001A5E0A" w:rsidP="001A5E0A">
      <w:pPr>
        <w:ind w:firstLine="360"/>
        <w:rPr>
          <w:rFonts w:asciiTheme="minorHAnsi" w:hAnsiTheme="minorHAnsi" w:cstheme="minorHAnsi"/>
          <w:sz w:val="22"/>
          <w:szCs w:val="22"/>
        </w:rPr>
      </w:pPr>
      <w:r w:rsidRPr="001A5E0A">
        <w:rPr>
          <w:rFonts w:asciiTheme="minorHAnsi" w:hAnsiTheme="minorHAnsi" w:cstheme="minorHAnsi"/>
          <w:sz w:val="22"/>
          <w:szCs w:val="22"/>
        </w:rPr>
        <w:t>Wykonawca jest odpowiedzialny za prowadzenie robót zgodnie z umową i ścisłe przestrzeganie harmonogramu robót oraz za jakość zastosowanych materiałów i wykonywanych robót, za ich zgodność z wymaganiami specyfikacji technicznych oraz poleceniami zarządzającego realizacją umowy</w:t>
      </w:r>
    </w:p>
    <w:p w14:paraId="2DE8CC15" w14:textId="77777777" w:rsidR="001A5E0A" w:rsidRPr="001A5E0A" w:rsidRDefault="001A5E0A" w:rsidP="001A5E0A">
      <w:pPr>
        <w:pStyle w:val="Akapitzlist"/>
        <w:numPr>
          <w:ilvl w:val="1"/>
          <w:numId w:val="7"/>
        </w:numPr>
        <w:spacing w:after="0" w:line="240" w:lineRule="auto"/>
        <w:ind w:left="426" w:right="32" w:hanging="426"/>
        <w:jc w:val="both"/>
        <w:rPr>
          <w:rFonts w:cstheme="minorHAnsi"/>
        </w:rPr>
      </w:pPr>
      <w:r w:rsidRPr="001A5E0A">
        <w:rPr>
          <w:rFonts w:cstheme="minorHAnsi"/>
        </w:rPr>
        <w:t>Wykonawca ponosi odpowiedzialność za dokładne wyznaczenie wszystkich elementów robót zgodnie z sztuką budowlaną lub przekazanymi na piśmie przez przedstawiciela Zamawiającego budowlanego. Następstwa jakiegokolwiek błędu spowodowanego przez wykonawcę w wyznaczeniu robót, zostaną poprawione przez wykonawcę na własny koszt.</w:t>
      </w:r>
    </w:p>
    <w:p w14:paraId="56EA018B" w14:textId="77777777" w:rsidR="001A5E0A" w:rsidRPr="001A5E0A" w:rsidRDefault="001A5E0A" w:rsidP="001A5E0A">
      <w:pPr>
        <w:pStyle w:val="Akapitzlist"/>
        <w:numPr>
          <w:ilvl w:val="1"/>
          <w:numId w:val="7"/>
        </w:numPr>
        <w:spacing w:after="0" w:line="240" w:lineRule="auto"/>
        <w:ind w:left="426" w:right="32" w:hanging="426"/>
        <w:jc w:val="both"/>
        <w:rPr>
          <w:rFonts w:cstheme="minorHAnsi"/>
        </w:rPr>
      </w:pPr>
      <w:r w:rsidRPr="001A5E0A">
        <w:rPr>
          <w:rFonts w:cstheme="minorHAnsi"/>
        </w:rPr>
        <w:t>Wykonawca zatrudni posiadającego stosowne uprawnionego kierownika budowy i kierowników robót branżowych w odpowiednim wymiarze godzin pracy.</w:t>
      </w:r>
    </w:p>
    <w:p w14:paraId="6A4A0903" w14:textId="77777777" w:rsidR="001A5E0A" w:rsidRPr="001A5E0A" w:rsidRDefault="001A5E0A" w:rsidP="001A5E0A">
      <w:pPr>
        <w:pStyle w:val="Akapitzlist"/>
        <w:numPr>
          <w:ilvl w:val="1"/>
          <w:numId w:val="7"/>
        </w:numPr>
        <w:spacing w:after="0" w:line="240" w:lineRule="auto"/>
        <w:ind w:left="426" w:right="32" w:hanging="426"/>
        <w:jc w:val="both"/>
        <w:rPr>
          <w:rFonts w:cstheme="minorHAnsi"/>
        </w:rPr>
      </w:pPr>
      <w:r w:rsidRPr="001A5E0A">
        <w:rPr>
          <w:rFonts w:cstheme="minorHAnsi"/>
        </w:rPr>
        <w:t xml:space="preserve">Decyzje Przedstawiciela Zamawiającego dotyczące akceptacji lub odrzucenia materiałów i elementów robót będą oparte na wymaganiach sformułowanych w dokumentach umowy i w SST, a także w normach i wytycznych. </w:t>
      </w:r>
    </w:p>
    <w:p w14:paraId="354897ED" w14:textId="77777777" w:rsidR="001A5E0A" w:rsidRPr="001A5E0A" w:rsidRDefault="001A5E0A" w:rsidP="001A5E0A">
      <w:pPr>
        <w:pStyle w:val="Akapitzlist"/>
        <w:numPr>
          <w:ilvl w:val="1"/>
          <w:numId w:val="7"/>
        </w:numPr>
        <w:spacing w:after="0" w:line="240" w:lineRule="auto"/>
        <w:ind w:left="426" w:right="32" w:hanging="426"/>
        <w:jc w:val="both"/>
        <w:rPr>
          <w:rFonts w:cstheme="minorHAnsi"/>
        </w:rPr>
      </w:pPr>
      <w:r w:rsidRPr="001A5E0A">
        <w:rPr>
          <w:rFonts w:cstheme="minorHAnsi"/>
        </w:rPr>
        <w:t>Polecenia przedstawiciela Zamawiającego dotyczące realizacji robót będą wykonywane przez Wykonawcę nie później niż w czasie przez niego wyznaczonym, pod groźbą wstrzymania robót. Skutki finansowe z tytułu wstrzymania robót w takiej sytuacji ponosi Wykonawca.</w:t>
      </w:r>
    </w:p>
    <w:p w14:paraId="3CF91ECA" w14:textId="77777777" w:rsidR="001A5E0A" w:rsidRPr="001A5E0A" w:rsidRDefault="001A5E0A" w:rsidP="001A5E0A">
      <w:pPr>
        <w:pStyle w:val="Akapitzlist"/>
        <w:rPr>
          <w:rFonts w:cstheme="minorHAnsi"/>
        </w:rPr>
      </w:pPr>
    </w:p>
    <w:p w14:paraId="3C1EEDFF" w14:textId="77777777" w:rsidR="001A5E0A" w:rsidRPr="001A5E0A" w:rsidRDefault="001A5E0A" w:rsidP="001A5E0A">
      <w:pPr>
        <w:pStyle w:val="Akapitzlist"/>
        <w:numPr>
          <w:ilvl w:val="0"/>
          <w:numId w:val="7"/>
        </w:numPr>
        <w:spacing w:after="0" w:line="240" w:lineRule="auto"/>
        <w:ind w:left="426" w:right="32" w:hanging="426"/>
        <w:jc w:val="both"/>
        <w:rPr>
          <w:rFonts w:cstheme="minorHAnsi"/>
          <w:b/>
          <w:bCs/>
        </w:rPr>
      </w:pPr>
      <w:r w:rsidRPr="001A5E0A">
        <w:rPr>
          <w:rFonts w:cstheme="minorHAnsi"/>
          <w:b/>
          <w:bCs/>
        </w:rPr>
        <w:t>SPRZĘT</w:t>
      </w:r>
    </w:p>
    <w:p w14:paraId="099D1579" w14:textId="77777777" w:rsidR="001A5E0A" w:rsidRPr="001A5E0A" w:rsidRDefault="001A5E0A" w:rsidP="001A5E0A">
      <w:pPr>
        <w:ind w:right="32" w:firstLine="426"/>
        <w:rPr>
          <w:rFonts w:asciiTheme="minorHAnsi" w:hAnsiTheme="minorHAnsi" w:cstheme="minorHAnsi"/>
          <w:sz w:val="22"/>
          <w:szCs w:val="22"/>
        </w:rPr>
      </w:pPr>
      <w:r w:rsidRPr="001A5E0A">
        <w:rPr>
          <w:rFonts w:asciiTheme="minorHAnsi" w:hAnsiTheme="minorHAnsi" w:cstheme="minorHAnsi"/>
          <w:sz w:val="22"/>
          <w:szCs w:val="22"/>
        </w:rPr>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programie zapewnienia jakości lub projekcie organizacji robót, zaakceptowanym przez Przedstawiciela Zamawiającego.</w:t>
      </w:r>
    </w:p>
    <w:p w14:paraId="3A6EBEDB" w14:textId="77777777" w:rsidR="001A5E0A" w:rsidRPr="001A5E0A" w:rsidRDefault="001A5E0A" w:rsidP="001A5E0A">
      <w:pPr>
        <w:pStyle w:val="Akapitzlist"/>
        <w:numPr>
          <w:ilvl w:val="0"/>
          <w:numId w:val="7"/>
        </w:numPr>
        <w:spacing w:after="0" w:line="240" w:lineRule="auto"/>
        <w:ind w:left="426" w:right="32" w:hanging="426"/>
        <w:jc w:val="both"/>
        <w:rPr>
          <w:rFonts w:cstheme="minorHAnsi"/>
          <w:b/>
        </w:rPr>
      </w:pPr>
      <w:r w:rsidRPr="001A5E0A">
        <w:rPr>
          <w:rFonts w:cstheme="minorHAnsi"/>
          <w:b/>
          <w:bCs/>
          <w:lang w:val="fr-FR" w:eastAsia="fr-FR"/>
        </w:rPr>
        <w:lastRenderedPageBreak/>
        <w:t>TRANSPORT</w:t>
      </w:r>
    </w:p>
    <w:p w14:paraId="459CB4D8"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rPr>
      </w:pPr>
      <w:r w:rsidRPr="001A5E0A">
        <w:rPr>
          <w:rFonts w:cstheme="minorHAnsi"/>
          <w:b/>
        </w:rPr>
        <w:t>Ogólne wymagania dotyczące transportu</w:t>
      </w:r>
    </w:p>
    <w:p w14:paraId="27D2A1C8" w14:textId="77777777" w:rsidR="001A5E0A" w:rsidRPr="001A5E0A" w:rsidRDefault="001A5E0A" w:rsidP="001A5E0A">
      <w:pPr>
        <w:ind w:right="32" w:firstLine="426"/>
        <w:rPr>
          <w:rFonts w:asciiTheme="minorHAnsi" w:hAnsiTheme="minorHAnsi" w:cstheme="minorHAnsi"/>
          <w:sz w:val="22"/>
          <w:szCs w:val="22"/>
        </w:rPr>
      </w:pPr>
      <w:r w:rsidRPr="001A5E0A">
        <w:rPr>
          <w:rFonts w:asciiTheme="minorHAnsi" w:hAnsiTheme="minorHAnsi" w:cstheme="minorHAnsi"/>
          <w:sz w:val="22"/>
          <w:szCs w:val="22"/>
        </w:rPr>
        <w:t>Wykonawca jest zobowiązany do stosowania jedynie takich środków transportu, które nie wpłyną niekorzystnie na jakość wykonywanych robót i właściwości przewożonych materiałów.</w:t>
      </w:r>
    </w:p>
    <w:p w14:paraId="2147DFF2"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rPr>
      </w:pPr>
      <w:r w:rsidRPr="001A5E0A">
        <w:rPr>
          <w:rFonts w:cstheme="minorHAnsi"/>
          <w:b/>
        </w:rPr>
        <w:t>Wymagania dotyczące przewozu po drogach</w:t>
      </w:r>
    </w:p>
    <w:p w14:paraId="5D671E21" w14:textId="77777777" w:rsidR="001A5E0A" w:rsidRPr="001A5E0A" w:rsidRDefault="001A5E0A" w:rsidP="001A5E0A">
      <w:pPr>
        <w:ind w:right="32" w:firstLine="426"/>
        <w:rPr>
          <w:rFonts w:asciiTheme="minorHAnsi" w:hAnsiTheme="minorHAnsi" w:cstheme="minorHAnsi"/>
          <w:sz w:val="22"/>
          <w:szCs w:val="22"/>
        </w:rPr>
      </w:pPr>
      <w:r w:rsidRPr="001A5E0A">
        <w:rPr>
          <w:rFonts w:asciiTheme="minorHAnsi" w:hAnsiTheme="minorHAnsi" w:cstheme="minorHAnsi"/>
          <w:sz w:val="22"/>
          <w:szCs w:val="22"/>
        </w:rPr>
        <w:t>Przy ruchu na drogach pojazdy będą spełniać wymagania dotyczące przepisów ruchu drogowego w odniesieniu do dopuszczalnych obciążeń na osie i innych parametrów technicznych. Środki transportu nie odpowiadające warunkom dopuszczalnych obciążeń na osie mogą być dopuszczone przez właściwy zarząd drogi pod warunkiem przywrócenia stanu pierwotnego użytkowanych odcinków dróg na koszt Wykonawcy.</w:t>
      </w:r>
    </w:p>
    <w:p w14:paraId="57FBC24F" w14:textId="77777777" w:rsidR="001A5E0A" w:rsidRPr="001A5E0A" w:rsidRDefault="001A5E0A" w:rsidP="001A5E0A">
      <w:pPr>
        <w:pStyle w:val="Tekstpodstawowy"/>
        <w:rPr>
          <w:rFonts w:asciiTheme="minorHAnsi" w:hAnsiTheme="minorHAnsi" w:cstheme="minorHAnsi"/>
          <w:i/>
          <w:iCs/>
          <w:sz w:val="22"/>
          <w:szCs w:val="22"/>
          <w:u w:val="single"/>
        </w:rPr>
      </w:pPr>
      <w:r w:rsidRPr="001A5E0A">
        <w:rPr>
          <w:rFonts w:asciiTheme="minorHAnsi" w:hAnsiTheme="minorHAnsi" w:cstheme="minorHAnsi"/>
          <w:i/>
          <w:iCs/>
          <w:sz w:val="22"/>
          <w:szCs w:val="22"/>
          <w:u w:val="single"/>
        </w:rPr>
        <w:t>Wykonawca będzie usuwać na bieżąco, na własny koszt, wszelkie zanieczyszczenia spowodowane jego pojazdami na drogach oraz dojazdach do terenu budowy</w:t>
      </w:r>
    </w:p>
    <w:p w14:paraId="705A473C" w14:textId="77777777" w:rsidR="001A5E0A" w:rsidRPr="001A5E0A" w:rsidRDefault="001A5E0A" w:rsidP="001A5E0A">
      <w:pPr>
        <w:pStyle w:val="Tekstpodstawowy"/>
        <w:rPr>
          <w:rFonts w:asciiTheme="minorHAnsi" w:hAnsiTheme="minorHAnsi" w:cstheme="minorHAnsi"/>
          <w:sz w:val="22"/>
          <w:szCs w:val="22"/>
        </w:rPr>
      </w:pPr>
    </w:p>
    <w:p w14:paraId="526BB046" w14:textId="77777777" w:rsidR="001A5E0A" w:rsidRPr="001A5E0A" w:rsidRDefault="001A5E0A" w:rsidP="001A5E0A">
      <w:pPr>
        <w:pStyle w:val="Akapitzlist"/>
        <w:numPr>
          <w:ilvl w:val="0"/>
          <w:numId w:val="7"/>
        </w:numPr>
        <w:spacing w:after="0" w:line="240" w:lineRule="auto"/>
        <w:ind w:left="426" w:right="32" w:hanging="426"/>
        <w:jc w:val="both"/>
        <w:rPr>
          <w:rFonts w:cstheme="minorHAnsi"/>
          <w:b/>
          <w:bCs/>
        </w:rPr>
      </w:pPr>
      <w:r w:rsidRPr="001A5E0A">
        <w:rPr>
          <w:rFonts w:cstheme="minorHAnsi"/>
          <w:b/>
          <w:bCs/>
        </w:rPr>
        <w:t xml:space="preserve">KONTROLA JAKOŚCI ROBÓT </w:t>
      </w:r>
    </w:p>
    <w:p w14:paraId="0856416E"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 xml:space="preserve">Program zapewnienia jakości </w:t>
      </w:r>
    </w:p>
    <w:p w14:paraId="7018BDD3" w14:textId="77777777" w:rsidR="001A5E0A" w:rsidRPr="001A5E0A" w:rsidRDefault="001A5E0A" w:rsidP="001A5E0A">
      <w:pPr>
        <w:ind w:right="32" w:firstLine="426"/>
        <w:rPr>
          <w:rFonts w:asciiTheme="minorHAnsi" w:hAnsiTheme="minorHAnsi" w:cstheme="minorHAnsi"/>
          <w:sz w:val="22"/>
          <w:szCs w:val="22"/>
        </w:rPr>
      </w:pPr>
      <w:r w:rsidRPr="001A5E0A">
        <w:rPr>
          <w:rFonts w:asciiTheme="minorHAnsi" w:hAnsiTheme="minorHAnsi" w:cstheme="minorHAnsi"/>
          <w:sz w:val="22"/>
          <w:szCs w:val="22"/>
        </w:rPr>
        <w:t xml:space="preserve">Do obowiązków Wykonawcy należy opracowanie i przedstawienie do zaakceptowania przez Przedstawiciela Zamawiającego programu zapewnienia jakości (PZJ), w którym przedstawi on zamierzony sposób wykonania robót, możliwości techniczne, kadrowe i organizacyjne gwarantujące wykonanie robót zgodnie z SST, umową. </w:t>
      </w:r>
    </w:p>
    <w:p w14:paraId="00372F95" w14:textId="77777777" w:rsidR="001A5E0A" w:rsidRPr="001A5E0A" w:rsidRDefault="001A5E0A" w:rsidP="001A5E0A">
      <w:pPr>
        <w:ind w:right="32" w:firstLine="426"/>
        <w:rPr>
          <w:rFonts w:asciiTheme="minorHAnsi" w:hAnsiTheme="minorHAnsi" w:cstheme="minorHAnsi"/>
          <w:sz w:val="22"/>
          <w:szCs w:val="22"/>
        </w:rPr>
      </w:pPr>
      <w:r w:rsidRPr="001A5E0A">
        <w:rPr>
          <w:rFonts w:asciiTheme="minorHAnsi" w:hAnsiTheme="minorHAnsi" w:cstheme="minorHAnsi"/>
          <w:sz w:val="22"/>
          <w:szCs w:val="22"/>
        </w:rPr>
        <w:t xml:space="preserve">Program zapewnienia jakości winien zawierać: </w:t>
      </w:r>
    </w:p>
    <w:p w14:paraId="60291835" w14:textId="77777777" w:rsidR="001A5E0A" w:rsidRPr="001A5E0A" w:rsidRDefault="001A5E0A" w:rsidP="001A5E0A">
      <w:pPr>
        <w:ind w:left="993" w:hanging="142"/>
        <w:rPr>
          <w:rFonts w:asciiTheme="minorHAnsi" w:hAnsiTheme="minorHAnsi" w:cstheme="minorHAnsi"/>
          <w:sz w:val="22"/>
          <w:szCs w:val="22"/>
        </w:rPr>
      </w:pPr>
      <w:r w:rsidRPr="001A5E0A">
        <w:rPr>
          <w:rFonts w:asciiTheme="minorHAnsi" w:hAnsiTheme="minorHAnsi" w:cstheme="minorHAnsi"/>
          <w:sz w:val="22"/>
          <w:szCs w:val="22"/>
        </w:rPr>
        <w:t xml:space="preserve">- organizację wykonania robót, w tym termin i sposób prowadzenia robót, </w:t>
      </w:r>
    </w:p>
    <w:p w14:paraId="2392821F" w14:textId="77777777" w:rsidR="001A5E0A" w:rsidRPr="001A5E0A" w:rsidRDefault="001A5E0A" w:rsidP="001A5E0A">
      <w:pPr>
        <w:ind w:left="993" w:hanging="142"/>
        <w:rPr>
          <w:rFonts w:asciiTheme="minorHAnsi" w:hAnsiTheme="minorHAnsi" w:cstheme="minorHAnsi"/>
          <w:sz w:val="22"/>
          <w:szCs w:val="22"/>
        </w:rPr>
      </w:pPr>
      <w:r w:rsidRPr="001A5E0A">
        <w:rPr>
          <w:rFonts w:asciiTheme="minorHAnsi" w:hAnsiTheme="minorHAnsi" w:cstheme="minorHAnsi"/>
          <w:sz w:val="22"/>
          <w:szCs w:val="22"/>
        </w:rPr>
        <w:t xml:space="preserve">- organizację ruchu na budowie wraz z oznakowaniem robót, </w:t>
      </w:r>
    </w:p>
    <w:p w14:paraId="4696B175" w14:textId="77777777" w:rsidR="001A5E0A" w:rsidRPr="001A5E0A" w:rsidRDefault="001A5E0A" w:rsidP="001A5E0A">
      <w:pPr>
        <w:ind w:left="993" w:hanging="142"/>
        <w:rPr>
          <w:rFonts w:asciiTheme="minorHAnsi" w:hAnsiTheme="minorHAnsi" w:cstheme="minorHAnsi"/>
          <w:sz w:val="22"/>
          <w:szCs w:val="22"/>
        </w:rPr>
      </w:pPr>
      <w:r w:rsidRPr="001A5E0A">
        <w:rPr>
          <w:rFonts w:asciiTheme="minorHAnsi" w:hAnsiTheme="minorHAnsi" w:cstheme="minorHAnsi"/>
          <w:sz w:val="22"/>
          <w:szCs w:val="22"/>
        </w:rPr>
        <w:t xml:space="preserve">- plan bezpieczeństwa i ochrony zdrowia, </w:t>
      </w:r>
    </w:p>
    <w:p w14:paraId="1E22B950" w14:textId="77777777" w:rsidR="001A5E0A" w:rsidRPr="001A5E0A" w:rsidRDefault="001A5E0A" w:rsidP="001A5E0A">
      <w:pPr>
        <w:ind w:left="993" w:hanging="142"/>
        <w:rPr>
          <w:rFonts w:asciiTheme="minorHAnsi" w:hAnsiTheme="minorHAnsi" w:cstheme="minorHAnsi"/>
          <w:sz w:val="22"/>
          <w:szCs w:val="22"/>
        </w:rPr>
      </w:pPr>
      <w:r w:rsidRPr="001A5E0A">
        <w:rPr>
          <w:rFonts w:asciiTheme="minorHAnsi" w:hAnsiTheme="minorHAnsi" w:cstheme="minorHAnsi"/>
          <w:sz w:val="22"/>
          <w:szCs w:val="22"/>
        </w:rPr>
        <w:t>- wykaz osób odpowiedzialnych za jakość i terminowość wykonania poszczególnych elementów robót</w:t>
      </w:r>
    </w:p>
    <w:p w14:paraId="352BE371"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 xml:space="preserve">Zasady kontroli jakości robót </w:t>
      </w:r>
    </w:p>
    <w:p w14:paraId="6FC1346C" w14:textId="77777777" w:rsidR="001A5E0A" w:rsidRPr="001A5E0A" w:rsidRDefault="001A5E0A" w:rsidP="001A5E0A">
      <w:pPr>
        <w:ind w:right="32" w:firstLine="426"/>
        <w:rPr>
          <w:rFonts w:asciiTheme="minorHAnsi" w:hAnsiTheme="minorHAnsi" w:cstheme="minorHAnsi"/>
          <w:sz w:val="22"/>
          <w:szCs w:val="22"/>
        </w:rPr>
      </w:pPr>
      <w:r w:rsidRPr="001A5E0A">
        <w:rPr>
          <w:rFonts w:asciiTheme="minorHAnsi" w:hAnsiTheme="minorHAnsi" w:cstheme="minorHAnsi"/>
          <w:sz w:val="22"/>
          <w:szCs w:val="22"/>
        </w:rPr>
        <w:t xml:space="preserve">Wykonawca jest odpowiedzialny za pełną kontrolę jakości robót i stosowanych materiałów. Wykonawca zapewni odpowiedni system kontroli. Minimalne wymagania co do zakresu badań i ich częstotliwości przedstawiciel Zamawiającego ustali jaki zakres kontroli jest konieczny, aby zapewnić wykonanie robót zgodnie z umową. Przedstawiciel Zamawiającego będzie przekazywać Wykonawcy pisemne informacje o jakichkolwiek niedociągnięciach. </w:t>
      </w:r>
    </w:p>
    <w:p w14:paraId="62051349"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rPr>
      </w:pPr>
      <w:r w:rsidRPr="001A5E0A">
        <w:rPr>
          <w:rFonts w:cstheme="minorHAnsi"/>
          <w:b/>
          <w:bCs/>
        </w:rPr>
        <w:t>Certyfikaty i deklaracje</w:t>
      </w:r>
      <w:r w:rsidRPr="001A5E0A">
        <w:rPr>
          <w:rFonts w:cstheme="minorHAnsi"/>
          <w:b/>
        </w:rPr>
        <w:t xml:space="preserve"> </w:t>
      </w:r>
    </w:p>
    <w:p w14:paraId="77C1C1B1" w14:textId="441915ED" w:rsidR="001A5E0A" w:rsidRPr="001A5E0A" w:rsidRDefault="001A5E0A" w:rsidP="001A5E0A">
      <w:pPr>
        <w:ind w:right="32"/>
        <w:rPr>
          <w:rFonts w:asciiTheme="minorHAnsi" w:hAnsiTheme="minorHAnsi" w:cstheme="minorHAnsi"/>
          <w:sz w:val="22"/>
          <w:szCs w:val="22"/>
        </w:rPr>
      </w:pPr>
      <w:r w:rsidRPr="001A5E0A">
        <w:rPr>
          <w:rFonts w:asciiTheme="minorHAnsi" w:hAnsiTheme="minorHAnsi" w:cstheme="minorHAnsi"/>
          <w:sz w:val="22"/>
          <w:szCs w:val="22"/>
        </w:rPr>
        <w:tab/>
        <w:t xml:space="preserve">Przedstawiciel Zamawiającego może dopuścić do użycia tylko te wyroby i materiały, które: </w:t>
      </w:r>
    </w:p>
    <w:p w14:paraId="5F308BE6" w14:textId="77777777" w:rsidR="001A5E0A" w:rsidRPr="001A5E0A" w:rsidRDefault="001A5E0A" w:rsidP="001A5E0A">
      <w:pPr>
        <w:pStyle w:val="Tekstpodstawowy"/>
        <w:numPr>
          <w:ilvl w:val="1"/>
          <w:numId w:val="1"/>
        </w:numPr>
        <w:ind w:left="851" w:hanging="425"/>
        <w:rPr>
          <w:rFonts w:asciiTheme="minorHAnsi" w:eastAsiaTheme="minorHAnsi" w:hAnsiTheme="minorHAnsi" w:cstheme="minorHAnsi"/>
          <w:sz w:val="22"/>
          <w:szCs w:val="22"/>
          <w:lang w:eastAsia="en-US"/>
        </w:rPr>
      </w:pPr>
      <w:r w:rsidRPr="001A5E0A">
        <w:rPr>
          <w:rFonts w:asciiTheme="minorHAnsi" w:eastAsiaTheme="minorHAnsi" w:hAnsiTheme="minorHAnsi" w:cstheme="minorHAnsi"/>
          <w:sz w:val="22"/>
          <w:szCs w:val="22"/>
          <w:lang w:eastAsia="en-US"/>
        </w:rPr>
        <w:t>posiadają certyfikat na znak bezpieczeństwa wykazujący, że zapewniono zgodność z</w:t>
      </w:r>
      <w:r w:rsidRPr="001A5E0A">
        <w:rPr>
          <w:rFonts w:asciiTheme="minorHAnsi" w:hAnsiTheme="minorHAnsi" w:cstheme="minorHAnsi"/>
          <w:sz w:val="22"/>
          <w:szCs w:val="22"/>
        </w:rPr>
        <w:t xml:space="preserve"> kryteriami technicznymi określonymi na podstawie Polskich Norm, aprobat technicznych oraz właściwych przepisów i informacji </w:t>
      </w:r>
    </w:p>
    <w:p w14:paraId="6473E645" w14:textId="77777777" w:rsidR="001A5E0A" w:rsidRPr="001A5E0A" w:rsidRDefault="001A5E0A" w:rsidP="001A5E0A">
      <w:pPr>
        <w:pStyle w:val="Tekstpodstawowy"/>
        <w:numPr>
          <w:ilvl w:val="1"/>
          <w:numId w:val="1"/>
        </w:numPr>
        <w:ind w:left="851" w:hanging="425"/>
        <w:rPr>
          <w:rFonts w:asciiTheme="minorHAnsi" w:eastAsiaTheme="minorHAnsi" w:hAnsiTheme="minorHAnsi" w:cstheme="minorHAnsi"/>
          <w:sz w:val="22"/>
          <w:szCs w:val="22"/>
          <w:lang w:eastAsia="en-US"/>
        </w:rPr>
      </w:pPr>
      <w:r w:rsidRPr="001A5E0A">
        <w:rPr>
          <w:rFonts w:asciiTheme="minorHAnsi" w:eastAsiaTheme="minorHAnsi" w:hAnsiTheme="minorHAnsi" w:cstheme="minorHAnsi"/>
          <w:sz w:val="22"/>
          <w:szCs w:val="22"/>
          <w:lang w:eastAsia="en-US"/>
        </w:rPr>
        <w:t>posiadają deklarację zgodności lub certyfikat zgodności z:</w:t>
      </w:r>
    </w:p>
    <w:p w14:paraId="4D55DE99" w14:textId="77777777" w:rsidR="001A5E0A" w:rsidRPr="001A5E0A" w:rsidRDefault="001A5E0A" w:rsidP="001A5E0A">
      <w:pPr>
        <w:ind w:left="143" w:firstLine="708"/>
        <w:rPr>
          <w:rFonts w:asciiTheme="minorHAnsi" w:hAnsiTheme="minorHAnsi" w:cstheme="minorHAnsi"/>
          <w:sz w:val="22"/>
          <w:szCs w:val="22"/>
        </w:rPr>
      </w:pPr>
      <w:r w:rsidRPr="001A5E0A">
        <w:rPr>
          <w:rFonts w:asciiTheme="minorHAnsi" w:hAnsiTheme="minorHAnsi" w:cstheme="minorHAnsi"/>
          <w:sz w:val="22"/>
          <w:szCs w:val="22"/>
        </w:rPr>
        <w:t xml:space="preserve">- Polską Normą lub </w:t>
      </w:r>
    </w:p>
    <w:p w14:paraId="7249853F" w14:textId="77777777" w:rsidR="001A5E0A" w:rsidRPr="001A5E0A" w:rsidRDefault="001A5E0A" w:rsidP="001A5E0A">
      <w:pPr>
        <w:ind w:left="993" w:hanging="142"/>
        <w:rPr>
          <w:rFonts w:asciiTheme="minorHAnsi" w:hAnsiTheme="minorHAnsi" w:cstheme="minorHAnsi"/>
          <w:sz w:val="22"/>
          <w:szCs w:val="22"/>
        </w:rPr>
      </w:pPr>
      <w:r w:rsidRPr="001A5E0A">
        <w:rPr>
          <w:rFonts w:asciiTheme="minorHAnsi" w:hAnsiTheme="minorHAnsi" w:cstheme="minorHAnsi"/>
          <w:sz w:val="22"/>
          <w:szCs w:val="22"/>
        </w:rPr>
        <w:t xml:space="preserve">- aprobatą techniczną, w przypadku wyrobów, dla których nie ustanowiono Polskiej Normy, jeżeli nie są objęte certyfikacją określoną w pkt. 1 i które spełniają wymogi SST. </w:t>
      </w:r>
    </w:p>
    <w:p w14:paraId="0989B0C9" w14:textId="77777777" w:rsidR="001A5E0A" w:rsidRPr="001A5E0A" w:rsidRDefault="001A5E0A" w:rsidP="001A5E0A">
      <w:pPr>
        <w:ind w:right="32" w:firstLine="426"/>
        <w:rPr>
          <w:rFonts w:asciiTheme="minorHAnsi" w:hAnsiTheme="minorHAnsi" w:cstheme="minorHAnsi"/>
          <w:sz w:val="22"/>
          <w:szCs w:val="22"/>
        </w:rPr>
      </w:pPr>
      <w:r w:rsidRPr="001A5E0A">
        <w:rPr>
          <w:rFonts w:asciiTheme="minorHAnsi" w:hAnsiTheme="minorHAnsi" w:cstheme="minorHAnsi"/>
          <w:sz w:val="22"/>
          <w:szCs w:val="22"/>
        </w:rPr>
        <w:t>W przypadku materiałów, dla których ww. dokumenty są wymagane przez SST, każda ich partia dostarczona do robót będzie posiadać te dokumenty, określające w sposób jedno-znaczny jej cechy. Jakiekolwiek materiały, które nie spełniają tych wymagań będą odrzucone.</w:t>
      </w:r>
    </w:p>
    <w:p w14:paraId="024FBBE8" w14:textId="77777777" w:rsidR="001A5E0A" w:rsidRPr="001A5E0A" w:rsidRDefault="001A5E0A" w:rsidP="001A5E0A">
      <w:pPr>
        <w:ind w:right="32" w:firstLine="426"/>
        <w:rPr>
          <w:rFonts w:asciiTheme="minorHAnsi" w:hAnsiTheme="minorHAnsi" w:cstheme="minorHAnsi"/>
          <w:sz w:val="22"/>
          <w:szCs w:val="22"/>
        </w:rPr>
      </w:pPr>
    </w:p>
    <w:p w14:paraId="47E85F30" w14:textId="77777777" w:rsidR="001A5E0A" w:rsidRPr="001A5E0A" w:rsidRDefault="001A5E0A" w:rsidP="001A5E0A">
      <w:pPr>
        <w:pStyle w:val="Akapitzlist"/>
        <w:numPr>
          <w:ilvl w:val="0"/>
          <w:numId w:val="7"/>
        </w:numPr>
        <w:spacing w:after="0" w:line="240" w:lineRule="auto"/>
        <w:ind w:left="426" w:right="32" w:hanging="426"/>
        <w:jc w:val="both"/>
        <w:rPr>
          <w:rFonts w:cstheme="minorHAnsi"/>
          <w:b/>
          <w:bCs/>
        </w:rPr>
      </w:pPr>
      <w:r w:rsidRPr="001A5E0A">
        <w:rPr>
          <w:rFonts w:cstheme="minorHAnsi"/>
          <w:b/>
          <w:bCs/>
        </w:rPr>
        <w:t xml:space="preserve">OBMIAR ROBÓT </w:t>
      </w:r>
    </w:p>
    <w:p w14:paraId="38989F37"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Ogólne zasady obmiaru robót (w przypadku rozliczenia innego niż ryczałtowe)</w:t>
      </w:r>
    </w:p>
    <w:p w14:paraId="5220C53D"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Obmiar robót będzie określać faktyczny zakres wykonywanych robót, zgodnie SST, w jednostkach ustalonych w przedmiarze robót i kosztorysie ofertowym. Obmiaru robót dokonuje Wykonawca po pisemnym powiadomieniu Przedstawiciela Zamawiającego o zakresie obmierzanych robót i terminie obmiaru, co najmniej na 3 dni przed tym terminem. Urządzenia i sprzęt pomiarowy zostaną dostarczone przez Wykonawcę.</w:t>
      </w:r>
    </w:p>
    <w:p w14:paraId="4E3BA135"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lastRenderedPageBreak/>
        <w:t>Obmiar robót ulegających zakryciu przeprowadza się przed ich zakryciem. Długości pomiędzy punktami należy mierzyć wzdłuż linii osiowej i podawać w m, cm. Jeżeli szczegółowe specyfikacje techniczne nie wymagają inaczej objętości będą wyliczane w m³ a powierzchnie w m². Ilości, które mają być mierzone wagowo, będą określane w kilogramach lub tonach</w:t>
      </w:r>
    </w:p>
    <w:p w14:paraId="60A4453E"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 xml:space="preserve">Wyniki obmiaru będą wpisane do książki obmiarów. Jakikolwiek błąd lub przeoczenie (opuszczenie) w ilości robót podanych w kosztorysie ofertowym lub gdzie indziej w SST nie zwalnia Wykonawcy od obowiązku ukończenia wszystkich robót. Błędne dane zostaną poprawione wg ustaleń Przedstawiciela Zamawiającego na piśmie. Obmiar gotowych robót będzie przeprowadzony z częstością wymaganą do celu miesięcznej płatności na rzecz Wykonawcy lub w innym czasie określonym w umowie. </w:t>
      </w:r>
    </w:p>
    <w:p w14:paraId="1901574F"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Zasady określania ilości robót i materiałów (w przypadku rozliczenia innego niż ryczałtowe)</w:t>
      </w:r>
    </w:p>
    <w:p w14:paraId="637F27DF"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Zasady określania ilości robót podane są w odpowiednich specyfikacjach technicznych i lub w KNR-ach oraz KNNR-ach. Jednostki obmiaru powinny być zgodnie zgodne z jednostkami określonymi w dokumentacji kosztorysowej w przedmiarze robót.</w:t>
      </w:r>
    </w:p>
    <w:p w14:paraId="20297C5E" w14:textId="77777777" w:rsidR="001A5E0A" w:rsidRPr="001A5E0A" w:rsidRDefault="001A5E0A" w:rsidP="001A5E0A">
      <w:pPr>
        <w:ind w:right="32" w:firstLine="284"/>
        <w:rPr>
          <w:rFonts w:asciiTheme="minorHAnsi" w:hAnsiTheme="minorHAnsi" w:cstheme="minorHAnsi"/>
          <w:sz w:val="22"/>
          <w:szCs w:val="22"/>
        </w:rPr>
      </w:pPr>
    </w:p>
    <w:p w14:paraId="7294DA44" w14:textId="77777777" w:rsidR="001A5E0A" w:rsidRPr="001A5E0A" w:rsidRDefault="001A5E0A" w:rsidP="001A5E0A">
      <w:pPr>
        <w:pStyle w:val="Akapitzlist"/>
        <w:numPr>
          <w:ilvl w:val="0"/>
          <w:numId w:val="7"/>
        </w:numPr>
        <w:spacing w:after="0" w:line="240" w:lineRule="auto"/>
        <w:ind w:left="426" w:right="32" w:hanging="426"/>
        <w:jc w:val="both"/>
        <w:rPr>
          <w:rFonts w:cstheme="minorHAnsi"/>
          <w:b/>
          <w:bCs/>
        </w:rPr>
      </w:pPr>
      <w:r w:rsidRPr="001A5E0A">
        <w:rPr>
          <w:rFonts w:cstheme="minorHAnsi"/>
          <w:b/>
          <w:bCs/>
        </w:rPr>
        <w:t>PODSTAWA PŁATNOŚCI</w:t>
      </w:r>
    </w:p>
    <w:p w14:paraId="538664C7"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Warunki płatności</w:t>
      </w:r>
    </w:p>
    <w:p w14:paraId="65D50CB8"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Rozliczenie robót wg zapisów umownych. Jednym z dokumentów będących podstawą płatności jest protokół odbioru robót oraz rozliczenie mediów komunalnych.</w:t>
      </w:r>
    </w:p>
    <w:p w14:paraId="3955D44C"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rPr>
      </w:pPr>
      <w:r w:rsidRPr="001A5E0A">
        <w:rPr>
          <w:rFonts w:cstheme="minorHAnsi"/>
          <w:b/>
        </w:rPr>
        <w:t>Objazdy, przejazdy i organizacja ruchu (w wypadku konieczności wykonania)</w:t>
      </w:r>
    </w:p>
    <w:p w14:paraId="2CBE3F34"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Wszystkie te koszty powinny być uwzględnione w ofercie w kosztach ogólnych. Zamawiający nie przewiduje dodatkowego wynagrodzenia za wymienione roboty.</w:t>
      </w:r>
    </w:p>
    <w:p w14:paraId="198B6E55" w14:textId="77777777" w:rsidR="001A5E0A" w:rsidRPr="001A5E0A" w:rsidRDefault="001A5E0A" w:rsidP="001A5E0A">
      <w:pPr>
        <w:ind w:right="32" w:firstLine="284"/>
        <w:rPr>
          <w:rFonts w:asciiTheme="minorHAnsi" w:hAnsiTheme="minorHAnsi" w:cstheme="minorHAnsi"/>
          <w:sz w:val="22"/>
          <w:szCs w:val="22"/>
        </w:rPr>
      </w:pPr>
    </w:p>
    <w:p w14:paraId="15146E73" w14:textId="77777777" w:rsidR="001A5E0A" w:rsidRPr="001A5E0A" w:rsidRDefault="001A5E0A" w:rsidP="001A5E0A">
      <w:pPr>
        <w:pStyle w:val="Akapitzlist"/>
        <w:numPr>
          <w:ilvl w:val="0"/>
          <w:numId w:val="7"/>
        </w:numPr>
        <w:spacing w:after="0" w:line="240" w:lineRule="auto"/>
        <w:ind w:left="426" w:right="32" w:hanging="426"/>
        <w:jc w:val="both"/>
        <w:rPr>
          <w:rFonts w:cstheme="minorHAnsi"/>
          <w:b/>
          <w:bCs/>
        </w:rPr>
      </w:pPr>
      <w:r w:rsidRPr="001A5E0A">
        <w:rPr>
          <w:rFonts w:cstheme="minorHAnsi"/>
          <w:b/>
          <w:bCs/>
        </w:rPr>
        <w:t xml:space="preserve">ODBIÓR ROBÓT </w:t>
      </w:r>
    </w:p>
    <w:p w14:paraId="4BDDF4C3"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 xml:space="preserve">Rodzaje odbiorów robót </w:t>
      </w:r>
    </w:p>
    <w:p w14:paraId="1D03C584" w14:textId="77777777" w:rsidR="001A5E0A" w:rsidRPr="001A5E0A" w:rsidRDefault="001A5E0A" w:rsidP="001A5E0A">
      <w:pPr>
        <w:rPr>
          <w:rFonts w:asciiTheme="minorHAnsi" w:hAnsiTheme="minorHAnsi" w:cstheme="minorHAnsi"/>
          <w:sz w:val="22"/>
          <w:szCs w:val="22"/>
        </w:rPr>
      </w:pPr>
      <w:r w:rsidRPr="001A5E0A">
        <w:rPr>
          <w:rFonts w:asciiTheme="minorHAnsi" w:hAnsiTheme="minorHAnsi" w:cstheme="minorHAnsi"/>
          <w:sz w:val="22"/>
          <w:szCs w:val="22"/>
        </w:rPr>
        <w:t xml:space="preserve">W zależności od ustaleń odpowiednich SST, roboty podlegają następującym odbiorom: </w:t>
      </w:r>
    </w:p>
    <w:p w14:paraId="34BD2947" w14:textId="77777777" w:rsidR="001A5E0A" w:rsidRPr="001A5E0A" w:rsidRDefault="001A5E0A" w:rsidP="001A5E0A">
      <w:pPr>
        <w:rPr>
          <w:rFonts w:asciiTheme="minorHAnsi" w:hAnsiTheme="minorHAnsi" w:cstheme="minorHAnsi"/>
          <w:sz w:val="22"/>
          <w:szCs w:val="22"/>
        </w:rPr>
      </w:pPr>
      <w:r w:rsidRPr="001A5E0A">
        <w:rPr>
          <w:rFonts w:asciiTheme="minorHAnsi" w:hAnsiTheme="minorHAnsi" w:cstheme="minorHAnsi"/>
          <w:sz w:val="22"/>
          <w:szCs w:val="22"/>
        </w:rPr>
        <w:t>a) odbiór robót zanikających i ulegających zakryciu,</w:t>
      </w:r>
    </w:p>
    <w:p w14:paraId="57E557D7" w14:textId="77777777" w:rsidR="001A5E0A" w:rsidRPr="001A5E0A" w:rsidRDefault="001A5E0A" w:rsidP="001A5E0A">
      <w:pPr>
        <w:rPr>
          <w:rFonts w:asciiTheme="minorHAnsi" w:hAnsiTheme="minorHAnsi" w:cstheme="minorHAnsi"/>
          <w:sz w:val="22"/>
          <w:szCs w:val="22"/>
        </w:rPr>
      </w:pPr>
      <w:r w:rsidRPr="001A5E0A">
        <w:rPr>
          <w:rFonts w:asciiTheme="minorHAnsi" w:hAnsiTheme="minorHAnsi" w:cstheme="minorHAnsi"/>
          <w:sz w:val="22"/>
          <w:szCs w:val="22"/>
        </w:rPr>
        <w:t xml:space="preserve">b) odbiór częściowy (jeżeli zachodzi taka czynność), </w:t>
      </w:r>
    </w:p>
    <w:p w14:paraId="1467C526" w14:textId="77777777" w:rsidR="001A5E0A" w:rsidRPr="001A5E0A" w:rsidRDefault="001A5E0A" w:rsidP="001A5E0A">
      <w:pPr>
        <w:rPr>
          <w:rFonts w:asciiTheme="minorHAnsi" w:hAnsiTheme="minorHAnsi" w:cstheme="minorHAnsi"/>
          <w:sz w:val="22"/>
          <w:szCs w:val="22"/>
        </w:rPr>
      </w:pPr>
      <w:r w:rsidRPr="001A5E0A">
        <w:rPr>
          <w:rFonts w:asciiTheme="minorHAnsi" w:hAnsiTheme="minorHAnsi" w:cstheme="minorHAnsi"/>
          <w:sz w:val="22"/>
          <w:szCs w:val="22"/>
        </w:rPr>
        <w:t xml:space="preserve">c) odbiorowi ostatecznemu (końcowemu), </w:t>
      </w:r>
    </w:p>
    <w:p w14:paraId="6C0307D0" w14:textId="77777777" w:rsidR="001A5E0A" w:rsidRPr="001A5E0A" w:rsidRDefault="001A5E0A" w:rsidP="001A5E0A">
      <w:pPr>
        <w:rPr>
          <w:rFonts w:asciiTheme="minorHAnsi" w:hAnsiTheme="minorHAnsi" w:cstheme="minorHAnsi"/>
          <w:sz w:val="22"/>
          <w:szCs w:val="22"/>
        </w:rPr>
      </w:pPr>
      <w:r w:rsidRPr="001A5E0A">
        <w:rPr>
          <w:rFonts w:asciiTheme="minorHAnsi" w:hAnsiTheme="minorHAnsi" w:cstheme="minorHAnsi"/>
          <w:sz w:val="22"/>
          <w:szCs w:val="22"/>
        </w:rPr>
        <w:t>d) odbiorowi po upływie okresu rękojmi</w:t>
      </w:r>
    </w:p>
    <w:p w14:paraId="4B4F9B91"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 xml:space="preserve">Odbiór robót zanikających i ulegających zakryciu </w:t>
      </w:r>
    </w:p>
    <w:p w14:paraId="480FDDD2"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Odbiór robót zanikających i ulegających zakryciu polega na finalnej ocenie jakości wykonywanych robót oraz ilości tych robót, które w dalszym procesie realizacji ulegną zakryciu. Odbiór robót zanikających i ulegających zakryciu będzie dokonany w czasie umożliwiającym wykonanie ewentualnych korekt i poprawek bez hamowania ogólnego postępu robót. Odbioru tego dokonuje przedstawiciel Zamawiającego. Jakość i ilość robót ulegających zakryciu ocenia przedstawiciel Zamawiającego w oparciu o przeprowadzone pomiary, w konfrontacji z dokumentacją projektową, SST i uprzednimi ustaleniami.</w:t>
      </w:r>
    </w:p>
    <w:p w14:paraId="23BD9A75"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Odbiór częściowy (jeżeli zachodzi taka czynność)</w:t>
      </w:r>
    </w:p>
    <w:p w14:paraId="3BDB33D3"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Odbiór częściowy polega na ocenie ilości i jakości wykonanych części robót. Odbioru częściowego robót dokonuje się dla zakresu robót określonego w dokumentach umownych.</w:t>
      </w:r>
    </w:p>
    <w:p w14:paraId="635FFDC4" w14:textId="77777777" w:rsidR="001A5E0A" w:rsidRPr="001A5E0A" w:rsidRDefault="001A5E0A" w:rsidP="001A5E0A">
      <w:pPr>
        <w:pStyle w:val="Akapitzlist"/>
        <w:numPr>
          <w:ilvl w:val="1"/>
          <w:numId w:val="7"/>
        </w:numPr>
        <w:spacing w:after="0" w:line="240" w:lineRule="auto"/>
        <w:ind w:left="426" w:right="32" w:hanging="426"/>
        <w:jc w:val="both"/>
        <w:rPr>
          <w:rFonts w:cstheme="minorHAnsi"/>
        </w:rPr>
      </w:pPr>
      <w:r w:rsidRPr="001A5E0A">
        <w:rPr>
          <w:rFonts w:cstheme="minorHAnsi"/>
          <w:b/>
          <w:bCs/>
        </w:rPr>
        <w:t>Odbiór ostateczny (końcowy)</w:t>
      </w:r>
      <w:r w:rsidRPr="001A5E0A">
        <w:rPr>
          <w:rFonts w:cstheme="minorHAnsi"/>
        </w:rPr>
        <w:t xml:space="preserve"> </w:t>
      </w:r>
    </w:p>
    <w:p w14:paraId="7497396B" w14:textId="77777777" w:rsidR="001A5E0A" w:rsidRPr="001A5E0A" w:rsidRDefault="001A5E0A" w:rsidP="001A5E0A">
      <w:pPr>
        <w:rPr>
          <w:rFonts w:asciiTheme="minorHAnsi" w:hAnsiTheme="minorHAnsi" w:cstheme="minorHAnsi"/>
          <w:b/>
          <w:bCs/>
          <w:sz w:val="22"/>
          <w:szCs w:val="22"/>
        </w:rPr>
      </w:pPr>
      <w:r w:rsidRPr="001A5E0A">
        <w:rPr>
          <w:rFonts w:asciiTheme="minorHAnsi" w:hAnsiTheme="minorHAnsi" w:cstheme="minorHAnsi"/>
          <w:b/>
          <w:bCs/>
          <w:sz w:val="22"/>
          <w:szCs w:val="22"/>
        </w:rPr>
        <w:t xml:space="preserve">9.4.1. Zasady odbioru ostatecznego robót </w:t>
      </w:r>
    </w:p>
    <w:p w14:paraId="6882A951"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 xml:space="preserve">Odbiór ostateczny polega na finalnej ocenie rzeczywistego wykonania robót w odniesieniu do zakresu (ilości) oraz jakości. Odbiór ostateczny robót nastąpi w terminie ustalonym w dokumentach umowy, licząc od dnia potwierdzenia przez Przedstawiciela Zamawiającego zakończenia robót i przyjęcia dokumentów, o których mowa w punkcie 9.4.2. Odbioru ostatecznego robót dokona komisja wyznaczona przez Zamawiającego w obecności Przedstawiciela Zamawiającego i Wykonawcy. Komisja odbierająca roboty dokona ich oceny jakościowej na podstawie przedłożonych dokumentów ocenie wizualnej oraz zgodności wykonania robót z dokumentacją projektową i SST. W toku odbioru ostatecznego robót, komisja zapozna się z realizacją ustaleń przyjętych w trakcie odbiorów robót zanikających i ulegających zakryciu oraz odbiorów częściowych, zwłaszcza w zakresie </w:t>
      </w:r>
      <w:r w:rsidRPr="001A5E0A">
        <w:rPr>
          <w:rFonts w:asciiTheme="minorHAnsi" w:hAnsiTheme="minorHAnsi" w:cstheme="minorHAnsi"/>
          <w:sz w:val="22"/>
          <w:szCs w:val="22"/>
        </w:rPr>
        <w:lastRenderedPageBreak/>
        <w:t>wykonania robót uzupełniających i robót poprawkowych. W przypadkach nie wykonania wyznaczonych robót poprawkowych lub robót uzupełniających w poszczególnych elementach konstrukcyjnych i wykończeniowych, komisja przerwie swoje czynności i ustali nowy termin odbioru ostatecznego. W przypadku stwierdzenia przez komisję, że jakość wykonywanych robót w poszczególnych asortymentach nieznacznie odbiega od wymaganej dokumentacją projektową i SST z uwzględnieniem tolerancji i nie ma większego wpływu na cechy eksploatacyjne obiektu, komisja oceni pomniejszoną wartość wykonywanych robót w stosunku do wymagań przyjętych w dokumentach umowy.</w:t>
      </w:r>
    </w:p>
    <w:p w14:paraId="47D1FCD2" w14:textId="77777777" w:rsidR="001A5E0A" w:rsidRPr="001A5E0A" w:rsidRDefault="001A5E0A" w:rsidP="001A5E0A">
      <w:pPr>
        <w:rPr>
          <w:rFonts w:asciiTheme="minorHAnsi" w:hAnsiTheme="minorHAnsi" w:cstheme="minorHAnsi"/>
          <w:b/>
          <w:bCs/>
          <w:sz w:val="22"/>
          <w:szCs w:val="22"/>
        </w:rPr>
      </w:pPr>
      <w:r w:rsidRPr="001A5E0A">
        <w:rPr>
          <w:rFonts w:asciiTheme="minorHAnsi" w:hAnsiTheme="minorHAnsi" w:cstheme="minorHAnsi"/>
          <w:b/>
          <w:bCs/>
          <w:sz w:val="22"/>
          <w:szCs w:val="22"/>
        </w:rPr>
        <w:t xml:space="preserve">9.4.2. Dokumenty do odbioru ostatecznego (końcowe) </w:t>
      </w:r>
    </w:p>
    <w:p w14:paraId="5DDCD5BC"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 xml:space="preserve">Podstawowym dokumentem jest protokół odbioru ostatecznego robót, sporządzony wg wzoru ustalonego przez Zamawiającego. Do odbioru ostatecznego Wykonawca jest zobowiązany przygotować następujące dokumenty: </w:t>
      </w:r>
    </w:p>
    <w:p w14:paraId="7C007824" w14:textId="77777777" w:rsidR="001A5E0A" w:rsidRPr="001A5E0A" w:rsidRDefault="001A5E0A" w:rsidP="001A5E0A">
      <w:pPr>
        <w:pStyle w:val="Akapitzlist"/>
        <w:numPr>
          <w:ilvl w:val="0"/>
          <w:numId w:val="3"/>
        </w:numPr>
        <w:spacing w:after="0" w:line="240" w:lineRule="auto"/>
        <w:ind w:left="714" w:hanging="357"/>
        <w:rPr>
          <w:rFonts w:cstheme="minorHAnsi"/>
        </w:rPr>
      </w:pPr>
      <w:r w:rsidRPr="001A5E0A">
        <w:rPr>
          <w:rFonts w:cstheme="minorHAnsi"/>
        </w:rPr>
        <w:t xml:space="preserve">protokoły odbiorów robót ulegających zakryciu i zanikających, </w:t>
      </w:r>
    </w:p>
    <w:p w14:paraId="390DFE08" w14:textId="77777777" w:rsidR="001A5E0A" w:rsidRPr="001A5E0A" w:rsidRDefault="001A5E0A" w:rsidP="001A5E0A">
      <w:pPr>
        <w:pStyle w:val="Akapitzlist"/>
        <w:numPr>
          <w:ilvl w:val="0"/>
          <w:numId w:val="3"/>
        </w:numPr>
        <w:spacing w:after="0" w:line="240" w:lineRule="auto"/>
        <w:ind w:left="714" w:hanging="357"/>
        <w:rPr>
          <w:rFonts w:cstheme="minorHAnsi"/>
        </w:rPr>
      </w:pPr>
      <w:r w:rsidRPr="001A5E0A">
        <w:rPr>
          <w:rFonts w:cstheme="minorHAnsi"/>
        </w:rPr>
        <w:t xml:space="preserve">protokoły odbiorów częściowych, książki obmiarów (oryginały), </w:t>
      </w:r>
    </w:p>
    <w:p w14:paraId="68D7439C" w14:textId="77777777" w:rsidR="001A5E0A" w:rsidRPr="001A5E0A" w:rsidRDefault="001A5E0A" w:rsidP="001A5E0A">
      <w:pPr>
        <w:pStyle w:val="Akapitzlist"/>
        <w:numPr>
          <w:ilvl w:val="0"/>
          <w:numId w:val="3"/>
        </w:numPr>
        <w:spacing w:after="0" w:line="240" w:lineRule="auto"/>
        <w:ind w:left="714" w:hanging="357"/>
        <w:jc w:val="both"/>
        <w:rPr>
          <w:rFonts w:cstheme="minorHAnsi"/>
        </w:rPr>
      </w:pPr>
      <w:r w:rsidRPr="001A5E0A">
        <w:rPr>
          <w:rFonts w:cstheme="minorHAnsi"/>
        </w:rPr>
        <w:t xml:space="preserve">deklaracje zgodności lub certyfikaty zgodności wbudowanych materiałów, certyfikaty na znak bezpieczeństwa zgodnie z SST i programem zabezpieczenia jakości (PZJ), W przypadku, gdy wg komisji, roboty pod względem przygotowania dokumentacyjnego nie będą gotowe do odbioru ostatecznego, komisja w porozumieniu z Wykonawcą wyznaczy ponowny termin odbioru ostatecznego robót. Wszystkie zarządzone przez komisję roboty poprawkowe lub uzupełniające będą zestawione wg wzoru ustalonego przez Zamawiającego. </w:t>
      </w:r>
    </w:p>
    <w:p w14:paraId="2549952F" w14:textId="77777777" w:rsidR="001A5E0A" w:rsidRPr="001A5E0A" w:rsidRDefault="001A5E0A" w:rsidP="001A5E0A">
      <w:pPr>
        <w:ind w:left="709" w:right="32" w:firstLine="55"/>
        <w:rPr>
          <w:rFonts w:asciiTheme="minorHAnsi" w:hAnsiTheme="minorHAnsi" w:cstheme="minorHAnsi"/>
          <w:sz w:val="22"/>
          <w:szCs w:val="22"/>
        </w:rPr>
      </w:pPr>
      <w:r w:rsidRPr="001A5E0A">
        <w:rPr>
          <w:rFonts w:asciiTheme="minorHAnsi" w:hAnsiTheme="minorHAnsi" w:cstheme="minorHAnsi"/>
          <w:sz w:val="22"/>
          <w:szCs w:val="22"/>
        </w:rPr>
        <w:t>Termin wykonania robót poprawkowych i robót uzupełniających wyznaczy komisja i stwierdzi ich wykonanie.</w:t>
      </w:r>
    </w:p>
    <w:p w14:paraId="12ECF9EE"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bCs/>
        </w:rPr>
      </w:pPr>
      <w:r w:rsidRPr="001A5E0A">
        <w:rPr>
          <w:rFonts w:cstheme="minorHAnsi"/>
          <w:b/>
          <w:bCs/>
        </w:rPr>
        <w:t xml:space="preserve">Odbiór pogwarancyjny po upływie okresu rękojmi i gwarancji </w:t>
      </w:r>
    </w:p>
    <w:p w14:paraId="283CC860" w14:textId="77777777" w:rsidR="001A5E0A" w:rsidRPr="001A5E0A" w:rsidRDefault="001A5E0A" w:rsidP="001A5E0A">
      <w:pPr>
        <w:ind w:right="32" w:firstLine="284"/>
        <w:rPr>
          <w:rFonts w:asciiTheme="minorHAnsi" w:hAnsiTheme="minorHAnsi" w:cstheme="minorHAnsi"/>
          <w:sz w:val="22"/>
          <w:szCs w:val="22"/>
        </w:rPr>
      </w:pPr>
      <w:r w:rsidRPr="001A5E0A">
        <w:rPr>
          <w:rFonts w:asciiTheme="minorHAnsi" w:hAnsiTheme="minorHAnsi" w:cstheme="minorHAnsi"/>
          <w:sz w:val="22"/>
          <w:szCs w:val="22"/>
        </w:rPr>
        <w:t xml:space="preserve">Odbiór pogwarancyjny po upływie okresu rękojmi i gwarancji polega na ocenie wykonanych robót związanych z usunięciem wad, które ujawnią się w okresie rękojmi i gwarancji gwarancyjnym i rękojmi. Odbiór po upływie okresu rękojmi i gwarancji pogwarancyjny będzie dokonany na podstawie oceny wizualnej obiektu z uwzględnieniem zasad opisanych w punkcie 9.4. „Odbiór ostateczny robót(końcowy) robót”. </w:t>
      </w:r>
    </w:p>
    <w:p w14:paraId="3EDFC518" w14:textId="77777777" w:rsidR="001A5E0A" w:rsidRPr="001A5E0A" w:rsidRDefault="001A5E0A" w:rsidP="001A5E0A">
      <w:pPr>
        <w:ind w:right="32" w:firstLine="284"/>
        <w:rPr>
          <w:rFonts w:asciiTheme="minorHAnsi" w:hAnsiTheme="minorHAnsi" w:cstheme="minorHAnsi"/>
          <w:sz w:val="22"/>
          <w:szCs w:val="22"/>
        </w:rPr>
      </w:pPr>
    </w:p>
    <w:p w14:paraId="299908BB" w14:textId="77777777" w:rsidR="001A5E0A" w:rsidRPr="001A5E0A" w:rsidRDefault="001A5E0A" w:rsidP="001A5E0A">
      <w:pPr>
        <w:pStyle w:val="Akapitzlist"/>
        <w:numPr>
          <w:ilvl w:val="0"/>
          <w:numId w:val="7"/>
        </w:numPr>
        <w:spacing w:after="0" w:line="240" w:lineRule="auto"/>
        <w:ind w:left="426" w:right="32" w:hanging="426"/>
        <w:jc w:val="both"/>
        <w:rPr>
          <w:rFonts w:cstheme="minorHAnsi"/>
          <w:b/>
          <w:bCs/>
        </w:rPr>
      </w:pPr>
      <w:r w:rsidRPr="001A5E0A">
        <w:rPr>
          <w:rFonts w:cstheme="minorHAnsi"/>
          <w:b/>
          <w:bCs/>
        </w:rPr>
        <w:t>UWAGI DLA WYKONAWCY:</w:t>
      </w:r>
    </w:p>
    <w:p w14:paraId="6EF0ADB2" w14:textId="77777777" w:rsidR="001A5E0A" w:rsidRPr="001A5E0A" w:rsidRDefault="001A5E0A" w:rsidP="001A5E0A">
      <w:pPr>
        <w:pStyle w:val="Tekstpodstawowy"/>
        <w:numPr>
          <w:ilvl w:val="0"/>
          <w:numId w:val="8"/>
        </w:numPr>
        <w:ind w:left="851" w:hanging="425"/>
        <w:rPr>
          <w:rFonts w:asciiTheme="minorHAnsi" w:eastAsiaTheme="minorHAnsi" w:hAnsiTheme="minorHAnsi" w:cstheme="minorHAnsi"/>
          <w:sz w:val="22"/>
          <w:szCs w:val="22"/>
          <w:lang w:eastAsia="en-US"/>
        </w:rPr>
      </w:pPr>
      <w:r w:rsidRPr="001A5E0A">
        <w:rPr>
          <w:rFonts w:asciiTheme="minorHAnsi" w:eastAsiaTheme="minorHAnsi" w:hAnsiTheme="minorHAnsi" w:cstheme="minorHAnsi"/>
          <w:sz w:val="22"/>
          <w:szCs w:val="22"/>
          <w:lang w:eastAsia="en-US"/>
        </w:rPr>
        <w:t>Przed wykonaniem oferty Oferent może przeprowadzić wizję lokalną.</w:t>
      </w:r>
    </w:p>
    <w:p w14:paraId="2244759C" w14:textId="77777777" w:rsidR="001A5E0A" w:rsidRPr="001A5E0A" w:rsidRDefault="001A5E0A" w:rsidP="001A5E0A">
      <w:pPr>
        <w:pStyle w:val="Tekstpodstawowy"/>
        <w:numPr>
          <w:ilvl w:val="0"/>
          <w:numId w:val="8"/>
        </w:numPr>
        <w:ind w:left="851" w:hanging="425"/>
        <w:rPr>
          <w:rFonts w:asciiTheme="minorHAnsi" w:eastAsiaTheme="minorHAnsi" w:hAnsiTheme="minorHAnsi" w:cstheme="minorHAnsi"/>
          <w:sz w:val="22"/>
          <w:szCs w:val="22"/>
          <w:lang w:eastAsia="en-US"/>
        </w:rPr>
      </w:pPr>
      <w:r w:rsidRPr="001A5E0A">
        <w:rPr>
          <w:rFonts w:asciiTheme="minorHAnsi" w:eastAsiaTheme="minorHAnsi" w:hAnsiTheme="minorHAnsi" w:cstheme="minorHAnsi"/>
          <w:sz w:val="22"/>
          <w:szCs w:val="22"/>
          <w:lang w:eastAsia="en-US"/>
        </w:rPr>
        <w:t>Rozliczenie zgodnie z zapisami umownymi.</w:t>
      </w:r>
    </w:p>
    <w:p w14:paraId="3760A389" w14:textId="77777777" w:rsidR="001A5E0A" w:rsidRPr="001A5E0A" w:rsidRDefault="001A5E0A" w:rsidP="001A5E0A">
      <w:pPr>
        <w:pStyle w:val="Tekstpodstawowy"/>
        <w:numPr>
          <w:ilvl w:val="0"/>
          <w:numId w:val="8"/>
        </w:numPr>
        <w:ind w:left="851" w:hanging="425"/>
        <w:rPr>
          <w:rFonts w:asciiTheme="minorHAnsi" w:eastAsiaTheme="minorHAnsi" w:hAnsiTheme="minorHAnsi" w:cstheme="minorHAnsi"/>
          <w:sz w:val="22"/>
          <w:szCs w:val="22"/>
          <w:lang w:eastAsia="en-US"/>
        </w:rPr>
      </w:pPr>
      <w:r w:rsidRPr="001A5E0A">
        <w:rPr>
          <w:rFonts w:asciiTheme="minorHAnsi" w:eastAsiaTheme="minorHAnsi" w:hAnsiTheme="minorHAnsi" w:cstheme="minorHAnsi"/>
          <w:sz w:val="22"/>
          <w:szCs w:val="22"/>
          <w:lang w:eastAsia="en-US"/>
        </w:rPr>
        <w:t xml:space="preserve">Wszystkie rozbieżności w trakcie realizacji będą wymagać każdorazowej konsultacji z </w:t>
      </w:r>
      <w:r w:rsidRPr="001A5E0A">
        <w:rPr>
          <w:rFonts w:asciiTheme="minorHAnsi" w:hAnsiTheme="minorHAnsi" w:cstheme="minorHAnsi"/>
          <w:sz w:val="22"/>
          <w:szCs w:val="22"/>
        </w:rPr>
        <w:t>przedstawiciel Zamawiającego</w:t>
      </w:r>
      <w:r w:rsidRPr="001A5E0A">
        <w:rPr>
          <w:rFonts w:asciiTheme="minorHAnsi" w:eastAsiaTheme="minorHAnsi" w:hAnsiTheme="minorHAnsi" w:cstheme="minorHAnsi"/>
          <w:sz w:val="22"/>
          <w:szCs w:val="22"/>
          <w:lang w:eastAsia="en-US"/>
        </w:rPr>
        <w:t>.</w:t>
      </w:r>
    </w:p>
    <w:p w14:paraId="116E8BA6" w14:textId="77777777" w:rsidR="001A5E0A" w:rsidRPr="001A5E0A" w:rsidRDefault="001A5E0A" w:rsidP="001A5E0A">
      <w:pPr>
        <w:pStyle w:val="Tekstpodstawowy"/>
        <w:numPr>
          <w:ilvl w:val="0"/>
          <w:numId w:val="8"/>
        </w:numPr>
        <w:ind w:left="851" w:hanging="425"/>
        <w:rPr>
          <w:rFonts w:asciiTheme="minorHAnsi" w:eastAsiaTheme="minorHAnsi" w:hAnsiTheme="minorHAnsi" w:cstheme="minorHAnsi"/>
          <w:sz w:val="22"/>
          <w:szCs w:val="22"/>
          <w:lang w:eastAsia="en-US"/>
        </w:rPr>
      </w:pPr>
      <w:r w:rsidRPr="001A5E0A">
        <w:rPr>
          <w:rFonts w:asciiTheme="minorHAnsi" w:eastAsiaTheme="minorHAnsi" w:hAnsiTheme="minorHAnsi" w:cstheme="minorHAnsi"/>
          <w:sz w:val="22"/>
          <w:szCs w:val="22"/>
          <w:lang w:eastAsia="en-US"/>
        </w:rPr>
        <w:t>Materiały z rozbiórki należy przekazać na wysypisko i przedstawić Zamawiającemu dokument przejęcia odpadu. Zdemontowane elementy po uzgodnieniu z kierownikiem SOI co do ich przydatności przekazać Zamawiającemu lub nieprzydatne elementy przekazać jako odpad do utylizacji. Zdemontowane elementy stalowe należy protokolarnie przekazać we skazane miejsce do właściwego SOI.</w:t>
      </w:r>
    </w:p>
    <w:p w14:paraId="58F020B7" w14:textId="77777777" w:rsidR="001A5E0A" w:rsidRPr="001A5E0A" w:rsidRDefault="001A5E0A" w:rsidP="001A5E0A">
      <w:pPr>
        <w:pStyle w:val="Tekstpodstawowy"/>
        <w:numPr>
          <w:ilvl w:val="0"/>
          <w:numId w:val="8"/>
        </w:numPr>
        <w:ind w:left="851" w:hanging="425"/>
        <w:rPr>
          <w:rFonts w:asciiTheme="minorHAnsi" w:eastAsiaTheme="minorHAnsi" w:hAnsiTheme="minorHAnsi" w:cstheme="minorHAnsi"/>
          <w:sz w:val="22"/>
          <w:szCs w:val="22"/>
          <w:lang w:eastAsia="en-US"/>
        </w:rPr>
      </w:pPr>
      <w:r w:rsidRPr="001A5E0A">
        <w:rPr>
          <w:rFonts w:asciiTheme="minorHAnsi" w:eastAsiaTheme="minorHAnsi" w:hAnsiTheme="minorHAnsi" w:cstheme="minorHAnsi"/>
          <w:sz w:val="22"/>
          <w:szCs w:val="22"/>
          <w:lang w:eastAsia="en-US"/>
        </w:rPr>
        <w:t>Koszt wywozu i utylizacji odpadów budowlanych powstałych w wyniku prowadzenia robót nie podlega odrębnej zapłacie i przyjmuje się, że jest włączony w cenę umowną (ujęte w kosztach ogólnych).</w:t>
      </w:r>
    </w:p>
    <w:p w14:paraId="0F23FC47" w14:textId="77777777" w:rsidR="001A5E0A" w:rsidRPr="001A5E0A" w:rsidRDefault="001A5E0A" w:rsidP="001A5E0A">
      <w:pPr>
        <w:pStyle w:val="Tekstpodstawowy"/>
        <w:numPr>
          <w:ilvl w:val="0"/>
          <w:numId w:val="8"/>
        </w:numPr>
        <w:ind w:left="851" w:hanging="425"/>
        <w:rPr>
          <w:rFonts w:asciiTheme="minorHAnsi" w:eastAsiaTheme="minorHAnsi" w:hAnsiTheme="minorHAnsi" w:cstheme="minorHAnsi"/>
          <w:sz w:val="22"/>
          <w:szCs w:val="22"/>
          <w:lang w:eastAsia="en-US"/>
        </w:rPr>
      </w:pPr>
      <w:r w:rsidRPr="001A5E0A">
        <w:rPr>
          <w:rFonts w:asciiTheme="minorHAnsi" w:eastAsiaTheme="minorHAnsi" w:hAnsiTheme="minorHAnsi" w:cstheme="minorHAnsi"/>
          <w:sz w:val="22"/>
          <w:szCs w:val="22"/>
          <w:lang w:eastAsia="en-US"/>
        </w:rPr>
        <w:t>Przed przystąpieniem do realizacji zamówienia Wykonawca zobowiązany jest do przedłożenia wykazu osób zaangażowanych w realizację przedsięwzięcia z podaniem nr dowodu tożsamości, adres zamieszkania, wykonywana funkcja oraz wykazu sprzętu i pojazdów dostawczych (nr rejestracyjny pojazdu, rodzaj i marka, nazwisko i imię operatora)</w:t>
      </w:r>
    </w:p>
    <w:p w14:paraId="7291E391" w14:textId="77777777" w:rsidR="001A5E0A" w:rsidRPr="001A5E0A" w:rsidRDefault="001A5E0A" w:rsidP="001A5E0A">
      <w:pPr>
        <w:pStyle w:val="Tekstpodstawowy"/>
        <w:numPr>
          <w:ilvl w:val="0"/>
          <w:numId w:val="8"/>
        </w:numPr>
        <w:ind w:left="851" w:hanging="425"/>
        <w:rPr>
          <w:rFonts w:asciiTheme="minorHAnsi" w:eastAsiaTheme="minorHAnsi" w:hAnsiTheme="minorHAnsi" w:cstheme="minorHAnsi"/>
          <w:sz w:val="22"/>
          <w:szCs w:val="22"/>
          <w:lang w:eastAsia="en-US"/>
        </w:rPr>
      </w:pPr>
      <w:r w:rsidRPr="001A5E0A">
        <w:rPr>
          <w:rFonts w:asciiTheme="minorHAnsi" w:eastAsiaTheme="minorHAnsi" w:hAnsiTheme="minorHAnsi" w:cstheme="minorHAnsi"/>
          <w:sz w:val="22"/>
          <w:szCs w:val="22"/>
          <w:lang w:eastAsia="en-US"/>
        </w:rPr>
        <w:t>Korzystanie z urządzeń, sprzętu, pomieszczeń magazynowych i socjalnych po uzyskaniu zgody dowódcy Jednostki Wojskowej lub Kierownika SOI. Wielkość zużytych mediów komunalnych (woda-ścieki, prąd) zostanie określona zgodnie  z załącznikiem do wzoru umowy po zakończeniu zadania i podlegać będzie opłacie.</w:t>
      </w:r>
    </w:p>
    <w:p w14:paraId="61D41F38" w14:textId="77777777" w:rsidR="001A5E0A" w:rsidRPr="001A5E0A" w:rsidRDefault="001A5E0A" w:rsidP="001A5E0A">
      <w:pPr>
        <w:pStyle w:val="Tekstpodstawowy"/>
        <w:numPr>
          <w:ilvl w:val="0"/>
          <w:numId w:val="8"/>
        </w:numPr>
        <w:ind w:left="851" w:hanging="425"/>
        <w:rPr>
          <w:rFonts w:asciiTheme="minorHAnsi" w:eastAsiaTheme="minorHAnsi" w:hAnsiTheme="minorHAnsi" w:cstheme="minorHAnsi"/>
          <w:sz w:val="22"/>
          <w:szCs w:val="22"/>
          <w:lang w:eastAsia="en-US"/>
        </w:rPr>
      </w:pPr>
      <w:r w:rsidRPr="001A5E0A">
        <w:rPr>
          <w:rFonts w:asciiTheme="minorHAnsi" w:eastAsiaTheme="minorHAnsi" w:hAnsiTheme="minorHAnsi" w:cstheme="minorHAnsi"/>
          <w:sz w:val="22"/>
          <w:szCs w:val="22"/>
          <w:lang w:eastAsia="en-US"/>
        </w:rPr>
        <w:t xml:space="preserve">Przed przystąpieniem do prac budowlanych osoby związane z realizacją umowy muszą być przeszkolone (zaznajomione) z obowiązującymi w Siłach Zbrojnych przepisami w zakresie </w:t>
      </w:r>
      <w:r w:rsidRPr="001A5E0A">
        <w:rPr>
          <w:rFonts w:asciiTheme="minorHAnsi" w:eastAsiaTheme="minorHAnsi" w:hAnsiTheme="minorHAnsi" w:cstheme="minorHAnsi"/>
          <w:sz w:val="22"/>
          <w:szCs w:val="22"/>
          <w:lang w:eastAsia="en-US"/>
        </w:rPr>
        <w:lastRenderedPageBreak/>
        <w:t>przestrzegania tajemnicy państwowej i służbowej, ochrony PPOŻ, BHP i ochrony środowiska.</w:t>
      </w:r>
    </w:p>
    <w:p w14:paraId="21BE96C4" w14:textId="77777777" w:rsidR="001A5E0A" w:rsidRPr="001A5E0A" w:rsidRDefault="001A5E0A" w:rsidP="001A5E0A">
      <w:pPr>
        <w:pStyle w:val="Tekstpodstawowy"/>
        <w:widowControl w:val="0"/>
        <w:numPr>
          <w:ilvl w:val="0"/>
          <w:numId w:val="8"/>
        </w:numPr>
        <w:ind w:left="850" w:hanging="425"/>
        <w:rPr>
          <w:rFonts w:asciiTheme="minorHAnsi" w:eastAsiaTheme="minorHAnsi" w:hAnsiTheme="minorHAnsi" w:cstheme="minorHAnsi"/>
          <w:sz w:val="22"/>
          <w:szCs w:val="22"/>
          <w:lang w:eastAsia="en-US"/>
        </w:rPr>
      </w:pPr>
      <w:r w:rsidRPr="001A5E0A">
        <w:rPr>
          <w:rFonts w:asciiTheme="minorHAnsi" w:eastAsiaTheme="minorHAnsi" w:hAnsiTheme="minorHAnsi" w:cstheme="minorHAnsi"/>
          <w:sz w:val="22"/>
          <w:szCs w:val="22"/>
          <w:lang w:eastAsia="en-US"/>
        </w:rPr>
        <w:t>Wykonawca będący cudzoziemcem lub zatrudniający cudzoziemców, przed przystąpieniem do realizacji umowy zobowiązany jest poinformować Zamawiającego o powyższym fakcie celu uzyskania akceptacji Służby Kontrwywiadu Wojskowego.</w:t>
      </w:r>
    </w:p>
    <w:p w14:paraId="27AA9481" w14:textId="77777777" w:rsidR="001A5E0A" w:rsidRPr="001A5E0A" w:rsidRDefault="001A5E0A" w:rsidP="001A5E0A">
      <w:pPr>
        <w:pStyle w:val="Tekstpodstawowy"/>
        <w:numPr>
          <w:ilvl w:val="0"/>
          <w:numId w:val="8"/>
        </w:numPr>
        <w:ind w:left="851" w:hanging="425"/>
        <w:rPr>
          <w:rFonts w:asciiTheme="minorHAnsi" w:eastAsiaTheme="minorHAnsi" w:hAnsiTheme="minorHAnsi" w:cstheme="minorHAnsi"/>
          <w:sz w:val="22"/>
          <w:szCs w:val="22"/>
          <w:lang w:eastAsia="en-US"/>
        </w:rPr>
      </w:pPr>
      <w:r w:rsidRPr="001A5E0A">
        <w:rPr>
          <w:rFonts w:asciiTheme="minorHAnsi" w:eastAsiaTheme="minorHAnsi" w:hAnsiTheme="minorHAnsi" w:cstheme="minorHAnsi"/>
          <w:sz w:val="22"/>
          <w:szCs w:val="22"/>
          <w:lang w:eastAsia="en-US"/>
        </w:rPr>
        <w:t>Roboty są objęte obowiązującą 23 % stawką VAT.</w:t>
      </w:r>
    </w:p>
    <w:p w14:paraId="560FCE49" w14:textId="77777777" w:rsidR="001A5E0A" w:rsidRPr="001A5E0A" w:rsidRDefault="001A5E0A" w:rsidP="001A5E0A">
      <w:pPr>
        <w:pStyle w:val="Tekstpodstawowy"/>
        <w:ind w:left="851"/>
        <w:rPr>
          <w:rFonts w:asciiTheme="minorHAnsi" w:eastAsiaTheme="minorHAnsi" w:hAnsiTheme="minorHAnsi" w:cstheme="minorHAnsi"/>
          <w:sz w:val="22"/>
          <w:szCs w:val="22"/>
          <w:lang w:eastAsia="en-US"/>
        </w:rPr>
      </w:pPr>
    </w:p>
    <w:p w14:paraId="3769B3EA" w14:textId="77777777" w:rsidR="001A5E0A" w:rsidRPr="001A5E0A" w:rsidRDefault="001A5E0A" w:rsidP="001A5E0A">
      <w:pPr>
        <w:pStyle w:val="Akapitzlist"/>
        <w:numPr>
          <w:ilvl w:val="0"/>
          <w:numId w:val="7"/>
        </w:numPr>
        <w:spacing w:after="0" w:line="240" w:lineRule="auto"/>
        <w:ind w:left="426" w:right="32" w:hanging="426"/>
        <w:jc w:val="both"/>
        <w:rPr>
          <w:rFonts w:cstheme="minorHAnsi"/>
          <w:b/>
          <w:bCs/>
        </w:rPr>
      </w:pPr>
      <w:r w:rsidRPr="001A5E0A">
        <w:rPr>
          <w:rFonts w:cstheme="minorHAnsi"/>
          <w:b/>
          <w:bCs/>
        </w:rPr>
        <w:t>PRZEPISY ZWIĄZANE</w:t>
      </w:r>
    </w:p>
    <w:p w14:paraId="6D27F956"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rPr>
      </w:pPr>
      <w:r w:rsidRPr="001A5E0A">
        <w:rPr>
          <w:rFonts w:cstheme="minorHAnsi"/>
          <w:b/>
        </w:rPr>
        <w:t>Ustawy</w:t>
      </w:r>
    </w:p>
    <w:p w14:paraId="31955693" w14:textId="6765CE4A" w:rsidR="001A5E0A" w:rsidRPr="001A5E0A" w:rsidRDefault="001A5E0A" w:rsidP="00D96C9D">
      <w:pPr>
        <w:numPr>
          <w:ilvl w:val="2"/>
          <w:numId w:val="10"/>
        </w:numPr>
        <w:ind w:left="709" w:right="-284" w:hanging="284"/>
        <w:jc w:val="both"/>
        <w:rPr>
          <w:rFonts w:asciiTheme="minorHAnsi" w:hAnsiTheme="minorHAnsi" w:cstheme="minorHAnsi"/>
          <w:sz w:val="22"/>
          <w:szCs w:val="22"/>
        </w:rPr>
      </w:pPr>
      <w:r w:rsidRPr="001A5E0A">
        <w:rPr>
          <w:rFonts w:asciiTheme="minorHAnsi" w:hAnsiTheme="minorHAnsi" w:cstheme="minorHAnsi"/>
          <w:sz w:val="22"/>
          <w:szCs w:val="22"/>
        </w:rPr>
        <w:t>Ustawy z dnia 7 lipca 1994 r.- Prawo budowlane (</w:t>
      </w:r>
      <w:r>
        <w:rPr>
          <w:rFonts w:asciiTheme="minorHAnsi" w:hAnsiTheme="minorHAnsi" w:cstheme="minorHAnsi"/>
          <w:sz w:val="22"/>
          <w:szCs w:val="22"/>
        </w:rPr>
        <w:t xml:space="preserve"> </w:t>
      </w:r>
      <w:r w:rsidRPr="001A5E0A">
        <w:rPr>
          <w:rFonts w:asciiTheme="minorHAnsi" w:hAnsiTheme="minorHAnsi" w:cstheme="minorHAnsi"/>
          <w:sz w:val="22"/>
          <w:szCs w:val="22"/>
        </w:rPr>
        <w:t>t.j. Dz. U. z 2021 r. poz. 2351, z 2022 r. poz. 88)</w:t>
      </w:r>
    </w:p>
    <w:p w14:paraId="49270278" w14:textId="6C8FAD32" w:rsidR="001A5E0A" w:rsidRPr="001A5E0A" w:rsidRDefault="001A5E0A" w:rsidP="00D96C9D">
      <w:pPr>
        <w:numPr>
          <w:ilvl w:val="2"/>
          <w:numId w:val="10"/>
        </w:numPr>
        <w:ind w:left="709" w:right="34" w:hanging="284"/>
        <w:jc w:val="both"/>
        <w:rPr>
          <w:rFonts w:asciiTheme="minorHAnsi" w:hAnsiTheme="minorHAnsi" w:cstheme="minorHAnsi"/>
          <w:sz w:val="22"/>
          <w:szCs w:val="22"/>
        </w:rPr>
      </w:pPr>
      <w:r w:rsidRPr="001A5E0A">
        <w:rPr>
          <w:rFonts w:asciiTheme="minorHAnsi" w:hAnsiTheme="minorHAnsi" w:cstheme="minorHAnsi"/>
          <w:sz w:val="22"/>
          <w:szCs w:val="22"/>
        </w:rPr>
        <w:t>Ustawa z dnia 11 września 2019 r. - Prawo zamówień publicznych (</w:t>
      </w:r>
      <w:r w:rsidR="004C3B1A" w:rsidRPr="004C3B1A">
        <w:rPr>
          <w:rFonts w:asciiTheme="minorHAnsi" w:hAnsiTheme="minorHAnsi" w:cstheme="minorHAnsi"/>
          <w:sz w:val="22"/>
          <w:szCs w:val="22"/>
        </w:rPr>
        <w:t>t.j. Dz. U. z 2021 r. poz. 1129, 1598, 2054, 2269, z 2022 r. poz. 25</w:t>
      </w:r>
      <w:r w:rsidRPr="001A5E0A">
        <w:rPr>
          <w:rFonts w:asciiTheme="minorHAnsi" w:hAnsiTheme="minorHAnsi" w:cstheme="minorHAnsi"/>
          <w:sz w:val="22"/>
          <w:szCs w:val="22"/>
        </w:rPr>
        <w:t>)</w:t>
      </w:r>
    </w:p>
    <w:p w14:paraId="461B6D35" w14:textId="379F01DB" w:rsidR="004C3B1A" w:rsidRPr="004C3B1A" w:rsidRDefault="001A5E0A" w:rsidP="00D96C9D">
      <w:pPr>
        <w:numPr>
          <w:ilvl w:val="2"/>
          <w:numId w:val="10"/>
        </w:numPr>
        <w:ind w:left="709" w:right="34" w:hanging="284"/>
        <w:jc w:val="both"/>
        <w:rPr>
          <w:rFonts w:asciiTheme="minorHAnsi" w:hAnsiTheme="minorHAnsi" w:cstheme="minorHAnsi"/>
          <w:sz w:val="22"/>
          <w:szCs w:val="22"/>
        </w:rPr>
      </w:pPr>
      <w:r w:rsidRPr="004C3B1A">
        <w:rPr>
          <w:rFonts w:asciiTheme="minorHAnsi" w:hAnsiTheme="minorHAnsi" w:cstheme="minorHAnsi"/>
          <w:sz w:val="22"/>
          <w:szCs w:val="22"/>
        </w:rPr>
        <w:t xml:space="preserve">Ustawa z dnia 16 kwietnia 2004 r. - o wyrobach budowlanych (t.j. </w:t>
      </w:r>
      <w:r w:rsidR="004C3B1A" w:rsidRPr="004C3B1A">
        <w:rPr>
          <w:rFonts w:asciiTheme="minorHAnsi" w:hAnsiTheme="minorHAnsi" w:cstheme="minorHAnsi"/>
          <w:sz w:val="22"/>
          <w:szCs w:val="22"/>
        </w:rPr>
        <w:t>Dz. U. z 2021 r. poz. 1213</w:t>
      </w:r>
    </w:p>
    <w:p w14:paraId="4061D321" w14:textId="087D97BE" w:rsidR="004C3B1A" w:rsidRPr="004C3B1A" w:rsidRDefault="001A5E0A" w:rsidP="00D96C9D">
      <w:pPr>
        <w:numPr>
          <w:ilvl w:val="2"/>
          <w:numId w:val="10"/>
        </w:numPr>
        <w:ind w:left="709" w:right="34" w:hanging="284"/>
        <w:jc w:val="both"/>
        <w:rPr>
          <w:rFonts w:asciiTheme="minorHAnsi" w:hAnsiTheme="minorHAnsi" w:cstheme="minorHAnsi"/>
          <w:sz w:val="22"/>
          <w:szCs w:val="22"/>
        </w:rPr>
      </w:pPr>
      <w:r w:rsidRPr="004C3B1A">
        <w:rPr>
          <w:rFonts w:asciiTheme="minorHAnsi" w:hAnsiTheme="minorHAnsi" w:cstheme="minorHAnsi"/>
          <w:sz w:val="22"/>
          <w:szCs w:val="22"/>
        </w:rPr>
        <w:t>Ustawa z dnia 24 sierpnia 1991 r. - o ochronie przeciwpożarowej (</w:t>
      </w:r>
      <w:r w:rsidR="004C3B1A" w:rsidRPr="004C3B1A">
        <w:rPr>
          <w:rFonts w:asciiTheme="minorHAnsi" w:hAnsiTheme="minorHAnsi" w:cstheme="minorHAnsi"/>
          <w:sz w:val="22"/>
          <w:szCs w:val="22"/>
        </w:rPr>
        <w:t>t.j. Dz. U. z 2021 r. poz. 869, 2490</w:t>
      </w:r>
      <w:r w:rsidR="006D7155">
        <w:rPr>
          <w:rFonts w:asciiTheme="minorHAnsi" w:hAnsiTheme="minorHAnsi" w:cstheme="minorHAnsi"/>
          <w:sz w:val="22"/>
          <w:szCs w:val="22"/>
        </w:rPr>
        <w:t>)</w:t>
      </w:r>
    </w:p>
    <w:p w14:paraId="09FAFA07" w14:textId="392547CC" w:rsidR="001A5E0A" w:rsidRPr="001A5E0A" w:rsidRDefault="001A5E0A" w:rsidP="00D96C9D">
      <w:pPr>
        <w:numPr>
          <w:ilvl w:val="2"/>
          <w:numId w:val="10"/>
        </w:numPr>
        <w:ind w:left="709" w:right="34" w:hanging="284"/>
        <w:jc w:val="both"/>
        <w:rPr>
          <w:rFonts w:asciiTheme="minorHAnsi" w:hAnsiTheme="minorHAnsi" w:cstheme="minorHAnsi"/>
          <w:sz w:val="22"/>
          <w:szCs w:val="22"/>
        </w:rPr>
      </w:pPr>
      <w:r w:rsidRPr="001A5E0A">
        <w:rPr>
          <w:rFonts w:asciiTheme="minorHAnsi" w:hAnsiTheme="minorHAnsi" w:cstheme="minorHAnsi"/>
          <w:sz w:val="22"/>
          <w:szCs w:val="22"/>
        </w:rPr>
        <w:t>Ustawa z dnia 21 grudnia 2000 r. - o dozorze technicznym (t.j.</w:t>
      </w:r>
      <w:r w:rsidR="004C3B1A" w:rsidRPr="004C3B1A">
        <w:rPr>
          <w:rFonts w:asciiTheme="minorHAnsi" w:hAnsiTheme="minorHAnsi" w:cstheme="minorHAnsi"/>
          <w:sz w:val="22"/>
          <w:szCs w:val="22"/>
        </w:rPr>
        <w:t xml:space="preserve"> Dz. U. z 2021 r. poz. 272, 2269</w:t>
      </w:r>
      <w:r w:rsidRPr="001A5E0A">
        <w:rPr>
          <w:rFonts w:asciiTheme="minorHAnsi" w:hAnsiTheme="minorHAnsi" w:cstheme="minorHAnsi"/>
          <w:sz w:val="22"/>
          <w:szCs w:val="22"/>
        </w:rPr>
        <w:t>)</w:t>
      </w:r>
    </w:p>
    <w:p w14:paraId="201E6AD9" w14:textId="180F9B11" w:rsidR="004C3B1A" w:rsidRDefault="001A5E0A" w:rsidP="00D96C9D">
      <w:pPr>
        <w:numPr>
          <w:ilvl w:val="2"/>
          <w:numId w:val="10"/>
        </w:numPr>
        <w:ind w:left="709" w:right="34" w:hanging="284"/>
        <w:jc w:val="both"/>
        <w:rPr>
          <w:rFonts w:asciiTheme="minorHAnsi" w:hAnsiTheme="minorHAnsi" w:cstheme="minorHAnsi"/>
          <w:sz w:val="22"/>
          <w:szCs w:val="22"/>
        </w:rPr>
      </w:pPr>
      <w:r w:rsidRPr="001A5E0A">
        <w:rPr>
          <w:rFonts w:asciiTheme="minorHAnsi" w:hAnsiTheme="minorHAnsi" w:cstheme="minorHAnsi"/>
          <w:sz w:val="22"/>
          <w:szCs w:val="22"/>
        </w:rPr>
        <w:t>Ustawa z dnia 27 kwietnia 2001 r. - Prawo ochrony środowiska (</w:t>
      </w:r>
      <w:r w:rsidR="004C3B1A">
        <w:rPr>
          <w:rFonts w:asciiTheme="minorHAnsi" w:hAnsiTheme="minorHAnsi" w:cstheme="minorHAnsi"/>
          <w:sz w:val="22"/>
          <w:szCs w:val="22"/>
        </w:rPr>
        <w:t>t</w:t>
      </w:r>
      <w:r w:rsidRPr="001A5E0A">
        <w:rPr>
          <w:rFonts w:asciiTheme="minorHAnsi" w:hAnsiTheme="minorHAnsi" w:cstheme="minorHAnsi"/>
          <w:sz w:val="22"/>
          <w:szCs w:val="22"/>
        </w:rPr>
        <w:t xml:space="preserve">.j. </w:t>
      </w:r>
      <w:r w:rsidR="004C3B1A" w:rsidRPr="004C3B1A">
        <w:rPr>
          <w:rFonts w:asciiTheme="minorHAnsi" w:hAnsiTheme="minorHAnsi" w:cstheme="minorHAnsi"/>
          <w:sz w:val="22"/>
          <w:szCs w:val="22"/>
        </w:rPr>
        <w:t>Dz. U. z 2021 r. poz. 1973, 2127, 2269</w:t>
      </w:r>
      <w:r w:rsidR="004C3B1A">
        <w:rPr>
          <w:rFonts w:asciiTheme="minorHAnsi" w:hAnsiTheme="minorHAnsi" w:cstheme="minorHAnsi"/>
          <w:sz w:val="22"/>
          <w:szCs w:val="22"/>
        </w:rPr>
        <w:t>)</w:t>
      </w:r>
    </w:p>
    <w:p w14:paraId="763EDE59" w14:textId="7B3298FE" w:rsidR="004C3B1A" w:rsidRDefault="001A5E0A" w:rsidP="00D96C9D">
      <w:pPr>
        <w:numPr>
          <w:ilvl w:val="2"/>
          <w:numId w:val="10"/>
        </w:numPr>
        <w:ind w:left="709" w:right="34" w:hanging="284"/>
        <w:jc w:val="both"/>
        <w:rPr>
          <w:rFonts w:asciiTheme="minorHAnsi" w:hAnsiTheme="minorHAnsi" w:cstheme="minorHAnsi"/>
          <w:sz w:val="22"/>
          <w:szCs w:val="22"/>
        </w:rPr>
      </w:pPr>
      <w:r w:rsidRPr="001A5E0A">
        <w:rPr>
          <w:rFonts w:asciiTheme="minorHAnsi" w:hAnsiTheme="minorHAnsi" w:cstheme="minorHAnsi"/>
          <w:sz w:val="22"/>
          <w:szCs w:val="22"/>
        </w:rPr>
        <w:t>Ustawa z dnia 21 marca 1985 r. - o drogach publicznych (tj.</w:t>
      </w:r>
      <w:r w:rsidR="004C3B1A">
        <w:rPr>
          <w:rFonts w:asciiTheme="minorHAnsi" w:hAnsiTheme="minorHAnsi" w:cstheme="minorHAnsi"/>
          <w:sz w:val="22"/>
          <w:szCs w:val="22"/>
        </w:rPr>
        <w:t xml:space="preserve"> </w:t>
      </w:r>
      <w:r w:rsidR="004C3B1A" w:rsidRPr="004C3B1A">
        <w:rPr>
          <w:rFonts w:asciiTheme="minorHAnsi" w:hAnsiTheme="minorHAnsi" w:cstheme="minorHAnsi"/>
          <w:sz w:val="22"/>
          <w:szCs w:val="22"/>
        </w:rPr>
        <w:t>Dz. U. z 2021 r. poz. 1376, 1595, z2022 r. poz. 32.</w:t>
      </w:r>
    </w:p>
    <w:p w14:paraId="21698A45" w14:textId="01BEDBBC" w:rsidR="001A5E0A" w:rsidRPr="001A5E0A" w:rsidRDefault="001A5E0A" w:rsidP="00D96C9D">
      <w:pPr>
        <w:numPr>
          <w:ilvl w:val="2"/>
          <w:numId w:val="10"/>
        </w:numPr>
        <w:ind w:left="709" w:right="34" w:hanging="284"/>
        <w:jc w:val="both"/>
        <w:rPr>
          <w:rFonts w:asciiTheme="minorHAnsi" w:hAnsiTheme="minorHAnsi" w:cstheme="minorHAnsi"/>
          <w:sz w:val="22"/>
          <w:szCs w:val="22"/>
        </w:rPr>
      </w:pPr>
      <w:r w:rsidRPr="001A5E0A">
        <w:rPr>
          <w:rFonts w:asciiTheme="minorHAnsi" w:hAnsiTheme="minorHAnsi" w:cstheme="minorHAnsi"/>
          <w:sz w:val="22"/>
          <w:szCs w:val="22"/>
        </w:rPr>
        <w:t xml:space="preserve">Ustawa z dnia 30 sierpnia 2002 r. o systemie oceny zgodności (t.j. </w:t>
      </w:r>
      <w:r w:rsidR="004C3B1A" w:rsidRPr="004C3B1A">
        <w:rPr>
          <w:rFonts w:asciiTheme="minorHAnsi" w:hAnsiTheme="minorHAnsi" w:cstheme="minorHAnsi"/>
          <w:sz w:val="22"/>
          <w:szCs w:val="22"/>
        </w:rPr>
        <w:t>Dz. U. z 2021 r. poz. 1344</w:t>
      </w:r>
      <w:r w:rsidRPr="001A5E0A">
        <w:rPr>
          <w:rFonts w:asciiTheme="minorHAnsi" w:hAnsiTheme="minorHAnsi" w:cstheme="minorHAnsi"/>
          <w:sz w:val="22"/>
          <w:szCs w:val="22"/>
        </w:rPr>
        <w:t>)</w:t>
      </w:r>
    </w:p>
    <w:p w14:paraId="68EA3442" w14:textId="77777777" w:rsidR="001A5E0A" w:rsidRPr="001A5E0A" w:rsidRDefault="001A5E0A" w:rsidP="001A5E0A">
      <w:pPr>
        <w:pStyle w:val="Akapitzlist"/>
        <w:numPr>
          <w:ilvl w:val="1"/>
          <w:numId w:val="7"/>
        </w:numPr>
        <w:spacing w:after="0" w:line="240" w:lineRule="auto"/>
        <w:ind w:left="426" w:right="32" w:hanging="426"/>
        <w:jc w:val="both"/>
        <w:rPr>
          <w:rFonts w:cstheme="minorHAnsi"/>
          <w:b/>
        </w:rPr>
      </w:pPr>
      <w:r w:rsidRPr="001A5E0A">
        <w:rPr>
          <w:rFonts w:cstheme="minorHAnsi"/>
          <w:b/>
        </w:rPr>
        <w:t>Rozporządzenia</w:t>
      </w:r>
    </w:p>
    <w:p w14:paraId="7BE3B4D8" w14:textId="77777777" w:rsidR="001A5E0A" w:rsidRPr="001A5E0A" w:rsidRDefault="001A5E0A" w:rsidP="00D96C9D">
      <w:pPr>
        <w:numPr>
          <w:ilvl w:val="2"/>
          <w:numId w:val="10"/>
        </w:numPr>
        <w:ind w:left="709" w:right="-284" w:hanging="284"/>
        <w:jc w:val="both"/>
        <w:rPr>
          <w:rFonts w:asciiTheme="minorHAnsi" w:hAnsiTheme="minorHAnsi" w:cstheme="minorHAnsi"/>
          <w:sz w:val="22"/>
          <w:szCs w:val="22"/>
        </w:rPr>
      </w:pPr>
      <w:r w:rsidRPr="001A5E0A">
        <w:rPr>
          <w:rFonts w:asciiTheme="minorHAnsi" w:hAnsiTheme="minorHAnsi" w:cstheme="minorHAnsi"/>
          <w:sz w:val="22"/>
          <w:szCs w:val="22"/>
        </w:rPr>
        <w:t>Rozporządzenie Ministra Pracy i Polityki Socjalnej z dnia 26 września 1997 r. - w sprawie ogólnych przepisów bezpieczeństwa i higieny pracy (Dz. U. z 2003 r. Nr 169, poz. 1650</w:t>
      </w:r>
      <w:r w:rsidRPr="001A5E0A">
        <w:rPr>
          <w:rFonts w:asciiTheme="minorHAnsi" w:hAnsiTheme="minorHAnsi" w:cstheme="minorHAnsi"/>
          <w:sz w:val="22"/>
          <w:szCs w:val="22"/>
        </w:rPr>
        <w:br/>
        <w:t xml:space="preserve"> z późn. zm.)</w:t>
      </w:r>
    </w:p>
    <w:p w14:paraId="699DBFBF" w14:textId="77777777" w:rsidR="001A5E0A" w:rsidRPr="001A5E0A" w:rsidRDefault="001A5E0A" w:rsidP="00D96C9D">
      <w:pPr>
        <w:numPr>
          <w:ilvl w:val="2"/>
          <w:numId w:val="10"/>
        </w:numPr>
        <w:ind w:left="709" w:right="-284" w:hanging="284"/>
        <w:jc w:val="both"/>
        <w:rPr>
          <w:rFonts w:asciiTheme="minorHAnsi" w:hAnsiTheme="minorHAnsi" w:cstheme="minorHAnsi"/>
          <w:sz w:val="22"/>
          <w:szCs w:val="22"/>
        </w:rPr>
      </w:pPr>
      <w:r w:rsidRPr="001A5E0A">
        <w:rPr>
          <w:rFonts w:asciiTheme="minorHAnsi" w:hAnsiTheme="minorHAnsi" w:cstheme="minorHAnsi"/>
          <w:sz w:val="22"/>
          <w:szCs w:val="22"/>
        </w:rPr>
        <w:t>Rozporządzenie Ministra Infrastruktury z dnia 6 lutego 2003 r. - w sprawie bezpieczeństwa i higieny pracy podczas wykonywania robót budowlanych (Dz. U. Nr 47, poz. 401).</w:t>
      </w:r>
    </w:p>
    <w:p w14:paraId="63D1F733" w14:textId="77777777" w:rsidR="001A5E0A" w:rsidRPr="001A5E0A" w:rsidRDefault="001A5E0A" w:rsidP="00D96C9D">
      <w:pPr>
        <w:numPr>
          <w:ilvl w:val="2"/>
          <w:numId w:val="10"/>
        </w:numPr>
        <w:ind w:left="709" w:right="-284" w:hanging="284"/>
        <w:jc w:val="both"/>
        <w:rPr>
          <w:rFonts w:asciiTheme="minorHAnsi" w:hAnsiTheme="minorHAnsi" w:cstheme="minorHAnsi"/>
          <w:sz w:val="22"/>
          <w:szCs w:val="22"/>
        </w:rPr>
      </w:pPr>
      <w:r w:rsidRPr="001A5E0A">
        <w:rPr>
          <w:rFonts w:asciiTheme="minorHAnsi" w:hAnsiTheme="minorHAnsi" w:cstheme="minorHAnsi"/>
          <w:sz w:val="22"/>
          <w:szCs w:val="22"/>
        </w:rPr>
        <w:t>Rozporządzenie Ministra Infrastruktury z dnia 23 czerwca 2003 r. - w sprawie informacji dotyczącej bezpieczeństwa i ochrony zdrowia oraz planu bezpieczeństwa i ochrony zdrowia (Dz. U. Nr 120, poz. 1126).</w:t>
      </w:r>
    </w:p>
    <w:p w14:paraId="09054030" w14:textId="77777777" w:rsidR="001A5E0A" w:rsidRPr="001A5E0A" w:rsidRDefault="001A5E0A" w:rsidP="00D96C9D">
      <w:pPr>
        <w:numPr>
          <w:ilvl w:val="2"/>
          <w:numId w:val="10"/>
        </w:numPr>
        <w:ind w:left="709" w:right="-284" w:hanging="284"/>
        <w:jc w:val="both"/>
        <w:rPr>
          <w:rFonts w:asciiTheme="minorHAnsi" w:hAnsiTheme="minorHAnsi" w:cstheme="minorHAnsi"/>
          <w:sz w:val="22"/>
          <w:szCs w:val="22"/>
        </w:rPr>
      </w:pPr>
      <w:r w:rsidRPr="001A5E0A">
        <w:rPr>
          <w:rFonts w:asciiTheme="minorHAnsi" w:hAnsiTheme="minorHAnsi" w:cstheme="minorHAnsi"/>
          <w:sz w:val="22"/>
          <w:szCs w:val="22"/>
        </w:rPr>
        <w:t>Rozporządzenie Ministra Infrastruktury z dnia 2 września 2004 r. - w sprawie szczegółowego zakresu i formy dokumentacji projektowej, specyfikacji technicznych wykonania i odbioru robót budowlanych oraz programu funkcjonalno-użytkowego (Dz. U.  z 2013 r. poz. 1129)</w:t>
      </w:r>
    </w:p>
    <w:p w14:paraId="297C310E" w14:textId="77777777" w:rsidR="001A5E0A" w:rsidRPr="001A5E0A" w:rsidRDefault="001A5E0A" w:rsidP="00D96C9D">
      <w:pPr>
        <w:numPr>
          <w:ilvl w:val="2"/>
          <w:numId w:val="10"/>
        </w:numPr>
        <w:ind w:left="709" w:right="-284" w:hanging="284"/>
        <w:jc w:val="both"/>
        <w:rPr>
          <w:rFonts w:asciiTheme="minorHAnsi" w:hAnsiTheme="minorHAnsi" w:cstheme="minorHAnsi"/>
          <w:sz w:val="22"/>
          <w:szCs w:val="22"/>
        </w:rPr>
      </w:pPr>
      <w:r w:rsidRPr="001A5E0A">
        <w:rPr>
          <w:rFonts w:asciiTheme="minorHAnsi" w:hAnsiTheme="minorHAnsi" w:cstheme="minorHAnsi"/>
          <w:sz w:val="22"/>
          <w:szCs w:val="22"/>
        </w:rPr>
        <w:t xml:space="preserve">Rozporządzenie Ministra Infrastruktury i Budownictwa z dnia 17 listopada 2016 r. </w:t>
      </w:r>
      <w:r w:rsidRPr="001A5E0A">
        <w:rPr>
          <w:rFonts w:asciiTheme="minorHAnsi" w:hAnsiTheme="minorHAnsi" w:cstheme="minorHAnsi"/>
          <w:sz w:val="22"/>
          <w:szCs w:val="22"/>
        </w:rPr>
        <w:br/>
        <w:t>w sprawie sposobu deklarowania właściwości użytkowych wyrobów budowlanych oraz sposobu znakowania ich znakiem budowlanym (Dz. U. poz. 1966)</w:t>
      </w:r>
    </w:p>
    <w:p w14:paraId="1C72A1BB" w14:textId="77777777" w:rsidR="001A5E0A" w:rsidRPr="001A5E0A" w:rsidRDefault="001A5E0A" w:rsidP="00D96C9D">
      <w:pPr>
        <w:numPr>
          <w:ilvl w:val="2"/>
          <w:numId w:val="10"/>
        </w:numPr>
        <w:ind w:left="709" w:right="-284" w:hanging="284"/>
        <w:jc w:val="both"/>
        <w:rPr>
          <w:rFonts w:asciiTheme="minorHAnsi" w:hAnsiTheme="minorHAnsi" w:cstheme="minorHAnsi"/>
          <w:sz w:val="22"/>
          <w:szCs w:val="22"/>
        </w:rPr>
      </w:pPr>
      <w:r w:rsidRPr="001A5E0A">
        <w:rPr>
          <w:rFonts w:asciiTheme="minorHAnsi" w:hAnsiTheme="minorHAnsi" w:cstheme="minorHAnsi"/>
          <w:sz w:val="22"/>
          <w:szCs w:val="22"/>
        </w:rPr>
        <w:t>Rozporządzenie Ministra Infrastruktury z dnia 26 czerwca 2002 r. w sprawie dziennika budowy, montażu i rozbiórki, tablicy informacyjnej oraz ogłoszenia zawierającego dane dotyczące bezpieczeństwa pracy i ochrona zdrowia ( Dz. U. Nr 108, poz.953 z późn. zm.)</w:t>
      </w:r>
    </w:p>
    <w:p w14:paraId="74B34CE3" w14:textId="77777777" w:rsidR="001A5E0A" w:rsidRPr="001A5E0A" w:rsidRDefault="001A5E0A" w:rsidP="00D96C9D">
      <w:pPr>
        <w:numPr>
          <w:ilvl w:val="2"/>
          <w:numId w:val="10"/>
        </w:numPr>
        <w:ind w:left="709" w:right="-284" w:hanging="284"/>
        <w:jc w:val="both"/>
        <w:rPr>
          <w:rFonts w:asciiTheme="minorHAnsi" w:hAnsiTheme="minorHAnsi" w:cstheme="minorHAnsi"/>
          <w:sz w:val="22"/>
          <w:szCs w:val="22"/>
        </w:rPr>
      </w:pPr>
      <w:r w:rsidRPr="001A5E0A">
        <w:rPr>
          <w:rFonts w:asciiTheme="minorHAnsi" w:hAnsiTheme="minorHAnsi" w:cstheme="minorHAnsi"/>
          <w:sz w:val="22"/>
          <w:szCs w:val="22"/>
        </w:rPr>
        <w:t>Rozporządzenie Ministra Spraw Wewnętrznych i Administracji z dnia 07.06.2010 w sprawie ochrony p.poż. budynków, innych obiektów budowlanych i terenów (Dz. U. Nr 109, poz 719)</w:t>
      </w:r>
    </w:p>
    <w:p w14:paraId="1D998505" w14:textId="77777777" w:rsidR="001A5E0A" w:rsidRPr="001A5E0A" w:rsidRDefault="001A5E0A" w:rsidP="00D96C9D">
      <w:pPr>
        <w:numPr>
          <w:ilvl w:val="2"/>
          <w:numId w:val="10"/>
        </w:numPr>
        <w:ind w:left="709" w:right="-284" w:hanging="284"/>
        <w:jc w:val="both"/>
        <w:rPr>
          <w:rFonts w:asciiTheme="minorHAnsi" w:hAnsiTheme="minorHAnsi" w:cstheme="minorHAnsi"/>
          <w:sz w:val="22"/>
          <w:szCs w:val="22"/>
        </w:rPr>
      </w:pPr>
      <w:r w:rsidRPr="001A5E0A">
        <w:rPr>
          <w:rFonts w:asciiTheme="minorHAnsi" w:hAnsiTheme="minorHAnsi" w:cstheme="minorHAnsi"/>
          <w:sz w:val="22"/>
          <w:szCs w:val="22"/>
        </w:rPr>
        <w:t>Rozporządzenie Ministra Transportu, Budownictwa i Gospodarki Morskiej z dnia 25.04.2012 r. w sprawie szczegółowego zakresu i formy projektu budowlanego (Dz. U. poz. 462).</w:t>
      </w:r>
    </w:p>
    <w:p w14:paraId="2590E1AA" w14:textId="77777777" w:rsidR="001A5E0A" w:rsidRPr="001A5E0A" w:rsidRDefault="001A5E0A" w:rsidP="00D96C9D">
      <w:pPr>
        <w:numPr>
          <w:ilvl w:val="2"/>
          <w:numId w:val="10"/>
        </w:numPr>
        <w:ind w:left="709" w:right="-284" w:hanging="284"/>
        <w:jc w:val="both"/>
        <w:rPr>
          <w:rFonts w:asciiTheme="minorHAnsi" w:hAnsiTheme="minorHAnsi" w:cstheme="minorHAnsi"/>
          <w:sz w:val="22"/>
          <w:szCs w:val="22"/>
        </w:rPr>
      </w:pPr>
      <w:r w:rsidRPr="001A5E0A">
        <w:rPr>
          <w:rFonts w:asciiTheme="minorHAnsi" w:hAnsiTheme="minorHAnsi" w:cstheme="minorHAnsi"/>
          <w:sz w:val="22"/>
          <w:szCs w:val="22"/>
        </w:rPr>
        <w:t>Rozporządzenie Ministra Inwestycji i Rozwoju Infrastruktury z dnia 8 kwietnia 2019 r. w sprawie warunków technicznych, jakim powinny odpowiadać budynki i ich usytuowanie (Dz.U. 2019 poz. 1065).</w:t>
      </w:r>
    </w:p>
    <w:p w14:paraId="422E1039" w14:textId="77777777" w:rsidR="001A5E0A" w:rsidRPr="001A5E0A" w:rsidRDefault="001A5E0A" w:rsidP="00D96C9D">
      <w:pPr>
        <w:numPr>
          <w:ilvl w:val="2"/>
          <w:numId w:val="10"/>
        </w:numPr>
        <w:ind w:left="709" w:right="-284" w:hanging="284"/>
        <w:jc w:val="both"/>
        <w:rPr>
          <w:rFonts w:asciiTheme="minorHAnsi" w:hAnsiTheme="minorHAnsi" w:cstheme="minorHAnsi"/>
          <w:sz w:val="22"/>
          <w:szCs w:val="22"/>
        </w:rPr>
      </w:pPr>
      <w:r w:rsidRPr="001A5E0A">
        <w:rPr>
          <w:rFonts w:asciiTheme="minorHAnsi" w:hAnsiTheme="minorHAnsi" w:cstheme="minorHAnsi"/>
          <w:sz w:val="22"/>
          <w:szCs w:val="22"/>
        </w:rPr>
        <w:t>Rozporządzenie Ministra Gospodarki z dnia 30 października 2002 r. w sprawie minimalnych wymagań dotyczących bezpieczeństwa i higieny pracy w zakresie użytkowania maszyn przez pracowników podczas pracy (Dz.U. Nr 2002 nr 191 poz.1596 z późn. zm.)</w:t>
      </w:r>
    </w:p>
    <w:bookmarkEnd w:id="7"/>
    <w:p w14:paraId="1472A94B" w14:textId="02ABD507" w:rsidR="00AB48A6" w:rsidRDefault="00AB48A6" w:rsidP="001A5E0A">
      <w:pPr>
        <w:ind w:right="32"/>
        <w:jc w:val="both"/>
        <w:rPr>
          <w:rFonts w:cs="Arial"/>
        </w:rPr>
      </w:pPr>
    </w:p>
    <w:p w14:paraId="15181D0D" w14:textId="591F3558" w:rsidR="00C6473E" w:rsidRDefault="00C6473E" w:rsidP="001A5E0A">
      <w:pPr>
        <w:ind w:right="32"/>
        <w:jc w:val="both"/>
        <w:rPr>
          <w:rFonts w:cs="Arial"/>
        </w:rPr>
      </w:pPr>
    </w:p>
    <w:p w14:paraId="1D4E559A" w14:textId="6136A63F" w:rsidR="00C6473E" w:rsidRDefault="00C6473E" w:rsidP="001A5E0A">
      <w:pPr>
        <w:ind w:right="32"/>
        <w:jc w:val="both"/>
        <w:rPr>
          <w:rFonts w:cs="Arial"/>
        </w:rPr>
      </w:pPr>
    </w:p>
    <w:p w14:paraId="4AB086D7" w14:textId="77777777" w:rsidR="00C6473E" w:rsidRPr="00C6473E" w:rsidRDefault="00C6473E" w:rsidP="00C6473E">
      <w:pPr>
        <w:ind w:right="32"/>
        <w:jc w:val="center"/>
        <w:rPr>
          <w:rFonts w:asciiTheme="minorHAnsi" w:hAnsiTheme="minorHAnsi" w:cs="Arial"/>
          <w:b/>
        </w:rPr>
      </w:pPr>
      <w:r w:rsidRPr="00C6473E">
        <w:rPr>
          <w:rFonts w:asciiTheme="minorHAnsi" w:hAnsiTheme="minorHAnsi" w:cs="Arial"/>
          <w:b/>
        </w:rPr>
        <w:lastRenderedPageBreak/>
        <w:t>SZCZEGÓŁOWA SPECYFIKACJA TECHNICZNA</w:t>
      </w:r>
    </w:p>
    <w:p w14:paraId="7131CFD4" w14:textId="77777777" w:rsidR="00C6473E" w:rsidRPr="00C6473E" w:rsidRDefault="00C6473E" w:rsidP="00C6473E">
      <w:pPr>
        <w:ind w:right="32"/>
        <w:jc w:val="center"/>
        <w:rPr>
          <w:rFonts w:asciiTheme="minorHAnsi" w:hAnsiTheme="minorHAnsi" w:cs="Arial"/>
          <w:b/>
        </w:rPr>
      </w:pPr>
      <w:r w:rsidRPr="00C6473E">
        <w:rPr>
          <w:rFonts w:asciiTheme="minorHAnsi" w:hAnsiTheme="minorHAnsi" w:cs="Arial"/>
          <w:b/>
        </w:rPr>
        <w:t>WYKONANIA I ODBIORU ROBÓT BUDOWLANYCH</w:t>
      </w:r>
    </w:p>
    <w:p w14:paraId="44827911" w14:textId="77777777" w:rsidR="00C6473E" w:rsidRPr="00C6473E" w:rsidRDefault="00C6473E" w:rsidP="00C6473E">
      <w:pPr>
        <w:ind w:right="32"/>
        <w:jc w:val="center"/>
        <w:rPr>
          <w:rFonts w:asciiTheme="minorHAnsi" w:hAnsiTheme="minorHAnsi" w:cs="Arial"/>
          <w:b/>
        </w:rPr>
      </w:pPr>
      <w:r w:rsidRPr="00C6473E">
        <w:rPr>
          <w:rFonts w:asciiTheme="minorHAnsi" w:hAnsiTheme="minorHAnsi" w:cs="Arial"/>
          <w:b/>
        </w:rPr>
        <w:t>ROBOTY ROZBIÓRKOWE</w:t>
      </w:r>
    </w:p>
    <w:p w14:paraId="5C6B6C8C" w14:textId="77777777" w:rsidR="00C6473E" w:rsidRPr="00C6473E" w:rsidRDefault="00C6473E" w:rsidP="00C6473E">
      <w:pPr>
        <w:ind w:right="32"/>
        <w:jc w:val="center"/>
        <w:rPr>
          <w:rFonts w:asciiTheme="minorHAnsi" w:hAnsiTheme="minorHAnsi" w:cs="Arial"/>
          <w:b/>
        </w:rPr>
      </w:pPr>
      <w:r w:rsidRPr="00C6473E">
        <w:rPr>
          <w:rFonts w:asciiTheme="minorHAnsi" w:hAnsiTheme="minorHAnsi" w:cs="Arial"/>
          <w:b/>
        </w:rPr>
        <w:t>KOD CPV 45111300-1</w:t>
      </w:r>
    </w:p>
    <w:p w14:paraId="14EA1D5F" w14:textId="77777777" w:rsidR="00C6473E" w:rsidRPr="00C6473E" w:rsidRDefault="00C6473E" w:rsidP="00C6473E">
      <w:pPr>
        <w:ind w:right="32"/>
        <w:jc w:val="center"/>
        <w:rPr>
          <w:rFonts w:asciiTheme="minorHAnsi" w:hAnsiTheme="minorHAnsi" w:cs="Arial"/>
          <w:b/>
        </w:rPr>
      </w:pPr>
      <w:r w:rsidRPr="00C6473E">
        <w:rPr>
          <w:rFonts w:asciiTheme="minorHAnsi" w:hAnsiTheme="minorHAnsi" w:cs="Arial"/>
          <w:b/>
        </w:rPr>
        <w:t>SST - B-01.00</w:t>
      </w:r>
    </w:p>
    <w:p w14:paraId="11CF83F0" w14:textId="77777777" w:rsidR="00C6473E" w:rsidRPr="00082E6E" w:rsidRDefault="00C6473E" w:rsidP="00D96C9D">
      <w:pPr>
        <w:pStyle w:val="Akapitzlist"/>
        <w:keepNext/>
        <w:keepLines/>
        <w:numPr>
          <w:ilvl w:val="0"/>
          <w:numId w:val="13"/>
        </w:numPr>
        <w:tabs>
          <w:tab w:val="left" w:pos="586"/>
        </w:tabs>
        <w:ind w:right="32"/>
        <w:jc w:val="both"/>
        <w:outlineLvl w:val="6"/>
        <w:rPr>
          <w:rFonts w:cs="Arial"/>
          <w:b/>
          <w:bCs/>
        </w:rPr>
      </w:pPr>
      <w:r w:rsidRPr="00082E6E">
        <w:rPr>
          <w:rFonts w:cs="Arial"/>
          <w:b/>
          <w:bCs/>
        </w:rPr>
        <w:t>WSTĘP</w:t>
      </w:r>
    </w:p>
    <w:p w14:paraId="610550B9" w14:textId="77777777" w:rsidR="00C6473E" w:rsidRPr="008661F7" w:rsidRDefault="00C6473E" w:rsidP="00D96C9D">
      <w:pPr>
        <w:pStyle w:val="Akapitzlist"/>
        <w:numPr>
          <w:ilvl w:val="1"/>
          <w:numId w:val="13"/>
        </w:numPr>
        <w:tabs>
          <w:tab w:val="left" w:pos="1628"/>
        </w:tabs>
        <w:spacing w:after="0" w:line="240" w:lineRule="auto"/>
        <w:ind w:left="426" w:right="32" w:hanging="426"/>
        <w:jc w:val="both"/>
        <w:rPr>
          <w:rFonts w:eastAsia="Times New Roman" w:cs="Arial"/>
          <w:b/>
        </w:rPr>
      </w:pPr>
      <w:r w:rsidRPr="008661F7">
        <w:rPr>
          <w:rFonts w:eastAsia="Times New Roman" w:cs="Arial"/>
          <w:b/>
        </w:rPr>
        <w:t>Przedmiot SST</w:t>
      </w:r>
    </w:p>
    <w:p w14:paraId="23F6AE70" w14:textId="77777777" w:rsidR="00C6473E" w:rsidRPr="00C6473E" w:rsidRDefault="00C6473E" w:rsidP="00C6473E">
      <w:pPr>
        <w:ind w:right="32" w:firstLine="284"/>
        <w:jc w:val="both"/>
        <w:rPr>
          <w:rFonts w:asciiTheme="minorHAnsi" w:hAnsiTheme="minorHAnsi" w:cstheme="minorHAnsi"/>
          <w:sz w:val="22"/>
          <w:szCs w:val="22"/>
        </w:rPr>
      </w:pPr>
      <w:r w:rsidRPr="00C6473E">
        <w:rPr>
          <w:rFonts w:asciiTheme="minorHAnsi" w:hAnsiTheme="minorHAnsi" w:cstheme="minorHAnsi"/>
          <w:sz w:val="22"/>
          <w:szCs w:val="22"/>
        </w:rPr>
        <w:t>Przedmiotem niniejszej specyfikacji technicznej (ST) są wymagania ogólne dotyczące wykonania                   i odbioru robót rozbiórkowych związanych z remontem budynku nr 13 w kompleksie wojskowym przy ul. Kruszyńskiej w Brzegu.</w:t>
      </w:r>
    </w:p>
    <w:p w14:paraId="049D4CAE" w14:textId="77777777" w:rsidR="00C6473E" w:rsidRPr="008661F7" w:rsidRDefault="00C6473E" w:rsidP="00D96C9D">
      <w:pPr>
        <w:pStyle w:val="Akapitzlist"/>
        <w:numPr>
          <w:ilvl w:val="1"/>
          <w:numId w:val="13"/>
        </w:numPr>
        <w:tabs>
          <w:tab w:val="left" w:pos="1628"/>
        </w:tabs>
        <w:spacing w:after="0" w:line="240" w:lineRule="auto"/>
        <w:ind w:left="426" w:right="32" w:hanging="426"/>
        <w:jc w:val="both"/>
        <w:rPr>
          <w:rFonts w:eastAsia="Times New Roman" w:cs="Arial"/>
          <w:b/>
        </w:rPr>
      </w:pPr>
      <w:r w:rsidRPr="008661F7">
        <w:rPr>
          <w:rFonts w:eastAsia="Times New Roman" w:cs="Arial"/>
          <w:b/>
        </w:rPr>
        <w:t>Zakres stosowania</w:t>
      </w:r>
      <w:r>
        <w:rPr>
          <w:rFonts w:eastAsia="Times New Roman" w:cs="Arial"/>
          <w:b/>
        </w:rPr>
        <w:t xml:space="preserve"> SST</w:t>
      </w:r>
    </w:p>
    <w:p w14:paraId="219369A8" w14:textId="77777777" w:rsidR="00C6473E" w:rsidRDefault="00C6473E" w:rsidP="00C6473E">
      <w:pPr>
        <w:ind w:right="32" w:firstLine="426"/>
        <w:jc w:val="both"/>
        <w:rPr>
          <w:rFonts w:asciiTheme="minorHAnsi" w:hAnsiTheme="minorHAnsi" w:cs="Arial"/>
          <w:sz w:val="22"/>
          <w:szCs w:val="22"/>
        </w:rPr>
      </w:pPr>
      <w:r w:rsidRPr="00864788">
        <w:rPr>
          <w:rFonts w:asciiTheme="minorHAnsi" w:hAnsiTheme="minorHAnsi" w:cs="Arial"/>
          <w:sz w:val="22"/>
          <w:szCs w:val="22"/>
        </w:rPr>
        <w:t>Niniejsza specyfikacja techniczna będzie stosowana jako dokument przetargowy i kontraktowy przy zlecaniu i realizacji robót jak w punkcie 1.1</w:t>
      </w:r>
    </w:p>
    <w:p w14:paraId="234D70E5" w14:textId="77777777" w:rsidR="00C6473E" w:rsidRPr="008661F7" w:rsidRDefault="00C6473E" w:rsidP="00D96C9D">
      <w:pPr>
        <w:pStyle w:val="Akapitzlist"/>
        <w:numPr>
          <w:ilvl w:val="1"/>
          <w:numId w:val="13"/>
        </w:numPr>
        <w:tabs>
          <w:tab w:val="left" w:pos="1628"/>
        </w:tabs>
        <w:spacing w:after="0" w:line="240" w:lineRule="auto"/>
        <w:ind w:left="426" w:right="32" w:hanging="426"/>
        <w:jc w:val="both"/>
        <w:rPr>
          <w:rFonts w:eastAsia="Times New Roman" w:cs="Arial"/>
          <w:b/>
        </w:rPr>
      </w:pPr>
      <w:r w:rsidRPr="008661F7">
        <w:rPr>
          <w:rFonts w:eastAsia="Times New Roman" w:cs="Arial"/>
          <w:b/>
        </w:rPr>
        <w:t>Zakres robót objętych SST</w:t>
      </w:r>
    </w:p>
    <w:p w14:paraId="6CF0CBE4" w14:textId="77777777" w:rsidR="00C6473E" w:rsidRDefault="00C6473E" w:rsidP="00C6473E">
      <w:pPr>
        <w:ind w:right="32" w:firstLine="360"/>
        <w:jc w:val="both"/>
        <w:rPr>
          <w:rFonts w:asciiTheme="minorHAnsi" w:hAnsiTheme="minorHAnsi" w:cs="Arial"/>
          <w:sz w:val="22"/>
          <w:szCs w:val="22"/>
        </w:rPr>
      </w:pPr>
      <w:r w:rsidRPr="00864788">
        <w:rPr>
          <w:rFonts w:asciiTheme="minorHAnsi" w:hAnsiTheme="minorHAnsi" w:cs="Arial"/>
          <w:sz w:val="22"/>
          <w:szCs w:val="22"/>
        </w:rPr>
        <w:t>Ustalenia zawarte w niniejszej specyfikacji dotyczą zasad prowadzenia robót związanych z:</w:t>
      </w:r>
    </w:p>
    <w:p w14:paraId="6CCAEDB3" w14:textId="77777777" w:rsidR="00C6473E" w:rsidRPr="002329AA" w:rsidRDefault="00C6473E" w:rsidP="00C6473E">
      <w:pPr>
        <w:pStyle w:val="Akapitzlist"/>
        <w:numPr>
          <w:ilvl w:val="0"/>
          <w:numId w:val="9"/>
        </w:numPr>
        <w:autoSpaceDE w:val="0"/>
        <w:autoSpaceDN w:val="0"/>
        <w:adjustRightInd w:val="0"/>
        <w:jc w:val="both"/>
        <w:rPr>
          <w:rFonts w:cstheme="minorHAnsi"/>
        </w:rPr>
      </w:pPr>
      <w:r w:rsidRPr="002329AA">
        <w:rPr>
          <w:rFonts w:cstheme="minorHAnsi"/>
        </w:rPr>
        <w:t xml:space="preserve">Demontażem okien, </w:t>
      </w:r>
      <w:r>
        <w:rPr>
          <w:rFonts w:cstheme="minorHAnsi"/>
        </w:rPr>
        <w:t>bram</w:t>
      </w:r>
    </w:p>
    <w:p w14:paraId="400DE03E" w14:textId="77777777" w:rsidR="00C6473E" w:rsidRPr="00D90F71" w:rsidRDefault="00C6473E" w:rsidP="00C6473E">
      <w:pPr>
        <w:pStyle w:val="Akapitzlist"/>
        <w:numPr>
          <w:ilvl w:val="0"/>
          <w:numId w:val="9"/>
        </w:numPr>
        <w:autoSpaceDE w:val="0"/>
        <w:autoSpaceDN w:val="0"/>
        <w:adjustRightInd w:val="0"/>
        <w:jc w:val="both"/>
        <w:rPr>
          <w:rFonts w:cstheme="minorHAnsi"/>
        </w:rPr>
      </w:pPr>
      <w:r>
        <w:rPr>
          <w:rFonts w:cstheme="minorHAnsi"/>
        </w:rPr>
        <w:t xml:space="preserve">Skuciem </w:t>
      </w:r>
      <w:r w:rsidRPr="00D90F71">
        <w:rPr>
          <w:rFonts w:cstheme="minorHAnsi"/>
        </w:rPr>
        <w:t>tynków zewnętrznych</w:t>
      </w:r>
      <w:r>
        <w:rPr>
          <w:rFonts w:cstheme="minorHAnsi"/>
        </w:rPr>
        <w:t xml:space="preserve"> i wewnętrznych </w:t>
      </w:r>
    </w:p>
    <w:p w14:paraId="6F6079DF" w14:textId="77777777" w:rsidR="00C6473E" w:rsidRPr="00BB431E" w:rsidRDefault="00C6473E" w:rsidP="00C6473E">
      <w:pPr>
        <w:pStyle w:val="Akapitzlist"/>
        <w:numPr>
          <w:ilvl w:val="0"/>
          <w:numId w:val="9"/>
        </w:numPr>
        <w:autoSpaceDE w:val="0"/>
        <w:autoSpaceDN w:val="0"/>
        <w:adjustRightInd w:val="0"/>
        <w:jc w:val="both"/>
        <w:rPr>
          <w:rFonts w:cstheme="minorHAnsi"/>
        </w:rPr>
      </w:pPr>
      <w:r>
        <w:t>Zerwaniem starego pokrycia z papy, obróbek blacharskich, rynien i rur spustowych.</w:t>
      </w:r>
    </w:p>
    <w:p w14:paraId="63304790" w14:textId="77777777" w:rsidR="00C6473E" w:rsidRDefault="00C6473E" w:rsidP="00C6473E">
      <w:pPr>
        <w:pStyle w:val="Akapitzlist"/>
        <w:numPr>
          <w:ilvl w:val="0"/>
          <w:numId w:val="9"/>
        </w:numPr>
        <w:autoSpaceDE w:val="0"/>
        <w:autoSpaceDN w:val="0"/>
        <w:adjustRightInd w:val="0"/>
        <w:jc w:val="both"/>
        <w:rPr>
          <w:rFonts w:cstheme="minorHAnsi"/>
        </w:rPr>
      </w:pPr>
      <w:r>
        <w:t>Rozbiórką gzymsów.</w:t>
      </w:r>
    </w:p>
    <w:p w14:paraId="4E363A5A" w14:textId="77777777" w:rsidR="00C6473E" w:rsidRDefault="00C6473E" w:rsidP="00C6473E">
      <w:pPr>
        <w:pStyle w:val="Akapitzlist"/>
        <w:numPr>
          <w:ilvl w:val="0"/>
          <w:numId w:val="9"/>
        </w:numPr>
        <w:autoSpaceDE w:val="0"/>
        <w:autoSpaceDN w:val="0"/>
        <w:adjustRightInd w:val="0"/>
        <w:jc w:val="both"/>
        <w:rPr>
          <w:rFonts w:cstheme="minorHAnsi"/>
        </w:rPr>
      </w:pPr>
      <w:r>
        <w:rPr>
          <w:rFonts w:cstheme="minorHAnsi"/>
        </w:rPr>
        <w:t>Wykonaniem p</w:t>
      </w:r>
      <w:r w:rsidRPr="00476123">
        <w:rPr>
          <w:rFonts w:cstheme="minorHAnsi"/>
        </w:rPr>
        <w:t>rojekt</w:t>
      </w:r>
      <w:r>
        <w:rPr>
          <w:rFonts w:cstheme="minorHAnsi"/>
        </w:rPr>
        <w:t>u</w:t>
      </w:r>
      <w:r w:rsidRPr="00476123">
        <w:rPr>
          <w:rFonts w:cstheme="minorHAnsi"/>
        </w:rPr>
        <w:t xml:space="preserve"> wykonawcz</w:t>
      </w:r>
      <w:r>
        <w:rPr>
          <w:rFonts w:cstheme="minorHAnsi"/>
        </w:rPr>
        <w:t xml:space="preserve">ego i rozbiórką </w:t>
      </w:r>
      <w:r w:rsidRPr="00476123">
        <w:rPr>
          <w:rFonts w:cstheme="minorHAnsi"/>
        </w:rPr>
        <w:t>płyt korytkowych DKZ 210/60 konstrukcji dachu</w:t>
      </w:r>
      <w:r>
        <w:rPr>
          <w:rFonts w:cstheme="minorHAnsi"/>
        </w:rPr>
        <w:t>, r</w:t>
      </w:r>
      <w:r w:rsidRPr="00476123">
        <w:rPr>
          <w:rFonts w:cstheme="minorHAnsi"/>
        </w:rPr>
        <w:t>ozbiórkę prowadzić w sposób nie zagrażający stabilności konstrukcji stalowej dachu</w:t>
      </w:r>
      <w:r>
        <w:rPr>
          <w:rFonts w:cstheme="minorHAnsi"/>
        </w:rPr>
        <w:t>, p</w:t>
      </w:r>
      <w:r w:rsidRPr="00476123">
        <w:rPr>
          <w:rFonts w:cstheme="minorHAnsi"/>
        </w:rPr>
        <w:t>rojekt opracowany przez osobę posiadającą stosowne uprawnienia</w:t>
      </w:r>
    </w:p>
    <w:p w14:paraId="6A6DD0AE" w14:textId="49B2090C" w:rsidR="00C6473E" w:rsidRDefault="00C6473E" w:rsidP="00C6473E">
      <w:pPr>
        <w:pStyle w:val="Akapitzlist"/>
        <w:numPr>
          <w:ilvl w:val="0"/>
          <w:numId w:val="9"/>
        </w:numPr>
        <w:autoSpaceDE w:val="0"/>
        <w:autoSpaceDN w:val="0"/>
        <w:adjustRightInd w:val="0"/>
        <w:jc w:val="both"/>
        <w:rPr>
          <w:rFonts w:cstheme="minorHAnsi"/>
        </w:rPr>
      </w:pPr>
      <w:r>
        <w:rPr>
          <w:rFonts w:cstheme="minorHAnsi"/>
        </w:rPr>
        <w:t>Rozbiórka posadzki i podjazdu</w:t>
      </w:r>
    </w:p>
    <w:p w14:paraId="11695CC6" w14:textId="5339C600" w:rsidR="00C6473E" w:rsidRPr="001856C4" w:rsidRDefault="00C6473E" w:rsidP="00C6473E">
      <w:pPr>
        <w:pStyle w:val="Akapitzlist"/>
        <w:numPr>
          <w:ilvl w:val="0"/>
          <w:numId w:val="9"/>
        </w:numPr>
        <w:autoSpaceDE w:val="0"/>
        <w:autoSpaceDN w:val="0"/>
        <w:adjustRightInd w:val="0"/>
        <w:jc w:val="both"/>
        <w:rPr>
          <w:rFonts w:cstheme="minorHAnsi"/>
        </w:rPr>
      </w:pPr>
      <w:r>
        <w:rPr>
          <w:rFonts w:cstheme="minorHAnsi"/>
        </w:rPr>
        <w:t>Wywozem i utylizacją</w:t>
      </w:r>
      <w:r w:rsidRPr="001856C4">
        <w:rPr>
          <w:rFonts w:cstheme="minorHAnsi"/>
        </w:rPr>
        <w:t xml:space="preserve"> powstałych odpadów</w:t>
      </w:r>
    </w:p>
    <w:p w14:paraId="1218D5C0" w14:textId="77777777" w:rsidR="00C6473E" w:rsidRPr="001856C4" w:rsidRDefault="00C6473E" w:rsidP="00C6473E">
      <w:pPr>
        <w:pStyle w:val="Akapitzlist"/>
        <w:numPr>
          <w:ilvl w:val="0"/>
          <w:numId w:val="9"/>
        </w:numPr>
        <w:autoSpaceDE w:val="0"/>
        <w:autoSpaceDN w:val="0"/>
        <w:adjustRightInd w:val="0"/>
        <w:jc w:val="both"/>
        <w:rPr>
          <w:rFonts w:cstheme="minorHAnsi"/>
        </w:rPr>
      </w:pPr>
      <w:r w:rsidRPr="001856C4">
        <w:rPr>
          <w:rFonts w:cstheme="minorHAnsi"/>
        </w:rPr>
        <w:t>Inne niezbędne dla prawidłowego wykonania zadania</w:t>
      </w:r>
    </w:p>
    <w:p w14:paraId="5DCCD49B" w14:textId="77777777" w:rsidR="00C6473E" w:rsidRDefault="00C6473E" w:rsidP="00C6473E">
      <w:pPr>
        <w:ind w:right="32" w:firstLine="426"/>
        <w:jc w:val="both"/>
        <w:rPr>
          <w:rFonts w:asciiTheme="minorHAnsi" w:hAnsiTheme="minorHAnsi" w:cs="Arial"/>
          <w:sz w:val="22"/>
          <w:szCs w:val="22"/>
        </w:rPr>
      </w:pPr>
      <w:r w:rsidRPr="00AF5C22">
        <w:rPr>
          <w:rFonts w:asciiTheme="minorHAnsi" w:hAnsiTheme="minorHAnsi" w:cs="Arial"/>
          <w:sz w:val="22"/>
          <w:szCs w:val="22"/>
        </w:rPr>
        <w:t>Wykonawca ponosi pełna odpowiedzialność wypadkową oraz odpowiada za zniszczenia</w:t>
      </w:r>
      <w:r>
        <w:rPr>
          <w:rFonts w:asciiTheme="minorHAnsi" w:hAnsiTheme="minorHAnsi" w:cs="Arial"/>
          <w:sz w:val="22"/>
          <w:szCs w:val="22"/>
        </w:rPr>
        <w:t xml:space="preserve"> </w:t>
      </w:r>
      <w:r w:rsidRPr="00AF5C22">
        <w:rPr>
          <w:rFonts w:asciiTheme="minorHAnsi" w:hAnsiTheme="minorHAnsi" w:cs="Arial"/>
          <w:sz w:val="22"/>
          <w:szCs w:val="22"/>
        </w:rPr>
        <w:t>własności</w:t>
      </w:r>
      <w:r>
        <w:rPr>
          <w:rFonts w:asciiTheme="minorHAnsi" w:hAnsiTheme="minorHAnsi" w:cs="Arial"/>
          <w:sz w:val="22"/>
          <w:szCs w:val="22"/>
        </w:rPr>
        <w:t xml:space="preserve"> państwowej i</w:t>
      </w:r>
      <w:r w:rsidRPr="00AF5C22">
        <w:rPr>
          <w:rFonts w:asciiTheme="minorHAnsi" w:hAnsiTheme="minorHAnsi" w:cs="Arial"/>
          <w:sz w:val="22"/>
          <w:szCs w:val="22"/>
        </w:rPr>
        <w:t xml:space="preserve"> prywatnej </w:t>
      </w:r>
      <w:r>
        <w:rPr>
          <w:rFonts w:asciiTheme="minorHAnsi" w:hAnsiTheme="minorHAnsi" w:cs="Arial"/>
          <w:sz w:val="22"/>
          <w:szCs w:val="22"/>
        </w:rPr>
        <w:t>oraz</w:t>
      </w:r>
      <w:r w:rsidRPr="00AF5C22">
        <w:rPr>
          <w:rFonts w:asciiTheme="minorHAnsi" w:hAnsiTheme="minorHAnsi" w:cs="Arial"/>
          <w:sz w:val="22"/>
          <w:szCs w:val="22"/>
        </w:rPr>
        <w:t xml:space="preserve"> osób prawnych spowodowane swoim działaniem lub niedopatrzeniem</w:t>
      </w:r>
      <w:r>
        <w:rPr>
          <w:rFonts w:asciiTheme="minorHAnsi" w:hAnsiTheme="minorHAnsi" w:cs="Arial"/>
          <w:sz w:val="22"/>
          <w:szCs w:val="22"/>
        </w:rPr>
        <w:t xml:space="preserve"> </w:t>
      </w:r>
      <w:r w:rsidRPr="00AF5C22">
        <w:rPr>
          <w:rFonts w:asciiTheme="minorHAnsi" w:hAnsiTheme="minorHAnsi" w:cs="Arial"/>
          <w:sz w:val="22"/>
          <w:szCs w:val="22"/>
        </w:rPr>
        <w:t>związanym z realizacją niniejszego zamówienia</w:t>
      </w:r>
      <w:r>
        <w:rPr>
          <w:rFonts w:asciiTheme="minorHAnsi" w:hAnsiTheme="minorHAnsi" w:cs="Arial"/>
          <w:sz w:val="22"/>
          <w:szCs w:val="22"/>
        </w:rPr>
        <w:t>.</w:t>
      </w:r>
    </w:p>
    <w:p w14:paraId="16051E72" w14:textId="77777777" w:rsidR="00C6473E" w:rsidRDefault="00C6473E" w:rsidP="00C6473E">
      <w:pPr>
        <w:ind w:right="32" w:firstLine="426"/>
        <w:jc w:val="both"/>
        <w:rPr>
          <w:rFonts w:asciiTheme="minorHAnsi" w:hAnsiTheme="minorHAnsi" w:cs="Arial"/>
          <w:sz w:val="22"/>
          <w:szCs w:val="22"/>
        </w:rPr>
      </w:pPr>
      <w:r w:rsidRPr="005D741C">
        <w:rPr>
          <w:rFonts w:asciiTheme="minorHAnsi" w:hAnsiTheme="minorHAnsi" w:cs="Arial"/>
          <w:sz w:val="22"/>
          <w:szCs w:val="22"/>
          <w:u w:val="single"/>
        </w:rPr>
        <w:t xml:space="preserve">Koszt </w:t>
      </w:r>
      <w:r>
        <w:rPr>
          <w:rFonts w:asciiTheme="minorHAnsi" w:hAnsiTheme="minorHAnsi" w:cs="Arial"/>
          <w:sz w:val="22"/>
          <w:szCs w:val="22"/>
          <w:u w:val="single"/>
        </w:rPr>
        <w:t xml:space="preserve">wywozu i </w:t>
      </w:r>
      <w:r w:rsidRPr="005D741C">
        <w:rPr>
          <w:rFonts w:asciiTheme="minorHAnsi" w:hAnsiTheme="minorHAnsi" w:cs="Arial"/>
          <w:sz w:val="22"/>
          <w:szCs w:val="22"/>
          <w:u w:val="single"/>
        </w:rPr>
        <w:t>utylizacji odpadów budowlanych powstałych w wyniku prowadzenia robót nie podlega odrębnej zapłacie i przyjmuje się, że jest włączony w cenę umowną (ujęte w kosztach ogólnych).</w:t>
      </w:r>
      <w:r>
        <w:rPr>
          <w:rFonts w:asciiTheme="minorHAnsi" w:hAnsiTheme="minorHAnsi" w:cs="Arial"/>
          <w:sz w:val="22"/>
          <w:szCs w:val="22"/>
          <w:u w:val="single"/>
        </w:rPr>
        <w:t xml:space="preserve"> Zdemontowane elementy stalowe należy protokolarnie przekazać do SOI.</w:t>
      </w:r>
    </w:p>
    <w:p w14:paraId="541D4F86" w14:textId="77777777" w:rsidR="00C6473E" w:rsidRPr="00AF5C22" w:rsidRDefault="00C6473E" w:rsidP="00D96C9D">
      <w:pPr>
        <w:pStyle w:val="Akapitzlist"/>
        <w:numPr>
          <w:ilvl w:val="1"/>
          <w:numId w:val="13"/>
        </w:numPr>
        <w:tabs>
          <w:tab w:val="left" w:pos="1628"/>
        </w:tabs>
        <w:spacing w:after="0" w:line="240" w:lineRule="auto"/>
        <w:ind w:left="426" w:right="32" w:hanging="426"/>
        <w:jc w:val="both"/>
        <w:rPr>
          <w:rFonts w:eastAsia="Times New Roman" w:cs="Arial"/>
          <w:b/>
        </w:rPr>
      </w:pPr>
      <w:r w:rsidRPr="00AF5C22">
        <w:rPr>
          <w:rFonts w:eastAsia="Times New Roman" w:cs="Arial"/>
          <w:b/>
        </w:rPr>
        <w:t>Określenia podstawowe</w:t>
      </w:r>
    </w:p>
    <w:p w14:paraId="0380B561" w14:textId="77777777" w:rsidR="00C6473E" w:rsidRDefault="00C6473E" w:rsidP="00C6473E">
      <w:pPr>
        <w:ind w:right="32"/>
        <w:jc w:val="both"/>
        <w:rPr>
          <w:rFonts w:asciiTheme="minorHAnsi" w:hAnsiTheme="minorHAnsi" w:cs="Arial"/>
          <w:sz w:val="22"/>
          <w:szCs w:val="22"/>
        </w:rPr>
      </w:pPr>
      <w:r w:rsidRPr="00864788">
        <w:rPr>
          <w:rFonts w:asciiTheme="minorHAnsi" w:hAnsiTheme="minorHAnsi" w:cs="Arial"/>
          <w:sz w:val="22"/>
          <w:szCs w:val="22"/>
        </w:rPr>
        <w:t>Stosowane określenia podstawowe są zgodne z obowiązującymi, odpowiednimi polskimi normami</w:t>
      </w:r>
      <w:r>
        <w:rPr>
          <w:rFonts w:asciiTheme="minorHAnsi" w:hAnsiTheme="minorHAnsi" w:cs="Arial"/>
          <w:sz w:val="22"/>
          <w:szCs w:val="22"/>
        </w:rPr>
        <w:t xml:space="preserve"> oraz z definicjami podanymi w </w:t>
      </w:r>
      <w:r w:rsidRPr="00864788">
        <w:rPr>
          <w:rFonts w:asciiTheme="minorHAnsi" w:hAnsiTheme="minorHAnsi" w:cs="Arial"/>
          <w:sz w:val="22"/>
          <w:szCs w:val="22"/>
        </w:rPr>
        <w:t>ST B-00.00 „Wymagania ogólne"</w:t>
      </w:r>
    </w:p>
    <w:p w14:paraId="4F312C53" w14:textId="77777777" w:rsidR="00C6473E" w:rsidRPr="00AF5C22" w:rsidRDefault="00C6473E" w:rsidP="00D96C9D">
      <w:pPr>
        <w:pStyle w:val="Akapitzlist"/>
        <w:numPr>
          <w:ilvl w:val="1"/>
          <w:numId w:val="13"/>
        </w:numPr>
        <w:tabs>
          <w:tab w:val="left" w:pos="1628"/>
        </w:tabs>
        <w:spacing w:after="0" w:line="240" w:lineRule="auto"/>
        <w:ind w:left="426" w:right="32" w:hanging="426"/>
        <w:jc w:val="both"/>
        <w:rPr>
          <w:rFonts w:eastAsia="Times New Roman" w:cs="Arial"/>
          <w:b/>
        </w:rPr>
      </w:pPr>
      <w:r w:rsidRPr="00AF5C22">
        <w:rPr>
          <w:rFonts w:eastAsia="Times New Roman" w:cs="Arial"/>
          <w:b/>
        </w:rPr>
        <w:t>Ogólne wymagania dotyczące robót</w:t>
      </w:r>
    </w:p>
    <w:p w14:paraId="2C7E5115" w14:textId="77777777" w:rsidR="00C6473E" w:rsidRDefault="00C6473E" w:rsidP="00C6473E">
      <w:pPr>
        <w:ind w:right="32"/>
        <w:jc w:val="both"/>
        <w:rPr>
          <w:rFonts w:asciiTheme="minorHAnsi" w:hAnsiTheme="minorHAnsi" w:cs="Arial"/>
          <w:sz w:val="22"/>
          <w:szCs w:val="22"/>
        </w:rPr>
      </w:pPr>
      <w:r w:rsidRPr="00864788">
        <w:rPr>
          <w:rFonts w:asciiTheme="minorHAnsi" w:hAnsiTheme="minorHAnsi" w:cs="Arial"/>
          <w:sz w:val="22"/>
          <w:szCs w:val="22"/>
        </w:rPr>
        <w:t>Ogólne wymagania</w:t>
      </w:r>
      <w:r>
        <w:rPr>
          <w:rFonts w:asciiTheme="minorHAnsi" w:hAnsiTheme="minorHAnsi" w:cs="Arial"/>
          <w:sz w:val="22"/>
          <w:szCs w:val="22"/>
        </w:rPr>
        <w:t xml:space="preserve"> dotyczące robót podano w </w:t>
      </w:r>
      <w:r w:rsidRPr="00864788">
        <w:rPr>
          <w:rFonts w:asciiTheme="minorHAnsi" w:hAnsiTheme="minorHAnsi" w:cs="Arial"/>
          <w:sz w:val="22"/>
          <w:szCs w:val="22"/>
        </w:rPr>
        <w:t>ST B-00.00 „Wymagania ogólne"</w:t>
      </w:r>
    </w:p>
    <w:p w14:paraId="04F95FCF" w14:textId="77777777" w:rsidR="00C6473E" w:rsidRPr="00864788" w:rsidRDefault="00C6473E" w:rsidP="00C6473E">
      <w:pPr>
        <w:ind w:right="32"/>
        <w:jc w:val="both"/>
        <w:rPr>
          <w:rFonts w:asciiTheme="minorHAnsi" w:hAnsiTheme="minorHAnsi"/>
          <w:sz w:val="22"/>
          <w:szCs w:val="22"/>
        </w:rPr>
      </w:pPr>
    </w:p>
    <w:p w14:paraId="6DDD3F1F" w14:textId="77777777" w:rsidR="00C6473E" w:rsidRPr="00AF5C22" w:rsidRDefault="00C6473E" w:rsidP="00D96C9D">
      <w:pPr>
        <w:pStyle w:val="Akapitzlist"/>
        <w:keepNext/>
        <w:keepLines/>
        <w:numPr>
          <w:ilvl w:val="0"/>
          <w:numId w:val="13"/>
        </w:numPr>
        <w:tabs>
          <w:tab w:val="left" w:pos="586"/>
        </w:tabs>
        <w:spacing w:after="0"/>
        <w:ind w:left="357" w:right="34" w:hanging="357"/>
        <w:jc w:val="both"/>
        <w:outlineLvl w:val="6"/>
        <w:rPr>
          <w:rFonts w:cs="Arial"/>
          <w:b/>
        </w:rPr>
      </w:pPr>
      <w:r w:rsidRPr="00AF5C22">
        <w:rPr>
          <w:rFonts w:cs="Arial"/>
          <w:b/>
        </w:rPr>
        <w:t>MATERIAŁY</w:t>
      </w:r>
    </w:p>
    <w:p w14:paraId="5BCB6792" w14:textId="77777777" w:rsidR="00C6473E" w:rsidRPr="00AF5C22" w:rsidRDefault="00C6473E" w:rsidP="00D96C9D">
      <w:pPr>
        <w:pStyle w:val="Akapitzlist"/>
        <w:numPr>
          <w:ilvl w:val="1"/>
          <w:numId w:val="14"/>
        </w:numPr>
        <w:tabs>
          <w:tab w:val="left" w:pos="426"/>
        </w:tabs>
        <w:spacing w:after="0" w:line="240" w:lineRule="auto"/>
        <w:ind w:left="426" w:right="32" w:hanging="426"/>
        <w:jc w:val="both"/>
        <w:rPr>
          <w:rFonts w:eastAsia="Times New Roman" w:cs="Arial"/>
          <w:b/>
        </w:rPr>
      </w:pPr>
      <w:r w:rsidRPr="00AF5C22">
        <w:rPr>
          <w:rFonts w:eastAsia="Times New Roman" w:cs="Arial"/>
          <w:b/>
        </w:rPr>
        <w:t>Ogólne wymagania dotyczące materiałów</w:t>
      </w:r>
    </w:p>
    <w:p w14:paraId="255127AE" w14:textId="77777777" w:rsidR="00C6473E" w:rsidRPr="00864788" w:rsidRDefault="00C6473E" w:rsidP="00C6473E">
      <w:pPr>
        <w:ind w:right="32" w:firstLine="426"/>
        <w:jc w:val="both"/>
        <w:rPr>
          <w:rFonts w:asciiTheme="minorHAnsi" w:hAnsiTheme="minorHAnsi"/>
          <w:sz w:val="22"/>
          <w:szCs w:val="22"/>
        </w:rPr>
      </w:pPr>
      <w:r w:rsidRPr="00864788">
        <w:rPr>
          <w:rFonts w:asciiTheme="minorHAnsi" w:hAnsiTheme="minorHAnsi" w:cs="Arial"/>
          <w:sz w:val="22"/>
          <w:szCs w:val="22"/>
        </w:rPr>
        <w:t>Ogólne wymagania dotyczące materiałów, ich pozyskiwania i składowania, podano w ST B-00.00 „Wymagania ogólne"</w:t>
      </w:r>
    </w:p>
    <w:p w14:paraId="356BF74F" w14:textId="77777777" w:rsidR="00C6473E" w:rsidRDefault="00C6473E" w:rsidP="00C6473E">
      <w:pPr>
        <w:ind w:right="32" w:firstLine="426"/>
        <w:jc w:val="both"/>
        <w:rPr>
          <w:rFonts w:asciiTheme="minorHAnsi" w:hAnsiTheme="minorHAnsi" w:cs="Arial"/>
          <w:sz w:val="22"/>
          <w:szCs w:val="22"/>
        </w:rPr>
      </w:pPr>
      <w:r w:rsidRPr="00864788">
        <w:rPr>
          <w:rFonts w:asciiTheme="minorHAnsi" w:hAnsiTheme="minorHAnsi" w:cs="Arial"/>
          <w:sz w:val="22"/>
          <w:szCs w:val="22"/>
        </w:rPr>
        <w:t>Nie przewiduje się odzysku materiałów.</w:t>
      </w:r>
    </w:p>
    <w:p w14:paraId="09FB54EA" w14:textId="77777777" w:rsidR="00C6473E" w:rsidRDefault="00C6473E" w:rsidP="00C6473E">
      <w:pPr>
        <w:ind w:right="32"/>
        <w:jc w:val="both"/>
        <w:rPr>
          <w:rFonts w:asciiTheme="minorHAnsi" w:hAnsiTheme="minorHAnsi"/>
          <w:sz w:val="22"/>
          <w:szCs w:val="22"/>
        </w:rPr>
      </w:pPr>
    </w:p>
    <w:p w14:paraId="188B0E4B" w14:textId="77777777" w:rsidR="003E7E67" w:rsidRDefault="003E7E67" w:rsidP="00C6473E">
      <w:pPr>
        <w:ind w:right="32"/>
        <w:jc w:val="both"/>
        <w:rPr>
          <w:rFonts w:asciiTheme="minorHAnsi" w:hAnsiTheme="minorHAnsi"/>
          <w:sz w:val="22"/>
          <w:szCs w:val="22"/>
        </w:rPr>
      </w:pPr>
    </w:p>
    <w:p w14:paraId="29B00D51" w14:textId="77777777" w:rsidR="003E7E67" w:rsidRDefault="003E7E67" w:rsidP="00C6473E">
      <w:pPr>
        <w:ind w:right="32"/>
        <w:jc w:val="both"/>
        <w:rPr>
          <w:rFonts w:asciiTheme="minorHAnsi" w:hAnsiTheme="minorHAnsi"/>
          <w:sz w:val="22"/>
          <w:szCs w:val="22"/>
        </w:rPr>
      </w:pPr>
    </w:p>
    <w:p w14:paraId="61FBAD7F" w14:textId="77777777" w:rsidR="003E7E67" w:rsidRDefault="003E7E67" w:rsidP="00C6473E">
      <w:pPr>
        <w:ind w:right="32"/>
        <w:jc w:val="both"/>
        <w:rPr>
          <w:rFonts w:asciiTheme="minorHAnsi" w:hAnsiTheme="minorHAnsi"/>
          <w:sz w:val="22"/>
          <w:szCs w:val="22"/>
        </w:rPr>
      </w:pPr>
    </w:p>
    <w:p w14:paraId="0F3BCF82" w14:textId="77777777" w:rsidR="003E7E67" w:rsidRPr="00864788" w:rsidRDefault="003E7E67" w:rsidP="00C6473E">
      <w:pPr>
        <w:ind w:right="32"/>
        <w:jc w:val="both"/>
        <w:rPr>
          <w:rFonts w:asciiTheme="minorHAnsi" w:hAnsiTheme="minorHAnsi"/>
          <w:sz w:val="22"/>
          <w:szCs w:val="22"/>
        </w:rPr>
      </w:pPr>
    </w:p>
    <w:p w14:paraId="09F545DD" w14:textId="77777777" w:rsidR="00C6473E" w:rsidRPr="00864788" w:rsidRDefault="00C6473E" w:rsidP="00D96C9D">
      <w:pPr>
        <w:pStyle w:val="Akapitzlist"/>
        <w:keepNext/>
        <w:keepLines/>
        <w:numPr>
          <w:ilvl w:val="0"/>
          <w:numId w:val="13"/>
        </w:numPr>
        <w:tabs>
          <w:tab w:val="left" w:pos="586"/>
        </w:tabs>
        <w:spacing w:after="0"/>
        <w:ind w:left="357" w:right="34" w:hanging="357"/>
        <w:jc w:val="both"/>
        <w:outlineLvl w:val="6"/>
        <w:rPr>
          <w:rFonts w:cs="Arial"/>
          <w:b/>
          <w:bCs/>
        </w:rPr>
      </w:pPr>
      <w:r w:rsidRPr="00864788">
        <w:rPr>
          <w:rFonts w:cs="Arial"/>
          <w:b/>
          <w:bCs/>
        </w:rPr>
        <w:lastRenderedPageBreak/>
        <w:t>SPRZĘT</w:t>
      </w:r>
    </w:p>
    <w:p w14:paraId="2185F33F" w14:textId="77777777" w:rsidR="00C6473E" w:rsidRPr="00AF5C22" w:rsidRDefault="00C6473E" w:rsidP="00D96C9D">
      <w:pPr>
        <w:pStyle w:val="Akapitzlist"/>
        <w:numPr>
          <w:ilvl w:val="1"/>
          <w:numId w:val="15"/>
        </w:numPr>
        <w:tabs>
          <w:tab w:val="left" w:pos="759"/>
        </w:tabs>
        <w:spacing w:after="0" w:line="240" w:lineRule="auto"/>
        <w:ind w:left="426" w:right="32" w:hanging="426"/>
        <w:jc w:val="both"/>
        <w:rPr>
          <w:rFonts w:eastAsia="Times New Roman" w:cs="Arial"/>
          <w:b/>
        </w:rPr>
      </w:pPr>
      <w:r w:rsidRPr="00AF5C22">
        <w:rPr>
          <w:rFonts w:eastAsia="Times New Roman" w:cs="Arial"/>
          <w:b/>
        </w:rPr>
        <w:t>Ogólne wymagania dotyczące sprzętu</w:t>
      </w:r>
    </w:p>
    <w:p w14:paraId="2AD18810" w14:textId="77777777" w:rsidR="00C6473E" w:rsidRDefault="00C6473E" w:rsidP="00C6473E">
      <w:pPr>
        <w:ind w:right="32"/>
        <w:jc w:val="both"/>
        <w:rPr>
          <w:rFonts w:asciiTheme="minorHAnsi" w:hAnsiTheme="minorHAnsi" w:cs="Arial"/>
          <w:sz w:val="22"/>
          <w:szCs w:val="22"/>
        </w:rPr>
      </w:pPr>
      <w:r w:rsidRPr="00864788">
        <w:rPr>
          <w:rFonts w:asciiTheme="minorHAnsi" w:hAnsiTheme="minorHAnsi" w:cs="Arial"/>
          <w:sz w:val="22"/>
          <w:szCs w:val="22"/>
        </w:rPr>
        <w:t>Ogólne wymaga</w:t>
      </w:r>
      <w:r>
        <w:rPr>
          <w:rFonts w:asciiTheme="minorHAnsi" w:hAnsiTheme="minorHAnsi" w:cs="Arial"/>
          <w:sz w:val="22"/>
          <w:szCs w:val="22"/>
        </w:rPr>
        <w:t xml:space="preserve">nia dotyczące sprzętu podano w </w:t>
      </w:r>
      <w:r w:rsidRPr="00864788">
        <w:rPr>
          <w:rFonts w:asciiTheme="minorHAnsi" w:hAnsiTheme="minorHAnsi" w:cs="Arial"/>
          <w:sz w:val="22"/>
          <w:szCs w:val="22"/>
        </w:rPr>
        <w:t>ST B-00.00 „Wym</w:t>
      </w:r>
      <w:r>
        <w:rPr>
          <w:rFonts w:asciiTheme="minorHAnsi" w:hAnsiTheme="minorHAnsi" w:cs="Arial"/>
          <w:sz w:val="22"/>
          <w:szCs w:val="22"/>
        </w:rPr>
        <w:t>agania ogólne"</w:t>
      </w:r>
      <w:r w:rsidRPr="00864788">
        <w:rPr>
          <w:rFonts w:asciiTheme="minorHAnsi" w:hAnsiTheme="minorHAnsi" w:cs="Arial"/>
          <w:sz w:val="22"/>
          <w:szCs w:val="22"/>
        </w:rPr>
        <w:t>.</w:t>
      </w:r>
    </w:p>
    <w:p w14:paraId="7740EE04" w14:textId="77777777" w:rsidR="00C6473E" w:rsidRPr="00AF5C22" w:rsidRDefault="00C6473E" w:rsidP="00D96C9D">
      <w:pPr>
        <w:pStyle w:val="Akapitzlist"/>
        <w:numPr>
          <w:ilvl w:val="1"/>
          <w:numId w:val="15"/>
        </w:numPr>
        <w:tabs>
          <w:tab w:val="left" w:pos="759"/>
        </w:tabs>
        <w:spacing w:after="0" w:line="240" w:lineRule="auto"/>
        <w:ind w:left="426" w:right="32" w:hanging="426"/>
        <w:jc w:val="both"/>
        <w:rPr>
          <w:rFonts w:eastAsia="Times New Roman" w:cs="Arial"/>
          <w:b/>
        </w:rPr>
      </w:pPr>
      <w:r w:rsidRPr="00AF5C22">
        <w:rPr>
          <w:rFonts w:eastAsia="Times New Roman" w:cs="Arial"/>
          <w:b/>
        </w:rPr>
        <w:t>Sprzęt do rozbiórki</w:t>
      </w:r>
    </w:p>
    <w:p w14:paraId="10F7FA14" w14:textId="77777777" w:rsidR="00C6473E" w:rsidRDefault="00C6473E" w:rsidP="00C6473E">
      <w:pPr>
        <w:ind w:right="32" w:firstLine="426"/>
        <w:jc w:val="both"/>
        <w:rPr>
          <w:rFonts w:asciiTheme="minorHAnsi" w:hAnsiTheme="minorHAnsi" w:cs="Arial"/>
          <w:sz w:val="22"/>
          <w:szCs w:val="22"/>
        </w:rPr>
      </w:pPr>
      <w:r w:rsidRPr="00AF5C22">
        <w:rPr>
          <w:rFonts w:asciiTheme="minorHAnsi" w:hAnsiTheme="minorHAnsi" w:cs="Arial"/>
          <w:sz w:val="22"/>
          <w:szCs w:val="22"/>
        </w:rPr>
        <w:t>Wykonawca powinien dysponować niezbędnym sprzętem do wykonania robót określonych w</w:t>
      </w:r>
      <w:r>
        <w:rPr>
          <w:rFonts w:asciiTheme="minorHAnsi" w:hAnsiTheme="minorHAnsi" w:cs="Arial"/>
          <w:sz w:val="22"/>
          <w:szCs w:val="22"/>
        </w:rPr>
        <w:t xml:space="preserve"> SST - 01</w:t>
      </w:r>
      <w:r w:rsidRPr="00AF5C22">
        <w:rPr>
          <w:rFonts w:asciiTheme="minorHAnsi" w:hAnsiTheme="minorHAnsi" w:cs="Arial"/>
          <w:sz w:val="22"/>
          <w:szCs w:val="22"/>
        </w:rPr>
        <w:t>.00 oraz sprzętem technicznym i narzędziami potrzebnymi do wykonania</w:t>
      </w:r>
      <w:r>
        <w:rPr>
          <w:rFonts w:asciiTheme="minorHAnsi" w:hAnsiTheme="minorHAnsi" w:cs="Arial"/>
          <w:sz w:val="22"/>
          <w:szCs w:val="22"/>
        </w:rPr>
        <w:t xml:space="preserve"> </w:t>
      </w:r>
      <w:r w:rsidRPr="00AF5C22">
        <w:rPr>
          <w:rFonts w:asciiTheme="minorHAnsi" w:hAnsiTheme="minorHAnsi" w:cs="Arial"/>
          <w:sz w:val="22"/>
          <w:szCs w:val="22"/>
        </w:rPr>
        <w:t>robót rozbiórkowych.</w:t>
      </w:r>
      <w:r>
        <w:rPr>
          <w:rFonts w:asciiTheme="minorHAnsi" w:hAnsiTheme="minorHAnsi" w:cs="Arial"/>
          <w:sz w:val="22"/>
          <w:szCs w:val="22"/>
        </w:rPr>
        <w:t xml:space="preserve"> </w:t>
      </w:r>
      <w:r w:rsidRPr="00AF5C22">
        <w:rPr>
          <w:rFonts w:asciiTheme="minorHAnsi" w:hAnsiTheme="minorHAnsi" w:cs="Arial"/>
          <w:sz w:val="22"/>
          <w:szCs w:val="22"/>
        </w:rPr>
        <w:t xml:space="preserve">Zastosowane rodzaje sprzętu </w:t>
      </w:r>
      <w:r>
        <w:rPr>
          <w:rFonts w:asciiTheme="minorHAnsi" w:hAnsiTheme="minorHAnsi" w:cs="Arial"/>
          <w:sz w:val="22"/>
          <w:szCs w:val="22"/>
        </w:rPr>
        <w:t>u</w:t>
      </w:r>
      <w:r w:rsidRPr="00AF5C22">
        <w:rPr>
          <w:rFonts w:asciiTheme="minorHAnsi" w:hAnsiTheme="minorHAnsi" w:cs="Arial"/>
          <w:sz w:val="22"/>
          <w:szCs w:val="22"/>
        </w:rPr>
        <w:t>żywanego do robót rozbiórkowych powinny odpowiadać</w:t>
      </w:r>
      <w:r>
        <w:rPr>
          <w:rFonts w:asciiTheme="minorHAnsi" w:hAnsiTheme="minorHAnsi" w:cs="Arial"/>
          <w:sz w:val="22"/>
          <w:szCs w:val="22"/>
        </w:rPr>
        <w:t xml:space="preserve"> </w:t>
      </w:r>
      <w:r w:rsidRPr="00AF5C22">
        <w:rPr>
          <w:rFonts w:asciiTheme="minorHAnsi" w:hAnsiTheme="minorHAnsi" w:cs="Arial"/>
          <w:sz w:val="22"/>
          <w:szCs w:val="22"/>
        </w:rPr>
        <w:t>wymaganiom zastosowanej technologii oraz warunkom przepisów BHP obowiązującymi w</w:t>
      </w:r>
      <w:r>
        <w:rPr>
          <w:rFonts w:asciiTheme="minorHAnsi" w:hAnsiTheme="minorHAnsi" w:cs="Arial"/>
          <w:sz w:val="22"/>
          <w:szCs w:val="22"/>
        </w:rPr>
        <w:t xml:space="preserve"> </w:t>
      </w:r>
      <w:r w:rsidRPr="00AF5C22">
        <w:rPr>
          <w:rFonts w:asciiTheme="minorHAnsi" w:hAnsiTheme="minorHAnsi" w:cs="Arial"/>
          <w:sz w:val="22"/>
          <w:szCs w:val="22"/>
        </w:rPr>
        <w:t>konkretnej dziedzinie ich stosowania, po uzgodnieniu z inspektorem nadzoru.</w:t>
      </w:r>
      <w:r>
        <w:rPr>
          <w:rFonts w:asciiTheme="minorHAnsi" w:hAnsiTheme="minorHAnsi" w:cs="Arial"/>
          <w:sz w:val="22"/>
          <w:szCs w:val="22"/>
        </w:rPr>
        <w:t xml:space="preserve"> </w:t>
      </w:r>
    </w:p>
    <w:p w14:paraId="14419707" w14:textId="77777777" w:rsidR="00C6473E" w:rsidRPr="00AF5C22" w:rsidRDefault="00C6473E" w:rsidP="00C6473E">
      <w:pPr>
        <w:ind w:right="32" w:firstLine="708"/>
        <w:jc w:val="both"/>
        <w:rPr>
          <w:rFonts w:asciiTheme="minorHAnsi" w:hAnsiTheme="minorHAnsi" w:cs="Arial"/>
          <w:sz w:val="22"/>
          <w:szCs w:val="22"/>
        </w:rPr>
      </w:pPr>
      <w:r w:rsidRPr="00AF5C22">
        <w:rPr>
          <w:rFonts w:asciiTheme="minorHAnsi" w:hAnsiTheme="minorHAnsi" w:cs="Arial"/>
          <w:sz w:val="22"/>
          <w:szCs w:val="22"/>
        </w:rPr>
        <w:t>Jakikolwiek sprzęt, maszyny budowlane lub narzędzia nie gwarantujące zachowania</w:t>
      </w:r>
      <w:r>
        <w:rPr>
          <w:rFonts w:asciiTheme="minorHAnsi" w:hAnsiTheme="minorHAnsi" w:cs="Arial"/>
          <w:sz w:val="22"/>
          <w:szCs w:val="22"/>
        </w:rPr>
        <w:t xml:space="preserve"> </w:t>
      </w:r>
      <w:r w:rsidRPr="00AF5C22">
        <w:rPr>
          <w:rFonts w:asciiTheme="minorHAnsi" w:hAnsiTheme="minorHAnsi" w:cs="Arial"/>
          <w:sz w:val="22"/>
          <w:szCs w:val="22"/>
        </w:rPr>
        <w:t>wymagań jakościowych i przepisów BIOZ zostaną</w:t>
      </w:r>
      <w:r>
        <w:rPr>
          <w:rFonts w:asciiTheme="minorHAnsi" w:hAnsiTheme="minorHAnsi" w:cs="Arial"/>
          <w:sz w:val="22"/>
          <w:szCs w:val="22"/>
        </w:rPr>
        <w:t xml:space="preserve"> przez Inspektora N</w:t>
      </w:r>
      <w:r w:rsidRPr="00AF5C22">
        <w:rPr>
          <w:rFonts w:asciiTheme="minorHAnsi" w:hAnsiTheme="minorHAnsi" w:cs="Arial"/>
          <w:sz w:val="22"/>
          <w:szCs w:val="22"/>
        </w:rPr>
        <w:t>adzoru</w:t>
      </w:r>
      <w:r>
        <w:rPr>
          <w:rFonts w:asciiTheme="minorHAnsi" w:hAnsiTheme="minorHAnsi" w:cs="Arial"/>
          <w:sz w:val="22"/>
          <w:szCs w:val="22"/>
        </w:rPr>
        <w:t xml:space="preserve"> </w:t>
      </w:r>
      <w:r w:rsidRPr="00AF5C22">
        <w:rPr>
          <w:rFonts w:asciiTheme="minorHAnsi" w:hAnsiTheme="minorHAnsi" w:cs="Arial"/>
          <w:sz w:val="22"/>
          <w:szCs w:val="22"/>
        </w:rPr>
        <w:t>zdyskwalifikowane i niedopuszczone do robót.</w:t>
      </w:r>
    </w:p>
    <w:p w14:paraId="334B9F24" w14:textId="77777777" w:rsidR="00C6473E" w:rsidRDefault="00C6473E" w:rsidP="00C6473E">
      <w:pPr>
        <w:ind w:right="32" w:firstLine="426"/>
        <w:jc w:val="both"/>
        <w:rPr>
          <w:rFonts w:asciiTheme="minorHAnsi" w:hAnsiTheme="minorHAnsi" w:cs="Arial"/>
          <w:sz w:val="22"/>
          <w:szCs w:val="22"/>
        </w:rPr>
      </w:pPr>
      <w:r w:rsidRPr="00864788">
        <w:rPr>
          <w:rFonts w:asciiTheme="minorHAnsi" w:hAnsiTheme="minorHAnsi" w:cs="Arial"/>
          <w:sz w:val="22"/>
          <w:szCs w:val="22"/>
        </w:rPr>
        <w:t>Do wykonania robót rozbiórkowych Wykonawca użyje przykładowego sprzętu jak poniżej , lub inny zaakcep</w:t>
      </w:r>
      <w:r>
        <w:rPr>
          <w:rFonts w:asciiTheme="minorHAnsi" w:hAnsiTheme="minorHAnsi" w:cs="Arial"/>
          <w:sz w:val="22"/>
          <w:szCs w:val="22"/>
        </w:rPr>
        <w:t>towany przez Zamawiającego</w:t>
      </w:r>
      <w:r w:rsidRPr="00864788">
        <w:rPr>
          <w:rFonts w:asciiTheme="minorHAnsi" w:hAnsiTheme="minorHAnsi" w:cs="Arial"/>
          <w:sz w:val="22"/>
          <w:szCs w:val="22"/>
        </w:rPr>
        <w:t>:</w:t>
      </w:r>
    </w:p>
    <w:p w14:paraId="7724F95F" w14:textId="77777777" w:rsidR="00C6473E" w:rsidRDefault="00C6473E" w:rsidP="00C6473E">
      <w:pPr>
        <w:pStyle w:val="Akapitzlist"/>
        <w:numPr>
          <w:ilvl w:val="0"/>
          <w:numId w:val="4"/>
        </w:numPr>
        <w:spacing w:after="0" w:line="240" w:lineRule="auto"/>
        <w:ind w:left="851" w:right="32" w:hanging="425"/>
        <w:jc w:val="both"/>
        <w:rPr>
          <w:rFonts w:eastAsia="Times New Roman" w:cs="Arial"/>
        </w:rPr>
      </w:pPr>
      <w:r>
        <w:rPr>
          <w:rFonts w:eastAsia="Times New Roman" w:cs="Arial"/>
        </w:rPr>
        <w:t>młoty wyburzeniowe</w:t>
      </w:r>
    </w:p>
    <w:p w14:paraId="607FB4C9" w14:textId="77777777" w:rsidR="00C6473E" w:rsidRPr="00AF5C22" w:rsidRDefault="00C6473E" w:rsidP="00C6473E">
      <w:pPr>
        <w:pStyle w:val="Akapitzlist"/>
        <w:numPr>
          <w:ilvl w:val="0"/>
          <w:numId w:val="4"/>
        </w:numPr>
        <w:spacing w:after="0" w:line="240" w:lineRule="auto"/>
        <w:ind w:left="851" w:right="32" w:hanging="425"/>
        <w:jc w:val="both"/>
        <w:rPr>
          <w:rFonts w:eastAsia="Times New Roman" w:cs="Arial"/>
        </w:rPr>
      </w:pPr>
      <w:r w:rsidRPr="00AF5C22">
        <w:rPr>
          <w:rFonts w:eastAsia="Times New Roman" w:cs="Arial"/>
        </w:rPr>
        <w:t>przecinarkami kątowymi do metalu,</w:t>
      </w:r>
    </w:p>
    <w:p w14:paraId="1E4765DA" w14:textId="77777777" w:rsidR="00C6473E" w:rsidRDefault="00C6473E" w:rsidP="00C6473E">
      <w:pPr>
        <w:pStyle w:val="Akapitzlist"/>
        <w:numPr>
          <w:ilvl w:val="0"/>
          <w:numId w:val="4"/>
        </w:numPr>
        <w:spacing w:after="0" w:line="240" w:lineRule="auto"/>
        <w:ind w:left="851" w:right="32" w:hanging="425"/>
        <w:jc w:val="both"/>
        <w:rPr>
          <w:rFonts w:eastAsia="Times New Roman" w:cs="Arial"/>
        </w:rPr>
      </w:pPr>
      <w:r w:rsidRPr="00864788">
        <w:rPr>
          <w:rFonts w:eastAsia="Times New Roman" w:cs="Arial"/>
        </w:rPr>
        <w:t>wyciąg</w:t>
      </w:r>
      <w:r>
        <w:rPr>
          <w:rFonts w:eastAsia="Times New Roman" w:cs="Arial"/>
        </w:rPr>
        <w:t>,</w:t>
      </w:r>
    </w:p>
    <w:p w14:paraId="341B2613" w14:textId="77777777" w:rsidR="00C6473E" w:rsidRPr="00864788" w:rsidRDefault="00C6473E" w:rsidP="00C6473E">
      <w:pPr>
        <w:pStyle w:val="Akapitzlist"/>
        <w:numPr>
          <w:ilvl w:val="0"/>
          <w:numId w:val="4"/>
        </w:numPr>
        <w:spacing w:after="0" w:line="240" w:lineRule="auto"/>
        <w:ind w:left="851" w:right="32" w:hanging="425"/>
        <w:jc w:val="both"/>
        <w:rPr>
          <w:rFonts w:eastAsia="Times New Roman" w:cs="Arial"/>
        </w:rPr>
      </w:pPr>
      <w:r>
        <w:rPr>
          <w:rFonts w:eastAsia="Times New Roman" w:cs="Arial"/>
        </w:rPr>
        <w:t>rusztowania</w:t>
      </w:r>
    </w:p>
    <w:p w14:paraId="1090847E" w14:textId="77777777" w:rsidR="00C6473E" w:rsidRDefault="00C6473E" w:rsidP="00C6473E">
      <w:pPr>
        <w:pStyle w:val="Akapitzlist"/>
        <w:numPr>
          <w:ilvl w:val="0"/>
          <w:numId w:val="4"/>
        </w:numPr>
        <w:spacing w:after="0" w:line="240" w:lineRule="auto"/>
        <w:ind w:left="851" w:right="32" w:hanging="425"/>
        <w:jc w:val="both"/>
        <w:rPr>
          <w:rFonts w:eastAsia="Times New Roman" w:cs="Arial"/>
        </w:rPr>
      </w:pPr>
      <w:r w:rsidRPr="00864788">
        <w:rPr>
          <w:rFonts w:eastAsia="Times New Roman" w:cs="Arial"/>
        </w:rPr>
        <w:t>leje budowlane zsypowe</w:t>
      </w:r>
    </w:p>
    <w:p w14:paraId="1337843B" w14:textId="77777777" w:rsidR="00C6473E" w:rsidRDefault="00C6473E" w:rsidP="00C6473E">
      <w:pPr>
        <w:pStyle w:val="Akapitzlist"/>
        <w:numPr>
          <w:ilvl w:val="0"/>
          <w:numId w:val="4"/>
        </w:numPr>
        <w:spacing w:after="0" w:line="240" w:lineRule="auto"/>
        <w:ind w:left="851" w:right="32" w:hanging="425"/>
        <w:jc w:val="both"/>
        <w:rPr>
          <w:rFonts w:eastAsia="Times New Roman" w:cs="Arial"/>
        </w:rPr>
      </w:pPr>
      <w:r>
        <w:rPr>
          <w:rFonts w:eastAsia="Times New Roman" w:cs="Arial"/>
        </w:rPr>
        <w:t>inne niezbędne do wykonania</w:t>
      </w:r>
    </w:p>
    <w:p w14:paraId="53D89696" w14:textId="77777777" w:rsidR="00C6473E" w:rsidRDefault="00C6473E" w:rsidP="00C6473E">
      <w:pPr>
        <w:keepNext/>
        <w:keepLines/>
        <w:tabs>
          <w:tab w:val="left" w:pos="586"/>
        </w:tabs>
        <w:ind w:right="32"/>
        <w:jc w:val="both"/>
        <w:outlineLvl w:val="6"/>
        <w:rPr>
          <w:rFonts w:asciiTheme="minorHAnsi" w:hAnsiTheme="minorHAnsi" w:cs="Arial"/>
          <w:b/>
          <w:bCs/>
          <w:sz w:val="22"/>
          <w:szCs w:val="22"/>
        </w:rPr>
      </w:pPr>
    </w:p>
    <w:p w14:paraId="3715D973" w14:textId="77777777" w:rsidR="00C6473E" w:rsidRPr="00864788" w:rsidRDefault="00C6473E" w:rsidP="00D96C9D">
      <w:pPr>
        <w:pStyle w:val="Akapitzlist"/>
        <w:keepNext/>
        <w:keepLines/>
        <w:numPr>
          <w:ilvl w:val="0"/>
          <w:numId w:val="13"/>
        </w:numPr>
        <w:tabs>
          <w:tab w:val="left" w:pos="586"/>
        </w:tabs>
        <w:spacing w:after="0"/>
        <w:ind w:left="357" w:right="34" w:hanging="357"/>
        <w:jc w:val="both"/>
        <w:outlineLvl w:val="6"/>
        <w:rPr>
          <w:rFonts w:cs="Arial"/>
          <w:b/>
          <w:bCs/>
        </w:rPr>
      </w:pPr>
      <w:r w:rsidRPr="00864788">
        <w:rPr>
          <w:rFonts w:cs="Arial"/>
          <w:b/>
          <w:bCs/>
        </w:rPr>
        <w:t>TRANSPORT</w:t>
      </w:r>
    </w:p>
    <w:p w14:paraId="5C43EC43" w14:textId="77777777" w:rsidR="00C6473E" w:rsidRPr="00573F3A" w:rsidRDefault="00C6473E" w:rsidP="00D96C9D">
      <w:pPr>
        <w:pStyle w:val="Akapitzlist"/>
        <w:numPr>
          <w:ilvl w:val="1"/>
          <w:numId w:val="16"/>
        </w:numPr>
        <w:tabs>
          <w:tab w:val="left" w:pos="764"/>
        </w:tabs>
        <w:spacing w:after="0" w:line="240" w:lineRule="auto"/>
        <w:ind w:left="426" w:right="32" w:hanging="426"/>
        <w:jc w:val="both"/>
        <w:rPr>
          <w:rFonts w:eastAsia="Times New Roman" w:cs="Arial"/>
          <w:b/>
        </w:rPr>
      </w:pPr>
      <w:r w:rsidRPr="00573F3A">
        <w:rPr>
          <w:rFonts w:eastAsia="Times New Roman" w:cs="Arial"/>
          <w:b/>
        </w:rPr>
        <w:t>Ogólne wymagania dotyczące transportu</w:t>
      </w:r>
    </w:p>
    <w:p w14:paraId="34CBBE3A" w14:textId="77777777" w:rsidR="00C6473E" w:rsidRDefault="00C6473E" w:rsidP="00C6473E">
      <w:pPr>
        <w:ind w:right="32"/>
        <w:jc w:val="both"/>
        <w:rPr>
          <w:rFonts w:asciiTheme="minorHAnsi" w:hAnsiTheme="minorHAnsi" w:cs="Arial"/>
          <w:sz w:val="22"/>
          <w:szCs w:val="22"/>
        </w:rPr>
      </w:pPr>
      <w:r w:rsidRPr="00864788">
        <w:rPr>
          <w:rFonts w:asciiTheme="minorHAnsi" w:hAnsiTheme="minorHAnsi" w:cs="Arial"/>
          <w:sz w:val="22"/>
          <w:szCs w:val="22"/>
        </w:rPr>
        <w:t>Ogólne wymagania</w:t>
      </w:r>
      <w:r>
        <w:rPr>
          <w:rFonts w:asciiTheme="minorHAnsi" w:hAnsiTheme="minorHAnsi" w:cs="Arial"/>
          <w:sz w:val="22"/>
          <w:szCs w:val="22"/>
        </w:rPr>
        <w:t xml:space="preserve"> dotyczące transportu podano w ST B-0</w:t>
      </w:r>
      <w:r w:rsidRPr="00864788">
        <w:rPr>
          <w:rFonts w:asciiTheme="minorHAnsi" w:hAnsiTheme="minorHAnsi" w:cs="Arial"/>
          <w:sz w:val="22"/>
          <w:szCs w:val="22"/>
        </w:rPr>
        <w:t>0.00 „Wymagania ogólne"</w:t>
      </w:r>
    </w:p>
    <w:p w14:paraId="43952526" w14:textId="77777777" w:rsidR="00C6473E" w:rsidRPr="00573F3A" w:rsidRDefault="00C6473E" w:rsidP="00D96C9D">
      <w:pPr>
        <w:pStyle w:val="Akapitzlist"/>
        <w:numPr>
          <w:ilvl w:val="1"/>
          <w:numId w:val="16"/>
        </w:numPr>
        <w:tabs>
          <w:tab w:val="left" w:pos="764"/>
        </w:tabs>
        <w:spacing w:after="0" w:line="240" w:lineRule="auto"/>
        <w:ind w:left="426" w:right="32" w:hanging="426"/>
        <w:jc w:val="both"/>
        <w:rPr>
          <w:rFonts w:eastAsia="Times New Roman" w:cs="Arial"/>
          <w:b/>
        </w:rPr>
      </w:pPr>
      <w:r w:rsidRPr="00573F3A">
        <w:rPr>
          <w:rFonts w:eastAsia="Times New Roman" w:cs="Arial"/>
          <w:b/>
        </w:rPr>
        <w:t>Transport materiałów z rozbiórki</w:t>
      </w:r>
    </w:p>
    <w:p w14:paraId="4BBEEDCF" w14:textId="77777777" w:rsidR="00C6473E" w:rsidRDefault="00C6473E" w:rsidP="00C6473E">
      <w:pPr>
        <w:ind w:right="32" w:firstLine="426"/>
        <w:jc w:val="both"/>
        <w:rPr>
          <w:rFonts w:asciiTheme="minorHAnsi" w:hAnsiTheme="minorHAnsi" w:cs="Arial"/>
          <w:sz w:val="22"/>
          <w:szCs w:val="22"/>
        </w:rPr>
      </w:pPr>
      <w:r w:rsidRPr="00864788">
        <w:rPr>
          <w:rFonts w:asciiTheme="minorHAnsi" w:hAnsiTheme="minorHAnsi" w:cs="Arial"/>
          <w:sz w:val="22"/>
          <w:szCs w:val="22"/>
        </w:rPr>
        <w:t>Materiał z rozbiórki można przewozić dowolnym dopuszczonym</w:t>
      </w:r>
      <w:r>
        <w:rPr>
          <w:rFonts w:asciiTheme="minorHAnsi" w:hAnsiTheme="minorHAnsi" w:cs="Arial"/>
          <w:sz w:val="22"/>
          <w:szCs w:val="22"/>
        </w:rPr>
        <w:t xml:space="preserve"> przepisami środkiem transportu</w:t>
      </w:r>
      <w:r w:rsidRPr="00864788">
        <w:rPr>
          <w:rFonts w:asciiTheme="minorHAnsi" w:hAnsiTheme="minorHAnsi" w:cs="Arial"/>
          <w:sz w:val="22"/>
          <w:szCs w:val="22"/>
        </w:rPr>
        <w:t>. Zamawiający nie wyznacza ani miejsca ani odległości wywozu , którą Wykonawca określa indywidualnie określając cenę wywozu za m3 obejmującą wszelkie koszty z tym związane (również koszty składowania czy utylizacji jeżeli w</w:t>
      </w:r>
      <w:r>
        <w:rPr>
          <w:rFonts w:asciiTheme="minorHAnsi" w:hAnsiTheme="minorHAnsi" w:cs="Arial"/>
          <w:sz w:val="22"/>
          <w:szCs w:val="22"/>
        </w:rPr>
        <w:t xml:space="preserve"> przedmiarze nie podano inaczej</w:t>
      </w:r>
      <w:r w:rsidRPr="00864788">
        <w:rPr>
          <w:rFonts w:asciiTheme="minorHAnsi" w:hAnsiTheme="minorHAnsi" w:cs="Arial"/>
          <w:sz w:val="22"/>
          <w:szCs w:val="22"/>
        </w:rPr>
        <w:t>)</w:t>
      </w:r>
    </w:p>
    <w:p w14:paraId="76B5F137" w14:textId="77777777" w:rsidR="00C6473E" w:rsidRPr="00864788" w:rsidRDefault="00C6473E" w:rsidP="00C6473E">
      <w:pPr>
        <w:ind w:right="32" w:firstLine="426"/>
        <w:jc w:val="both"/>
        <w:rPr>
          <w:rFonts w:asciiTheme="minorHAnsi" w:hAnsiTheme="minorHAnsi"/>
          <w:sz w:val="22"/>
          <w:szCs w:val="22"/>
        </w:rPr>
      </w:pPr>
    </w:p>
    <w:p w14:paraId="3CF3D513" w14:textId="77777777" w:rsidR="00C6473E" w:rsidRPr="00864788" w:rsidRDefault="00C6473E" w:rsidP="00D96C9D">
      <w:pPr>
        <w:pStyle w:val="Akapitzlist"/>
        <w:keepNext/>
        <w:keepLines/>
        <w:numPr>
          <w:ilvl w:val="0"/>
          <w:numId w:val="13"/>
        </w:numPr>
        <w:tabs>
          <w:tab w:val="left" w:pos="586"/>
        </w:tabs>
        <w:spacing w:after="0"/>
        <w:ind w:left="357" w:right="34" w:hanging="357"/>
        <w:jc w:val="both"/>
        <w:outlineLvl w:val="6"/>
        <w:rPr>
          <w:rFonts w:cs="Arial"/>
          <w:b/>
          <w:bCs/>
        </w:rPr>
      </w:pPr>
      <w:r w:rsidRPr="00864788">
        <w:rPr>
          <w:rFonts w:cs="Arial"/>
          <w:b/>
          <w:bCs/>
        </w:rPr>
        <w:t>WYKONANIE ROBÓT</w:t>
      </w:r>
    </w:p>
    <w:p w14:paraId="71420ABF" w14:textId="77777777" w:rsidR="00C6473E" w:rsidRPr="00DC3BDD" w:rsidRDefault="00C6473E" w:rsidP="00D96C9D">
      <w:pPr>
        <w:pStyle w:val="Akapitzlist"/>
        <w:numPr>
          <w:ilvl w:val="1"/>
          <w:numId w:val="13"/>
        </w:numPr>
        <w:tabs>
          <w:tab w:val="left" w:pos="764"/>
        </w:tabs>
        <w:spacing w:after="0" w:line="240" w:lineRule="auto"/>
        <w:ind w:left="426" w:right="32" w:hanging="426"/>
        <w:jc w:val="both"/>
        <w:rPr>
          <w:b/>
        </w:rPr>
      </w:pPr>
      <w:r w:rsidRPr="00DC3BDD">
        <w:rPr>
          <w:rFonts w:cs="Arial"/>
          <w:b/>
        </w:rPr>
        <w:t>Ogólne zasady wykonania robót</w:t>
      </w:r>
    </w:p>
    <w:p w14:paraId="0DA34138" w14:textId="77777777" w:rsidR="00C6473E" w:rsidRDefault="00C6473E" w:rsidP="00C6473E">
      <w:pPr>
        <w:ind w:right="32"/>
        <w:jc w:val="both"/>
        <w:rPr>
          <w:rFonts w:asciiTheme="minorHAnsi" w:hAnsiTheme="minorHAnsi" w:cs="Arial"/>
          <w:sz w:val="22"/>
          <w:szCs w:val="22"/>
        </w:rPr>
      </w:pPr>
      <w:r w:rsidRPr="00864788">
        <w:rPr>
          <w:rFonts w:asciiTheme="minorHAnsi" w:hAnsiTheme="minorHAnsi" w:cs="Arial"/>
          <w:sz w:val="22"/>
          <w:szCs w:val="22"/>
        </w:rPr>
        <w:t>Ogólne z</w:t>
      </w:r>
      <w:r>
        <w:rPr>
          <w:rFonts w:asciiTheme="minorHAnsi" w:hAnsiTheme="minorHAnsi" w:cs="Arial"/>
          <w:sz w:val="22"/>
          <w:szCs w:val="22"/>
        </w:rPr>
        <w:t>asady wykonania robót podano w ST B-</w:t>
      </w:r>
      <w:r w:rsidRPr="00864788">
        <w:rPr>
          <w:rFonts w:asciiTheme="minorHAnsi" w:hAnsiTheme="minorHAnsi" w:cs="Arial"/>
          <w:sz w:val="22"/>
          <w:szCs w:val="22"/>
        </w:rPr>
        <w:t>00.00 „Wymagania ogólne"</w:t>
      </w:r>
    </w:p>
    <w:p w14:paraId="4DBE35B8" w14:textId="77777777" w:rsidR="00C6473E" w:rsidRPr="00DC3BDD" w:rsidRDefault="00C6473E" w:rsidP="00D96C9D">
      <w:pPr>
        <w:pStyle w:val="Akapitzlist"/>
        <w:numPr>
          <w:ilvl w:val="1"/>
          <w:numId w:val="13"/>
        </w:numPr>
        <w:tabs>
          <w:tab w:val="left" w:pos="764"/>
        </w:tabs>
        <w:spacing w:after="0" w:line="240" w:lineRule="auto"/>
        <w:ind w:left="426" w:right="32" w:hanging="426"/>
        <w:jc w:val="both"/>
        <w:rPr>
          <w:b/>
        </w:rPr>
      </w:pPr>
      <w:r w:rsidRPr="00DC3BDD">
        <w:rPr>
          <w:rFonts w:cs="Arial"/>
          <w:b/>
        </w:rPr>
        <w:t>Wykonanie robót rozbiórkowych</w:t>
      </w:r>
    </w:p>
    <w:p w14:paraId="151FBE52" w14:textId="77777777" w:rsidR="00C6473E" w:rsidRPr="00864788" w:rsidRDefault="00C6473E" w:rsidP="00C6473E">
      <w:pPr>
        <w:pStyle w:val="Akapitzlist"/>
        <w:numPr>
          <w:ilvl w:val="0"/>
          <w:numId w:val="4"/>
        </w:numPr>
        <w:spacing w:after="0" w:line="240" w:lineRule="auto"/>
        <w:ind w:left="851" w:right="32" w:hanging="425"/>
        <w:jc w:val="both"/>
        <w:rPr>
          <w:rFonts w:eastAsia="Times New Roman" w:cs="Arial"/>
        </w:rPr>
      </w:pPr>
      <w:r w:rsidRPr="00864788">
        <w:rPr>
          <w:rFonts w:eastAsia="Times New Roman" w:cs="Arial"/>
        </w:rPr>
        <w:t>Roboty rozbiórkowe można wykonywać mechanicznie lub ręcznie</w:t>
      </w:r>
      <w:r>
        <w:rPr>
          <w:rFonts w:eastAsia="Times New Roman" w:cs="Arial"/>
        </w:rPr>
        <w:t>,</w:t>
      </w:r>
    </w:p>
    <w:p w14:paraId="7DD50788" w14:textId="77777777" w:rsidR="00C6473E" w:rsidRPr="00864788" w:rsidRDefault="00C6473E" w:rsidP="00C6473E">
      <w:pPr>
        <w:pStyle w:val="Akapitzlist"/>
        <w:numPr>
          <w:ilvl w:val="0"/>
          <w:numId w:val="4"/>
        </w:numPr>
        <w:spacing w:after="0" w:line="240" w:lineRule="auto"/>
        <w:ind w:left="851" w:right="32" w:hanging="425"/>
        <w:jc w:val="both"/>
        <w:rPr>
          <w:rFonts w:eastAsia="Times New Roman" w:cs="Arial"/>
        </w:rPr>
      </w:pPr>
      <w:r w:rsidRPr="00864788">
        <w:rPr>
          <w:rFonts w:eastAsia="Times New Roman" w:cs="Arial"/>
        </w:rPr>
        <w:t>Wszystkie elementy możliwe do powtórnego wykorzystania powinny być usuwane bez powodowania zbędnych uszkodzeń. O ile uzyskane elementy nie stają się własnością Wykonawcy, powinien on przewieźć je na miejsce określone w SST lub wskazane przez Inspektora</w:t>
      </w:r>
      <w:r>
        <w:rPr>
          <w:rFonts w:eastAsia="Times New Roman" w:cs="Arial"/>
        </w:rPr>
        <w:t>,</w:t>
      </w:r>
    </w:p>
    <w:p w14:paraId="708EF200" w14:textId="77777777" w:rsidR="00C6473E" w:rsidRPr="00864788" w:rsidRDefault="00C6473E" w:rsidP="00C6473E">
      <w:pPr>
        <w:pStyle w:val="Akapitzlist"/>
        <w:numPr>
          <w:ilvl w:val="0"/>
          <w:numId w:val="4"/>
        </w:numPr>
        <w:spacing w:after="0" w:line="240" w:lineRule="auto"/>
        <w:ind w:left="851" w:right="32" w:hanging="425"/>
        <w:jc w:val="both"/>
        <w:rPr>
          <w:rFonts w:eastAsia="Times New Roman" w:cs="Arial"/>
        </w:rPr>
      </w:pPr>
      <w:r w:rsidRPr="00864788">
        <w:rPr>
          <w:rFonts w:eastAsia="Times New Roman" w:cs="Arial"/>
        </w:rPr>
        <w:t>W koszcie pozycji rozbieranego elementu wchodzi wyniesienie go poza budynek i złożenie we wskazanym miejscu</w:t>
      </w:r>
    </w:p>
    <w:p w14:paraId="36E6E51C" w14:textId="77777777" w:rsidR="00C6473E" w:rsidRDefault="00C6473E" w:rsidP="00C6473E">
      <w:pPr>
        <w:pStyle w:val="Akapitzlist"/>
        <w:numPr>
          <w:ilvl w:val="0"/>
          <w:numId w:val="4"/>
        </w:numPr>
        <w:spacing w:after="0" w:line="240" w:lineRule="auto"/>
        <w:ind w:left="851" w:right="32" w:hanging="425"/>
        <w:jc w:val="both"/>
        <w:rPr>
          <w:rFonts w:eastAsia="Times New Roman" w:cs="Arial"/>
        </w:rPr>
      </w:pPr>
      <w:r w:rsidRPr="00864788">
        <w:rPr>
          <w:rFonts w:eastAsia="Times New Roman" w:cs="Arial"/>
        </w:rPr>
        <w:t>Elementy i materiały, które zgodnie z SST stają się własnością Wykonawcy, powinny być usunięte z terenu budowy.</w:t>
      </w:r>
    </w:p>
    <w:p w14:paraId="52F0276E" w14:textId="77777777" w:rsidR="00C6473E" w:rsidRPr="00864788" w:rsidRDefault="00C6473E" w:rsidP="00C6473E">
      <w:pPr>
        <w:pStyle w:val="Akapitzlist"/>
        <w:tabs>
          <w:tab w:val="left" w:pos="851"/>
        </w:tabs>
        <w:ind w:left="851" w:right="32"/>
        <w:jc w:val="both"/>
        <w:rPr>
          <w:rFonts w:eastAsia="Times New Roman" w:cs="Arial"/>
        </w:rPr>
      </w:pPr>
    </w:p>
    <w:p w14:paraId="62259301" w14:textId="77777777" w:rsidR="00C6473E" w:rsidRPr="00864788" w:rsidRDefault="00C6473E" w:rsidP="00D96C9D">
      <w:pPr>
        <w:pStyle w:val="Akapitzlist"/>
        <w:keepNext/>
        <w:keepLines/>
        <w:numPr>
          <w:ilvl w:val="0"/>
          <w:numId w:val="13"/>
        </w:numPr>
        <w:tabs>
          <w:tab w:val="left" w:pos="586"/>
        </w:tabs>
        <w:ind w:right="32"/>
        <w:jc w:val="both"/>
        <w:outlineLvl w:val="6"/>
        <w:rPr>
          <w:rFonts w:cs="Arial"/>
          <w:b/>
          <w:bCs/>
        </w:rPr>
      </w:pPr>
      <w:r w:rsidRPr="00864788">
        <w:rPr>
          <w:rFonts w:cs="Arial"/>
          <w:b/>
          <w:bCs/>
        </w:rPr>
        <w:t>KONTROLA JAKOŚCI ROBÓT</w:t>
      </w:r>
    </w:p>
    <w:p w14:paraId="56858AB8" w14:textId="77777777" w:rsidR="00C6473E" w:rsidRPr="00DC3BDD" w:rsidRDefault="00C6473E" w:rsidP="00D96C9D">
      <w:pPr>
        <w:pStyle w:val="Akapitzlist"/>
        <w:numPr>
          <w:ilvl w:val="1"/>
          <w:numId w:val="13"/>
        </w:numPr>
        <w:tabs>
          <w:tab w:val="left" w:pos="764"/>
        </w:tabs>
        <w:spacing w:after="0" w:line="240" w:lineRule="auto"/>
        <w:ind w:left="426" w:right="32" w:hanging="426"/>
        <w:jc w:val="both"/>
        <w:rPr>
          <w:rFonts w:eastAsia="Times New Roman" w:cs="Arial"/>
          <w:b/>
        </w:rPr>
      </w:pPr>
      <w:r w:rsidRPr="00DC3BDD">
        <w:rPr>
          <w:rFonts w:eastAsia="Times New Roman" w:cs="Arial"/>
          <w:b/>
        </w:rPr>
        <w:t>Ogólne zasady kontroli jakości robót</w:t>
      </w:r>
    </w:p>
    <w:p w14:paraId="5C278A43" w14:textId="77777777" w:rsidR="00C6473E" w:rsidRDefault="00C6473E" w:rsidP="00C6473E">
      <w:pPr>
        <w:ind w:right="32"/>
        <w:jc w:val="both"/>
        <w:rPr>
          <w:rFonts w:asciiTheme="minorHAnsi" w:hAnsiTheme="minorHAnsi" w:cs="Arial"/>
          <w:sz w:val="22"/>
          <w:szCs w:val="22"/>
        </w:rPr>
      </w:pPr>
      <w:r w:rsidRPr="00864788">
        <w:rPr>
          <w:rFonts w:asciiTheme="minorHAnsi" w:hAnsiTheme="minorHAnsi" w:cs="Arial"/>
          <w:sz w:val="22"/>
          <w:szCs w:val="22"/>
        </w:rPr>
        <w:t>Ogólne zasady k</w:t>
      </w:r>
      <w:r>
        <w:rPr>
          <w:rFonts w:asciiTheme="minorHAnsi" w:hAnsiTheme="minorHAnsi" w:cs="Arial"/>
          <w:sz w:val="22"/>
          <w:szCs w:val="22"/>
        </w:rPr>
        <w:t xml:space="preserve">ontroli jakości robót podano w </w:t>
      </w:r>
      <w:r w:rsidRPr="00864788">
        <w:rPr>
          <w:rFonts w:asciiTheme="minorHAnsi" w:hAnsiTheme="minorHAnsi" w:cs="Arial"/>
          <w:sz w:val="22"/>
          <w:szCs w:val="22"/>
        </w:rPr>
        <w:t>ST B-00.00 „Wymagania ogólne"</w:t>
      </w:r>
    </w:p>
    <w:p w14:paraId="5A915FBA" w14:textId="77777777" w:rsidR="00C6473E" w:rsidRPr="00DC3BDD" w:rsidRDefault="00C6473E" w:rsidP="00D96C9D">
      <w:pPr>
        <w:pStyle w:val="Akapitzlist"/>
        <w:numPr>
          <w:ilvl w:val="1"/>
          <w:numId w:val="13"/>
        </w:numPr>
        <w:tabs>
          <w:tab w:val="left" w:pos="764"/>
        </w:tabs>
        <w:spacing w:after="0" w:line="240" w:lineRule="auto"/>
        <w:ind w:left="426" w:right="32" w:hanging="426"/>
        <w:jc w:val="both"/>
        <w:rPr>
          <w:rFonts w:eastAsia="Times New Roman" w:cs="Arial"/>
          <w:b/>
        </w:rPr>
      </w:pPr>
      <w:r w:rsidRPr="00DC3BDD">
        <w:rPr>
          <w:rFonts w:eastAsia="Times New Roman" w:cs="Arial"/>
          <w:b/>
        </w:rPr>
        <w:t>Kontrola jakości robót rozbiórkowych</w:t>
      </w:r>
    </w:p>
    <w:p w14:paraId="16124135" w14:textId="77777777" w:rsidR="00C6473E" w:rsidRDefault="00C6473E" w:rsidP="00C6473E">
      <w:pPr>
        <w:ind w:right="32"/>
        <w:jc w:val="both"/>
        <w:rPr>
          <w:rFonts w:asciiTheme="minorHAnsi" w:hAnsiTheme="minorHAnsi" w:cs="Arial"/>
          <w:sz w:val="22"/>
          <w:szCs w:val="22"/>
        </w:rPr>
      </w:pPr>
      <w:r w:rsidRPr="00864788">
        <w:rPr>
          <w:rFonts w:asciiTheme="minorHAnsi" w:hAnsiTheme="minorHAnsi" w:cs="Arial"/>
          <w:sz w:val="22"/>
          <w:szCs w:val="22"/>
        </w:rPr>
        <w:t>Kontrola jakości robót polega na wizualnej ocenie kompletności</w:t>
      </w:r>
      <w:r>
        <w:rPr>
          <w:rFonts w:asciiTheme="minorHAnsi" w:hAnsiTheme="minorHAnsi" w:cs="Arial"/>
          <w:sz w:val="22"/>
          <w:szCs w:val="22"/>
        </w:rPr>
        <w:t xml:space="preserve"> wykonanych robót rozbiórkowych</w:t>
      </w:r>
      <w:r w:rsidRPr="00864788">
        <w:rPr>
          <w:rFonts w:asciiTheme="minorHAnsi" w:hAnsiTheme="minorHAnsi" w:cs="Arial"/>
          <w:sz w:val="22"/>
          <w:szCs w:val="22"/>
        </w:rPr>
        <w:t>.</w:t>
      </w:r>
    </w:p>
    <w:p w14:paraId="555C518A" w14:textId="77777777" w:rsidR="00C6473E" w:rsidRPr="00864788" w:rsidRDefault="00C6473E" w:rsidP="00C6473E">
      <w:pPr>
        <w:ind w:right="32"/>
        <w:jc w:val="both"/>
        <w:rPr>
          <w:rFonts w:asciiTheme="minorHAnsi" w:hAnsiTheme="minorHAnsi"/>
          <w:sz w:val="22"/>
          <w:szCs w:val="22"/>
        </w:rPr>
      </w:pPr>
    </w:p>
    <w:p w14:paraId="51B0F951" w14:textId="77777777" w:rsidR="00C6473E" w:rsidRPr="00864788" w:rsidRDefault="00C6473E" w:rsidP="00D96C9D">
      <w:pPr>
        <w:pStyle w:val="Akapitzlist"/>
        <w:keepNext/>
        <w:keepLines/>
        <w:numPr>
          <w:ilvl w:val="0"/>
          <w:numId w:val="13"/>
        </w:numPr>
        <w:tabs>
          <w:tab w:val="left" w:pos="586"/>
        </w:tabs>
        <w:ind w:right="32"/>
        <w:jc w:val="both"/>
        <w:outlineLvl w:val="6"/>
        <w:rPr>
          <w:rFonts w:cs="Arial"/>
          <w:b/>
          <w:bCs/>
        </w:rPr>
      </w:pPr>
      <w:r w:rsidRPr="00864788">
        <w:rPr>
          <w:rFonts w:cs="Arial"/>
          <w:b/>
          <w:bCs/>
        </w:rPr>
        <w:lastRenderedPageBreak/>
        <w:t>OBMIAR ROBÓT</w:t>
      </w:r>
    </w:p>
    <w:p w14:paraId="0D597EA2" w14:textId="77777777" w:rsidR="00C6473E" w:rsidRPr="00DC3BDD" w:rsidRDefault="00C6473E" w:rsidP="00D96C9D">
      <w:pPr>
        <w:pStyle w:val="Akapitzlist"/>
        <w:numPr>
          <w:ilvl w:val="1"/>
          <w:numId w:val="17"/>
        </w:numPr>
        <w:tabs>
          <w:tab w:val="left" w:pos="426"/>
        </w:tabs>
        <w:spacing w:after="0" w:line="240" w:lineRule="auto"/>
        <w:ind w:left="426" w:right="32" w:hanging="426"/>
        <w:jc w:val="both"/>
        <w:rPr>
          <w:rFonts w:eastAsia="Times New Roman" w:cs="Arial"/>
          <w:b/>
        </w:rPr>
      </w:pPr>
      <w:r w:rsidRPr="00DC3BDD">
        <w:rPr>
          <w:rFonts w:eastAsia="Times New Roman" w:cs="Arial"/>
          <w:b/>
        </w:rPr>
        <w:t>Ogólne zasady obmiaru robót</w:t>
      </w:r>
    </w:p>
    <w:p w14:paraId="3D5BB709" w14:textId="77777777" w:rsidR="00C6473E" w:rsidRDefault="00C6473E" w:rsidP="00C6473E">
      <w:pPr>
        <w:ind w:right="32"/>
        <w:jc w:val="both"/>
        <w:rPr>
          <w:rFonts w:asciiTheme="minorHAnsi" w:hAnsiTheme="minorHAnsi" w:cs="Arial"/>
          <w:sz w:val="22"/>
          <w:szCs w:val="22"/>
        </w:rPr>
      </w:pPr>
      <w:r w:rsidRPr="00864788">
        <w:rPr>
          <w:rFonts w:asciiTheme="minorHAnsi" w:hAnsiTheme="minorHAnsi" w:cs="Arial"/>
          <w:sz w:val="22"/>
          <w:szCs w:val="22"/>
        </w:rPr>
        <w:t>Ogólne</w:t>
      </w:r>
      <w:r>
        <w:rPr>
          <w:rFonts w:asciiTheme="minorHAnsi" w:hAnsiTheme="minorHAnsi" w:cs="Arial"/>
          <w:sz w:val="22"/>
          <w:szCs w:val="22"/>
        </w:rPr>
        <w:t xml:space="preserve"> zasady obmiaru robót podano w </w:t>
      </w:r>
      <w:r w:rsidRPr="00864788">
        <w:rPr>
          <w:rFonts w:asciiTheme="minorHAnsi" w:hAnsiTheme="minorHAnsi" w:cs="Arial"/>
          <w:sz w:val="22"/>
          <w:szCs w:val="22"/>
        </w:rPr>
        <w:t>ST B-00.00 „Wymagania ogólne"</w:t>
      </w:r>
    </w:p>
    <w:p w14:paraId="137EC41A" w14:textId="77777777" w:rsidR="00C6473E" w:rsidRPr="00DC3BDD" w:rsidRDefault="00C6473E" w:rsidP="00D96C9D">
      <w:pPr>
        <w:pStyle w:val="Akapitzlist"/>
        <w:numPr>
          <w:ilvl w:val="1"/>
          <w:numId w:val="17"/>
        </w:numPr>
        <w:tabs>
          <w:tab w:val="left" w:pos="426"/>
        </w:tabs>
        <w:spacing w:after="0" w:line="240" w:lineRule="auto"/>
        <w:ind w:left="426" w:right="32" w:hanging="426"/>
        <w:jc w:val="both"/>
        <w:rPr>
          <w:rFonts w:eastAsia="Times New Roman" w:cs="Arial"/>
          <w:b/>
        </w:rPr>
      </w:pPr>
      <w:r w:rsidRPr="00DC3BDD">
        <w:rPr>
          <w:rFonts w:eastAsia="Times New Roman" w:cs="Arial"/>
          <w:b/>
        </w:rPr>
        <w:t>Jednostka obmiarowa</w:t>
      </w:r>
    </w:p>
    <w:p w14:paraId="0135E49A" w14:textId="77777777" w:rsidR="00C6473E" w:rsidRPr="00864788" w:rsidRDefault="00C6473E" w:rsidP="00C6473E">
      <w:pPr>
        <w:ind w:right="32"/>
        <w:jc w:val="both"/>
        <w:rPr>
          <w:rFonts w:asciiTheme="minorHAnsi" w:hAnsiTheme="minorHAnsi"/>
          <w:sz w:val="22"/>
          <w:szCs w:val="22"/>
        </w:rPr>
      </w:pPr>
      <w:r w:rsidRPr="00864788">
        <w:rPr>
          <w:rFonts w:asciiTheme="minorHAnsi" w:hAnsiTheme="minorHAnsi" w:cs="Arial"/>
          <w:sz w:val="22"/>
          <w:szCs w:val="22"/>
        </w:rPr>
        <w:t>Jednostk</w:t>
      </w:r>
      <w:r>
        <w:rPr>
          <w:rFonts w:asciiTheme="minorHAnsi" w:hAnsiTheme="minorHAnsi" w:cs="Arial"/>
          <w:sz w:val="22"/>
          <w:szCs w:val="22"/>
        </w:rPr>
        <w:t>i obmiarowe</w:t>
      </w:r>
      <w:r w:rsidRPr="00864788">
        <w:rPr>
          <w:rFonts w:asciiTheme="minorHAnsi" w:hAnsiTheme="minorHAnsi" w:cs="Arial"/>
          <w:sz w:val="22"/>
          <w:szCs w:val="22"/>
        </w:rPr>
        <w:t xml:space="preserve"> robót związan</w:t>
      </w:r>
      <w:r>
        <w:rPr>
          <w:rFonts w:asciiTheme="minorHAnsi" w:hAnsiTheme="minorHAnsi" w:cs="Arial"/>
          <w:sz w:val="22"/>
          <w:szCs w:val="22"/>
        </w:rPr>
        <w:t>e z rozbiórką elementów wg przedmiaru robót.</w:t>
      </w:r>
    </w:p>
    <w:p w14:paraId="0B8FA28B" w14:textId="77777777" w:rsidR="00C6473E" w:rsidRPr="00864788" w:rsidRDefault="00C6473E" w:rsidP="00C6473E">
      <w:pPr>
        <w:ind w:right="32"/>
        <w:jc w:val="both"/>
        <w:rPr>
          <w:rFonts w:asciiTheme="minorHAnsi" w:hAnsiTheme="minorHAnsi"/>
          <w:sz w:val="22"/>
          <w:szCs w:val="22"/>
        </w:rPr>
      </w:pPr>
    </w:p>
    <w:p w14:paraId="205B63A0" w14:textId="77777777" w:rsidR="00C6473E" w:rsidRPr="00DC3BDD" w:rsidRDefault="00C6473E" w:rsidP="00D96C9D">
      <w:pPr>
        <w:pStyle w:val="Akapitzlist"/>
        <w:keepNext/>
        <w:keepLines/>
        <w:numPr>
          <w:ilvl w:val="0"/>
          <w:numId w:val="13"/>
        </w:numPr>
        <w:tabs>
          <w:tab w:val="left" w:pos="586"/>
        </w:tabs>
        <w:spacing w:after="0"/>
        <w:ind w:left="357" w:right="34" w:hanging="357"/>
        <w:jc w:val="both"/>
        <w:outlineLvl w:val="6"/>
        <w:rPr>
          <w:rFonts w:eastAsia="Times New Roman" w:cs="Arial"/>
          <w:b/>
          <w:bCs/>
        </w:rPr>
      </w:pPr>
      <w:r w:rsidRPr="00DC3BDD">
        <w:rPr>
          <w:rFonts w:eastAsia="Times New Roman" w:cs="Arial"/>
          <w:b/>
          <w:bCs/>
        </w:rPr>
        <w:t>ODBIÓR ROBÓT</w:t>
      </w:r>
    </w:p>
    <w:p w14:paraId="6D09A7C8" w14:textId="77777777" w:rsidR="00C6473E" w:rsidRDefault="00C6473E" w:rsidP="00C6473E">
      <w:pPr>
        <w:ind w:right="32"/>
        <w:jc w:val="both"/>
        <w:rPr>
          <w:rFonts w:asciiTheme="minorHAnsi" w:hAnsiTheme="minorHAnsi" w:cs="Arial"/>
          <w:sz w:val="22"/>
          <w:szCs w:val="22"/>
        </w:rPr>
      </w:pPr>
      <w:r w:rsidRPr="00864788">
        <w:rPr>
          <w:rFonts w:asciiTheme="minorHAnsi" w:hAnsiTheme="minorHAnsi" w:cs="Arial"/>
          <w:sz w:val="22"/>
          <w:szCs w:val="22"/>
        </w:rPr>
        <w:t>Ogólne</w:t>
      </w:r>
      <w:r>
        <w:rPr>
          <w:rFonts w:asciiTheme="minorHAnsi" w:hAnsiTheme="minorHAnsi" w:cs="Arial"/>
          <w:sz w:val="22"/>
          <w:szCs w:val="22"/>
        </w:rPr>
        <w:t xml:space="preserve"> zasady odbioru robót podano w </w:t>
      </w:r>
      <w:r w:rsidRPr="00864788">
        <w:rPr>
          <w:rFonts w:asciiTheme="minorHAnsi" w:hAnsiTheme="minorHAnsi" w:cs="Arial"/>
          <w:sz w:val="22"/>
          <w:szCs w:val="22"/>
        </w:rPr>
        <w:t>ST B-00.00 „Wymagania ogólne"</w:t>
      </w:r>
    </w:p>
    <w:p w14:paraId="2676A41F" w14:textId="77777777" w:rsidR="00C6473E" w:rsidRDefault="00C6473E" w:rsidP="00C6473E">
      <w:pPr>
        <w:ind w:right="32"/>
        <w:jc w:val="both"/>
        <w:rPr>
          <w:rFonts w:asciiTheme="minorHAnsi" w:hAnsiTheme="minorHAnsi"/>
          <w:sz w:val="22"/>
          <w:szCs w:val="22"/>
        </w:rPr>
      </w:pPr>
    </w:p>
    <w:p w14:paraId="30831041" w14:textId="77777777" w:rsidR="00C6473E" w:rsidRPr="00864788" w:rsidRDefault="00C6473E" w:rsidP="00D96C9D">
      <w:pPr>
        <w:pStyle w:val="Akapitzlist"/>
        <w:keepNext/>
        <w:keepLines/>
        <w:numPr>
          <w:ilvl w:val="0"/>
          <w:numId w:val="13"/>
        </w:numPr>
        <w:tabs>
          <w:tab w:val="left" w:pos="586"/>
        </w:tabs>
        <w:spacing w:after="0"/>
        <w:ind w:left="357" w:right="34" w:hanging="357"/>
        <w:jc w:val="both"/>
        <w:outlineLvl w:val="6"/>
        <w:rPr>
          <w:rFonts w:cs="Arial"/>
          <w:b/>
          <w:bCs/>
        </w:rPr>
      </w:pPr>
      <w:r w:rsidRPr="00864788">
        <w:rPr>
          <w:rFonts w:cs="Arial"/>
          <w:b/>
          <w:bCs/>
        </w:rPr>
        <w:t>PODSTAWA PŁATNOŚCI</w:t>
      </w:r>
    </w:p>
    <w:p w14:paraId="2F136308" w14:textId="77777777" w:rsidR="00C6473E" w:rsidRPr="00DC2D62" w:rsidRDefault="00C6473E" w:rsidP="00C6473E">
      <w:pPr>
        <w:ind w:right="32"/>
        <w:jc w:val="both"/>
        <w:rPr>
          <w:rFonts w:asciiTheme="minorHAnsi" w:hAnsiTheme="minorHAnsi"/>
          <w:b/>
          <w:sz w:val="22"/>
          <w:szCs w:val="22"/>
        </w:rPr>
      </w:pPr>
      <w:r w:rsidRPr="00DC2D62">
        <w:rPr>
          <w:rFonts w:asciiTheme="minorHAnsi" w:hAnsiTheme="minorHAnsi" w:cs="Arial"/>
          <w:b/>
          <w:sz w:val="22"/>
          <w:szCs w:val="22"/>
        </w:rPr>
        <w:t>9.1. Ogólne ustalenia dotyczące podstawy płatności</w:t>
      </w:r>
    </w:p>
    <w:p w14:paraId="15CB0672" w14:textId="77777777" w:rsidR="00C6473E" w:rsidRDefault="00C6473E" w:rsidP="00C6473E">
      <w:pPr>
        <w:ind w:right="32"/>
        <w:jc w:val="both"/>
        <w:rPr>
          <w:rFonts w:asciiTheme="minorHAnsi" w:hAnsiTheme="minorHAnsi" w:cs="Arial"/>
          <w:sz w:val="22"/>
          <w:szCs w:val="22"/>
        </w:rPr>
      </w:pPr>
      <w:r w:rsidRPr="00864788">
        <w:rPr>
          <w:rFonts w:asciiTheme="minorHAnsi" w:hAnsiTheme="minorHAnsi" w:cs="Arial"/>
          <w:sz w:val="22"/>
          <w:szCs w:val="22"/>
        </w:rPr>
        <w:t>Ogólne ustalenia dotyczące podst</w:t>
      </w:r>
      <w:r>
        <w:rPr>
          <w:rFonts w:asciiTheme="minorHAnsi" w:hAnsiTheme="minorHAnsi" w:cs="Arial"/>
          <w:sz w:val="22"/>
          <w:szCs w:val="22"/>
        </w:rPr>
        <w:t>awy płatności podano w ST B-00.</w:t>
      </w:r>
      <w:r w:rsidRPr="00864788">
        <w:rPr>
          <w:rFonts w:asciiTheme="minorHAnsi" w:hAnsiTheme="minorHAnsi" w:cs="Arial"/>
          <w:sz w:val="22"/>
          <w:szCs w:val="22"/>
        </w:rPr>
        <w:t>00 „Wymagania ogólne"</w:t>
      </w:r>
    </w:p>
    <w:p w14:paraId="28C30368" w14:textId="77777777" w:rsidR="00C6473E" w:rsidRPr="00864788" w:rsidRDefault="00C6473E" w:rsidP="00C6473E">
      <w:pPr>
        <w:ind w:right="32"/>
        <w:jc w:val="both"/>
        <w:rPr>
          <w:rFonts w:asciiTheme="minorHAnsi" w:hAnsiTheme="minorHAnsi"/>
          <w:sz w:val="22"/>
          <w:szCs w:val="22"/>
        </w:rPr>
      </w:pPr>
    </w:p>
    <w:p w14:paraId="5C6664E7" w14:textId="77777777" w:rsidR="00C6473E" w:rsidRPr="00864788" w:rsidRDefault="00C6473E" w:rsidP="00D96C9D">
      <w:pPr>
        <w:pStyle w:val="Akapitzlist"/>
        <w:keepNext/>
        <w:keepLines/>
        <w:numPr>
          <w:ilvl w:val="0"/>
          <w:numId w:val="13"/>
        </w:numPr>
        <w:tabs>
          <w:tab w:val="left" w:pos="586"/>
        </w:tabs>
        <w:ind w:right="32"/>
        <w:jc w:val="both"/>
        <w:outlineLvl w:val="6"/>
        <w:rPr>
          <w:rFonts w:cs="Arial"/>
          <w:b/>
          <w:bCs/>
        </w:rPr>
      </w:pPr>
      <w:r>
        <w:rPr>
          <w:rFonts w:cs="Arial"/>
          <w:b/>
          <w:bCs/>
        </w:rPr>
        <w:t>PRZEPISY ZWIĄZ</w:t>
      </w:r>
      <w:r w:rsidRPr="00864788">
        <w:rPr>
          <w:rFonts w:cs="Arial"/>
          <w:b/>
          <w:bCs/>
        </w:rPr>
        <w:t>ANE</w:t>
      </w:r>
    </w:p>
    <w:p w14:paraId="47927FEA" w14:textId="77777777" w:rsidR="00C6473E" w:rsidRPr="002D4357" w:rsidRDefault="00C6473E" w:rsidP="00C6473E">
      <w:pPr>
        <w:pStyle w:val="Akapitzlist"/>
        <w:numPr>
          <w:ilvl w:val="0"/>
          <w:numId w:val="4"/>
        </w:numPr>
        <w:spacing w:after="0" w:line="240" w:lineRule="auto"/>
        <w:ind w:left="851" w:right="32" w:hanging="425"/>
        <w:jc w:val="both"/>
        <w:rPr>
          <w:rFonts w:eastAsia="Times New Roman" w:cs="Arial"/>
        </w:rPr>
      </w:pPr>
      <w:r w:rsidRPr="00864788">
        <w:rPr>
          <w:rFonts w:eastAsia="Times New Roman" w:cs="Arial"/>
        </w:rPr>
        <w:t>Rozporządzenie Ministra Infrastruktury z dn.26.06.2003 r w sprawie warunków i trybu postępowania dotyczącego rozbiórek oraz zmiany sposobu użytkowania obiektu budowlanego (Dz. U. Nr 120/03 poz. 1131).</w:t>
      </w:r>
    </w:p>
    <w:p w14:paraId="5A421976" w14:textId="77777777" w:rsidR="00C6473E" w:rsidRPr="002D4357" w:rsidRDefault="00C6473E" w:rsidP="00C6473E">
      <w:pPr>
        <w:pStyle w:val="Akapitzlist"/>
        <w:numPr>
          <w:ilvl w:val="0"/>
          <w:numId w:val="4"/>
        </w:numPr>
        <w:spacing w:after="0" w:line="240" w:lineRule="auto"/>
        <w:ind w:left="851" w:right="32" w:hanging="425"/>
        <w:jc w:val="both"/>
        <w:rPr>
          <w:rFonts w:eastAsia="Times New Roman" w:cs="Arial"/>
        </w:rPr>
      </w:pPr>
      <w:r w:rsidRPr="00864788">
        <w:rPr>
          <w:rFonts w:eastAsia="Times New Roman" w:cs="Arial"/>
        </w:rPr>
        <w:t>Rozporządzenie Ministra Spraw Wewnętrznych i Administracji z dn.16.06.2003 r w sprawie ochrony p.poż. budynków, innych obiektów budowlanych i terenów (Dz. U. Nr 12/03 poz. 1138).</w:t>
      </w:r>
    </w:p>
    <w:p w14:paraId="34D79B76" w14:textId="77777777" w:rsidR="00C6473E" w:rsidRDefault="00C6473E" w:rsidP="00C6473E">
      <w:pPr>
        <w:pStyle w:val="Akapitzlist"/>
        <w:numPr>
          <w:ilvl w:val="0"/>
          <w:numId w:val="4"/>
        </w:numPr>
        <w:spacing w:after="0" w:line="240" w:lineRule="auto"/>
        <w:ind w:left="851" w:right="32" w:hanging="425"/>
        <w:jc w:val="both"/>
        <w:rPr>
          <w:rFonts w:eastAsia="Times New Roman" w:cs="Arial"/>
        </w:rPr>
      </w:pPr>
      <w:r w:rsidRPr="00864788">
        <w:rPr>
          <w:rFonts w:eastAsia="Times New Roman" w:cs="Arial"/>
        </w:rPr>
        <w:t>Rozporządzeniu Ministra Pracy i Polityki Socjalnej z dn.26.09.1997 r w sprawie ogólnych przepisów BHP (Dz. U. Nr 169/03 poz. 1650).</w:t>
      </w:r>
    </w:p>
    <w:p w14:paraId="4E73BE4E" w14:textId="77777777" w:rsidR="00C6473E" w:rsidRPr="00673EE8" w:rsidRDefault="00C6473E" w:rsidP="00C6473E">
      <w:pPr>
        <w:pStyle w:val="Tekstpodstawowy"/>
        <w:rPr>
          <w:rFonts w:asciiTheme="minorHAnsi" w:hAnsiTheme="minorHAnsi"/>
          <w:b/>
          <w:bCs/>
        </w:rPr>
      </w:pPr>
    </w:p>
    <w:p w14:paraId="0894ACA9" w14:textId="0261E107" w:rsidR="00C6473E" w:rsidRDefault="00C6473E" w:rsidP="001A5E0A">
      <w:pPr>
        <w:ind w:right="32"/>
        <w:jc w:val="both"/>
        <w:rPr>
          <w:rFonts w:cs="Arial"/>
        </w:rPr>
      </w:pPr>
    </w:p>
    <w:p w14:paraId="0002687E" w14:textId="776F5DEC" w:rsidR="000A12E9" w:rsidRDefault="000A12E9" w:rsidP="001A5E0A">
      <w:pPr>
        <w:ind w:right="32"/>
        <w:jc w:val="both"/>
        <w:rPr>
          <w:rFonts w:cs="Arial"/>
        </w:rPr>
      </w:pPr>
    </w:p>
    <w:p w14:paraId="067327C2" w14:textId="0AC8FE4B" w:rsidR="000A12E9" w:rsidRDefault="000A12E9" w:rsidP="001A5E0A">
      <w:pPr>
        <w:ind w:right="32"/>
        <w:jc w:val="both"/>
        <w:rPr>
          <w:rFonts w:cs="Arial"/>
        </w:rPr>
      </w:pPr>
    </w:p>
    <w:p w14:paraId="5BD03B4B" w14:textId="5E7F80FD" w:rsidR="000A12E9" w:rsidRDefault="000A12E9" w:rsidP="001A5E0A">
      <w:pPr>
        <w:ind w:right="32"/>
        <w:jc w:val="both"/>
        <w:rPr>
          <w:rFonts w:cs="Arial"/>
        </w:rPr>
      </w:pPr>
    </w:p>
    <w:p w14:paraId="5C845475" w14:textId="5BA8F195" w:rsidR="000A12E9" w:rsidRDefault="000A12E9" w:rsidP="001A5E0A">
      <w:pPr>
        <w:ind w:right="32"/>
        <w:jc w:val="both"/>
        <w:rPr>
          <w:rFonts w:cs="Arial"/>
        </w:rPr>
      </w:pPr>
    </w:p>
    <w:p w14:paraId="7B48BC3D" w14:textId="306A6B91" w:rsidR="000A12E9" w:rsidRDefault="000A12E9" w:rsidP="001A5E0A">
      <w:pPr>
        <w:ind w:right="32"/>
        <w:jc w:val="both"/>
        <w:rPr>
          <w:rFonts w:cs="Arial"/>
        </w:rPr>
      </w:pPr>
    </w:p>
    <w:p w14:paraId="7DAD79CE" w14:textId="0326D5C4" w:rsidR="000A12E9" w:rsidRDefault="000A12E9" w:rsidP="001A5E0A">
      <w:pPr>
        <w:ind w:right="32"/>
        <w:jc w:val="both"/>
        <w:rPr>
          <w:rFonts w:cs="Arial"/>
        </w:rPr>
      </w:pPr>
    </w:p>
    <w:p w14:paraId="03E3727C" w14:textId="47ABADF4" w:rsidR="000A12E9" w:rsidRDefault="000A12E9" w:rsidP="001A5E0A">
      <w:pPr>
        <w:ind w:right="32"/>
        <w:jc w:val="both"/>
        <w:rPr>
          <w:rFonts w:cs="Arial"/>
        </w:rPr>
      </w:pPr>
    </w:p>
    <w:p w14:paraId="203D4F3C" w14:textId="6B158709" w:rsidR="000A12E9" w:rsidRDefault="000A12E9" w:rsidP="001A5E0A">
      <w:pPr>
        <w:ind w:right="32"/>
        <w:jc w:val="both"/>
        <w:rPr>
          <w:rFonts w:cs="Arial"/>
        </w:rPr>
      </w:pPr>
    </w:p>
    <w:p w14:paraId="33EA6718" w14:textId="4281E341" w:rsidR="000A12E9" w:rsidRDefault="000A12E9" w:rsidP="001A5E0A">
      <w:pPr>
        <w:ind w:right="32"/>
        <w:jc w:val="both"/>
        <w:rPr>
          <w:rFonts w:cs="Arial"/>
        </w:rPr>
      </w:pPr>
    </w:p>
    <w:p w14:paraId="0BF7FECC" w14:textId="43F684D7" w:rsidR="000A12E9" w:rsidRDefault="000A12E9" w:rsidP="001A5E0A">
      <w:pPr>
        <w:ind w:right="32"/>
        <w:jc w:val="both"/>
        <w:rPr>
          <w:rFonts w:cs="Arial"/>
        </w:rPr>
      </w:pPr>
    </w:p>
    <w:p w14:paraId="635316CD" w14:textId="059EA97E" w:rsidR="000A12E9" w:rsidRDefault="000A12E9" w:rsidP="001A5E0A">
      <w:pPr>
        <w:ind w:right="32"/>
        <w:jc w:val="both"/>
        <w:rPr>
          <w:rFonts w:cs="Arial"/>
        </w:rPr>
      </w:pPr>
    </w:p>
    <w:p w14:paraId="32D8F348" w14:textId="47F9E6F3" w:rsidR="000A12E9" w:rsidRDefault="000A12E9" w:rsidP="001A5E0A">
      <w:pPr>
        <w:ind w:right="32"/>
        <w:jc w:val="both"/>
        <w:rPr>
          <w:rFonts w:cs="Arial"/>
        </w:rPr>
      </w:pPr>
    </w:p>
    <w:p w14:paraId="591DD14A" w14:textId="67F2FBFE" w:rsidR="000A12E9" w:rsidRDefault="000A12E9" w:rsidP="001A5E0A">
      <w:pPr>
        <w:ind w:right="32"/>
        <w:jc w:val="both"/>
        <w:rPr>
          <w:rFonts w:cs="Arial"/>
        </w:rPr>
      </w:pPr>
    </w:p>
    <w:p w14:paraId="6FBA1FA1" w14:textId="525C53F4" w:rsidR="000A12E9" w:rsidRDefault="000A12E9" w:rsidP="001A5E0A">
      <w:pPr>
        <w:ind w:right="32"/>
        <w:jc w:val="both"/>
        <w:rPr>
          <w:rFonts w:cs="Arial"/>
        </w:rPr>
      </w:pPr>
    </w:p>
    <w:p w14:paraId="3B0DAA35" w14:textId="164782AE" w:rsidR="000A12E9" w:rsidRDefault="000A12E9" w:rsidP="001A5E0A">
      <w:pPr>
        <w:ind w:right="32"/>
        <w:jc w:val="both"/>
        <w:rPr>
          <w:rFonts w:cs="Arial"/>
        </w:rPr>
      </w:pPr>
    </w:p>
    <w:p w14:paraId="506D155E" w14:textId="03D98DEB" w:rsidR="000A12E9" w:rsidRDefault="000A12E9" w:rsidP="001A5E0A">
      <w:pPr>
        <w:ind w:right="32"/>
        <w:jc w:val="both"/>
        <w:rPr>
          <w:rFonts w:cs="Arial"/>
        </w:rPr>
      </w:pPr>
    </w:p>
    <w:p w14:paraId="4C2630E2" w14:textId="702E3700" w:rsidR="000A12E9" w:rsidRDefault="000A12E9" w:rsidP="001A5E0A">
      <w:pPr>
        <w:ind w:right="32"/>
        <w:jc w:val="both"/>
        <w:rPr>
          <w:rFonts w:cs="Arial"/>
        </w:rPr>
      </w:pPr>
    </w:p>
    <w:p w14:paraId="04947710" w14:textId="77777777" w:rsidR="003E7E67" w:rsidRDefault="003E7E67" w:rsidP="001A5E0A">
      <w:pPr>
        <w:ind w:right="32"/>
        <w:jc w:val="both"/>
        <w:rPr>
          <w:rFonts w:cs="Arial"/>
        </w:rPr>
      </w:pPr>
    </w:p>
    <w:p w14:paraId="4EA84334" w14:textId="77777777" w:rsidR="003E7E67" w:rsidRDefault="003E7E67" w:rsidP="001A5E0A">
      <w:pPr>
        <w:ind w:right="32"/>
        <w:jc w:val="both"/>
        <w:rPr>
          <w:rFonts w:cs="Arial"/>
        </w:rPr>
      </w:pPr>
    </w:p>
    <w:p w14:paraId="28270A0B" w14:textId="77777777" w:rsidR="003E7E67" w:rsidRDefault="003E7E67" w:rsidP="001A5E0A">
      <w:pPr>
        <w:ind w:right="32"/>
        <w:jc w:val="both"/>
        <w:rPr>
          <w:rFonts w:cs="Arial"/>
        </w:rPr>
      </w:pPr>
    </w:p>
    <w:p w14:paraId="7CB90DE7" w14:textId="77777777" w:rsidR="003E7E67" w:rsidRDefault="003E7E67" w:rsidP="001A5E0A">
      <w:pPr>
        <w:ind w:right="32"/>
        <w:jc w:val="both"/>
        <w:rPr>
          <w:rFonts w:cs="Arial"/>
        </w:rPr>
      </w:pPr>
    </w:p>
    <w:p w14:paraId="625742D0" w14:textId="77777777" w:rsidR="003E7E67" w:rsidRDefault="003E7E67" w:rsidP="001A5E0A">
      <w:pPr>
        <w:ind w:right="32"/>
        <w:jc w:val="both"/>
        <w:rPr>
          <w:rFonts w:cs="Arial"/>
        </w:rPr>
      </w:pPr>
    </w:p>
    <w:p w14:paraId="3800E03B" w14:textId="14A6FA33" w:rsidR="000A12E9" w:rsidRDefault="000A12E9" w:rsidP="001A5E0A">
      <w:pPr>
        <w:ind w:right="32"/>
        <w:jc w:val="both"/>
        <w:rPr>
          <w:rFonts w:cs="Arial"/>
        </w:rPr>
      </w:pPr>
    </w:p>
    <w:p w14:paraId="64D923EF" w14:textId="79446482" w:rsidR="000A12E9" w:rsidRDefault="000A12E9" w:rsidP="001A5E0A">
      <w:pPr>
        <w:ind w:right="32"/>
        <w:jc w:val="both"/>
        <w:rPr>
          <w:rFonts w:cs="Arial"/>
        </w:rPr>
      </w:pPr>
    </w:p>
    <w:p w14:paraId="4FD0C384" w14:textId="16E97533" w:rsidR="000A12E9" w:rsidRDefault="000A12E9" w:rsidP="001A5E0A">
      <w:pPr>
        <w:ind w:right="32"/>
        <w:jc w:val="both"/>
        <w:rPr>
          <w:rFonts w:cs="Arial"/>
        </w:rPr>
      </w:pPr>
    </w:p>
    <w:p w14:paraId="1541DBA1" w14:textId="1A936883" w:rsidR="000A12E9" w:rsidRDefault="000A12E9" w:rsidP="001A5E0A">
      <w:pPr>
        <w:ind w:right="32"/>
        <w:jc w:val="both"/>
        <w:rPr>
          <w:rFonts w:cs="Arial"/>
        </w:rPr>
      </w:pPr>
    </w:p>
    <w:p w14:paraId="1CED4EC0" w14:textId="77777777" w:rsidR="000A12E9" w:rsidRPr="000A12E9" w:rsidRDefault="000A12E9" w:rsidP="000A12E9">
      <w:pPr>
        <w:ind w:right="32"/>
        <w:jc w:val="center"/>
        <w:rPr>
          <w:rFonts w:asciiTheme="minorHAnsi" w:hAnsiTheme="minorHAnsi" w:cs="Arial"/>
          <w:b/>
        </w:rPr>
      </w:pPr>
      <w:r w:rsidRPr="000A12E9">
        <w:rPr>
          <w:rFonts w:asciiTheme="minorHAnsi" w:hAnsiTheme="minorHAnsi" w:cs="Arial"/>
          <w:b/>
        </w:rPr>
        <w:lastRenderedPageBreak/>
        <w:t>SZCZEGÓŁOWA SPECYFIKACJA TECHNICZNA</w:t>
      </w:r>
    </w:p>
    <w:p w14:paraId="56F2EDCC" w14:textId="77777777" w:rsidR="000A12E9" w:rsidRPr="000A12E9" w:rsidRDefault="000A12E9" w:rsidP="000A12E9">
      <w:pPr>
        <w:ind w:right="32"/>
        <w:jc w:val="center"/>
        <w:rPr>
          <w:rFonts w:asciiTheme="minorHAnsi" w:hAnsiTheme="minorHAnsi" w:cs="Arial"/>
          <w:b/>
        </w:rPr>
      </w:pPr>
      <w:r w:rsidRPr="000A12E9">
        <w:rPr>
          <w:rFonts w:asciiTheme="minorHAnsi" w:hAnsiTheme="minorHAnsi" w:cs="Arial"/>
          <w:b/>
        </w:rPr>
        <w:t>WYKONANIA I ODBIORU ROBÓT BUDOWLANYCH</w:t>
      </w:r>
    </w:p>
    <w:p w14:paraId="29A2A4EF" w14:textId="77777777" w:rsidR="000A12E9" w:rsidRPr="000A12E9" w:rsidRDefault="000A12E9" w:rsidP="000A12E9">
      <w:pPr>
        <w:ind w:right="32"/>
        <w:jc w:val="center"/>
        <w:rPr>
          <w:rFonts w:asciiTheme="minorHAnsi" w:hAnsiTheme="minorHAnsi" w:cs="Arial"/>
          <w:b/>
        </w:rPr>
      </w:pPr>
      <w:r w:rsidRPr="000A12E9">
        <w:rPr>
          <w:rFonts w:asciiTheme="minorHAnsi" w:hAnsiTheme="minorHAnsi" w:cs="Arial"/>
          <w:b/>
        </w:rPr>
        <w:t>INSTALOWANIE BRAM</w:t>
      </w:r>
    </w:p>
    <w:p w14:paraId="5F9E3359" w14:textId="77777777" w:rsidR="000A12E9" w:rsidRPr="000A12E9" w:rsidRDefault="000A12E9" w:rsidP="000A12E9">
      <w:pPr>
        <w:ind w:right="32"/>
        <w:jc w:val="center"/>
        <w:rPr>
          <w:rFonts w:asciiTheme="minorHAnsi" w:hAnsiTheme="minorHAnsi" w:cs="Arial"/>
          <w:b/>
        </w:rPr>
      </w:pPr>
      <w:r w:rsidRPr="000A12E9">
        <w:rPr>
          <w:rFonts w:asciiTheme="minorHAnsi" w:hAnsiTheme="minorHAnsi" w:cs="Arial"/>
          <w:b/>
        </w:rPr>
        <w:t>Kod CPV 45421148-3</w:t>
      </w:r>
    </w:p>
    <w:p w14:paraId="51BC041C" w14:textId="77777777" w:rsidR="000A12E9" w:rsidRPr="000A12E9" w:rsidRDefault="000A12E9" w:rsidP="000A12E9">
      <w:pPr>
        <w:ind w:right="32"/>
        <w:jc w:val="center"/>
        <w:rPr>
          <w:rFonts w:asciiTheme="minorHAnsi" w:hAnsiTheme="minorHAnsi" w:cs="Arial"/>
          <w:b/>
        </w:rPr>
      </w:pPr>
      <w:r w:rsidRPr="000A12E9">
        <w:rPr>
          <w:rFonts w:asciiTheme="minorHAnsi" w:hAnsiTheme="minorHAnsi" w:cs="Arial"/>
          <w:b/>
        </w:rPr>
        <w:t>SST - B-03.00</w:t>
      </w:r>
    </w:p>
    <w:p w14:paraId="6B41F94C" w14:textId="77777777" w:rsidR="000A12E9" w:rsidRPr="00876CA5" w:rsidRDefault="000A12E9" w:rsidP="000A12E9">
      <w:pPr>
        <w:ind w:right="32"/>
        <w:jc w:val="both"/>
        <w:rPr>
          <w:rFonts w:asciiTheme="minorHAnsi" w:hAnsiTheme="minorHAnsi" w:cs="Arial"/>
        </w:rPr>
      </w:pPr>
    </w:p>
    <w:p w14:paraId="5D05C122" w14:textId="77777777" w:rsidR="000A12E9" w:rsidRPr="00082E6E" w:rsidRDefault="000A12E9" w:rsidP="00D96C9D">
      <w:pPr>
        <w:pStyle w:val="Akapitzlist"/>
        <w:keepNext/>
        <w:keepLines/>
        <w:numPr>
          <w:ilvl w:val="0"/>
          <w:numId w:val="20"/>
        </w:numPr>
        <w:tabs>
          <w:tab w:val="left" w:pos="586"/>
        </w:tabs>
        <w:ind w:right="32"/>
        <w:jc w:val="both"/>
        <w:outlineLvl w:val="6"/>
        <w:rPr>
          <w:rFonts w:cs="Arial"/>
          <w:b/>
          <w:bCs/>
        </w:rPr>
      </w:pPr>
      <w:r w:rsidRPr="00082E6E">
        <w:rPr>
          <w:rFonts w:cs="Arial"/>
          <w:b/>
          <w:bCs/>
        </w:rPr>
        <w:t>WSTĘP</w:t>
      </w:r>
    </w:p>
    <w:p w14:paraId="40CF1E2D" w14:textId="77777777" w:rsidR="000A12E9" w:rsidRPr="008661F7" w:rsidRDefault="000A12E9" w:rsidP="00D96C9D">
      <w:pPr>
        <w:pStyle w:val="Akapitzlist"/>
        <w:numPr>
          <w:ilvl w:val="1"/>
          <w:numId w:val="20"/>
        </w:numPr>
        <w:tabs>
          <w:tab w:val="left" w:pos="1628"/>
        </w:tabs>
        <w:spacing w:after="0" w:line="240" w:lineRule="auto"/>
        <w:ind w:left="426" w:right="32" w:hanging="426"/>
        <w:jc w:val="both"/>
        <w:rPr>
          <w:rFonts w:eastAsia="Times New Roman" w:cs="Arial"/>
          <w:b/>
        </w:rPr>
      </w:pPr>
      <w:r w:rsidRPr="008661F7">
        <w:rPr>
          <w:rFonts w:eastAsia="Times New Roman" w:cs="Arial"/>
          <w:b/>
        </w:rPr>
        <w:t>Przedmiot SST</w:t>
      </w:r>
    </w:p>
    <w:p w14:paraId="64C5829B" w14:textId="77777777" w:rsidR="000A12E9" w:rsidRDefault="000A12E9" w:rsidP="000A12E9">
      <w:pPr>
        <w:ind w:right="32" w:firstLine="284"/>
        <w:jc w:val="both"/>
        <w:rPr>
          <w:rFonts w:asciiTheme="minorHAnsi" w:hAnsiTheme="minorHAnsi" w:cs="Arial"/>
          <w:sz w:val="22"/>
          <w:szCs w:val="22"/>
        </w:rPr>
      </w:pPr>
      <w:r w:rsidRPr="00864788">
        <w:rPr>
          <w:rFonts w:asciiTheme="minorHAnsi" w:hAnsiTheme="minorHAnsi" w:cs="Arial"/>
          <w:sz w:val="22"/>
          <w:szCs w:val="22"/>
        </w:rPr>
        <w:t>Przedmiotem niniej</w:t>
      </w:r>
      <w:r>
        <w:rPr>
          <w:rFonts w:asciiTheme="minorHAnsi" w:hAnsiTheme="minorHAnsi" w:cs="Arial"/>
          <w:sz w:val="22"/>
          <w:szCs w:val="22"/>
        </w:rPr>
        <w:t>szej specyfikacji technicznej (</w:t>
      </w:r>
      <w:r w:rsidRPr="00864788">
        <w:rPr>
          <w:rFonts w:asciiTheme="minorHAnsi" w:hAnsiTheme="minorHAnsi" w:cs="Arial"/>
          <w:sz w:val="22"/>
          <w:szCs w:val="22"/>
        </w:rPr>
        <w:t xml:space="preserve">ST) są wymagania ogólne dotyczące wykonania </w:t>
      </w:r>
      <w:r>
        <w:rPr>
          <w:rFonts w:asciiTheme="minorHAnsi" w:hAnsiTheme="minorHAnsi" w:cs="Arial"/>
          <w:sz w:val="22"/>
          <w:szCs w:val="22"/>
        </w:rPr>
        <w:t xml:space="preserve">                  </w:t>
      </w:r>
      <w:r w:rsidRPr="00864788">
        <w:rPr>
          <w:rFonts w:asciiTheme="minorHAnsi" w:hAnsiTheme="minorHAnsi" w:cs="Arial"/>
          <w:sz w:val="22"/>
          <w:szCs w:val="22"/>
        </w:rPr>
        <w:t xml:space="preserve">i odbioru robót </w:t>
      </w:r>
      <w:r>
        <w:rPr>
          <w:rFonts w:asciiTheme="minorHAnsi" w:hAnsiTheme="minorHAnsi" w:cs="Arial"/>
          <w:sz w:val="22"/>
          <w:szCs w:val="22"/>
        </w:rPr>
        <w:t xml:space="preserve">związanych </w:t>
      </w:r>
      <w:r w:rsidRPr="00617886">
        <w:rPr>
          <w:rFonts w:asciiTheme="minorHAnsi" w:hAnsiTheme="minorHAnsi" w:cs="Arial"/>
          <w:sz w:val="22"/>
          <w:szCs w:val="22"/>
        </w:rPr>
        <w:t>z</w:t>
      </w:r>
      <w:r>
        <w:rPr>
          <w:rFonts w:asciiTheme="minorHAnsi" w:hAnsiTheme="minorHAnsi" w:cs="Arial"/>
          <w:sz w:val="22"/>
          <w:szCs w:val="22"/>
        </w:rPr>
        <w:t xml:space="preserve"> remontem budynku nr 13 w kompleksie wojskowym </w:t>
      </w:r>
      <w:r w:rsidRPr="00E27C1E">
        <w:rPr>
          <w:rFonts w:asciiTheme="minorHAnsi" w:hAnsiTheme="minorHAnsi" w:cs="Arial"/>
          <w:sz w:val="22"/>
          <w:szCs w:val="22"/>
        </w:rPr>
        <w:t xml:space="preserve">przy ul. </w:t>
      </w:r>
      <w:r>
        <w:rPr>
          <w:rFonts w:asciiTheme="minorHAnsi" w:hAnsiTheme="minorHAnsi" w:cs="Arial"/>
          <w:sz w:val="22"/>
          <w:szCs w:val="22"/>
        </w:rPr>
        <w:t xml:space="preserve">Kruszyńskiej </w:t>
      </w:r>
      <w:r w:rsidRPr="00E27C1E">
        <w:rPr>
          <w:rFonts w:asciiTheme="minorHAnsi" w:hAnsiTheme="minorHAnsi" w:cs="Arial"/>
          <w:sz w:val="22"/>
          <w:szCs w:val="22"/>
        </w:rPr>
        <w:t>w Brzegu</w:t>
      </w:r>
      <w:r>
        <w:rPr>
          <w:rFonts w:asciiTheme="minorHAnsi" w:hAnsiTheme="minorHAnsi" w:cs="Arial"/>
          <w:sz w:val="22"/>
          <w:szCs w:val="22"/>
        </w:rPr>
        <w:t>.</w:t>
      </w:r>
    </w:p>
    <w:p w14:paraId="4318781C" w14:textId="77777777" w:rsidR="000A12E9" w:rsidRPr="008661F7" w:rsidRDefault="000A12E9" w:rsidP="00D96C9D">
      <w:pPr>
        <w:pStyle w:val="Akapitzlist"/>
        <w:numPr>
          <w:ilvl w:val="1"/>
          <w:numId w:val="20"/>
        </w:numPr>
        <w:tabs>
          <w:tab w:val="left" w:pos="1628"/>
        </w:tabs>
        <w:spacing w:after="0" w:line="240" w:lineRule="auto"/>
        <w:ind w:left="426" w:right="32" w:hanging="426"/>
        <w:jc w:val="both"/>
        <w:rPr>
          <w:rFonts w:eastAsia="Times New Roman" w:cs="Arial"/>
          <w:b/>
        </w:rPr>
      </w:pPr>
      <w:r w:rsidRPr="008661F7">
        <w:rPr>
          <w:rFonts w:eastAsia="Times New Roman" w:cs="Arial"/>
          <w:b/>
        </w:rPr>
        <w:t>Zakres stosowania</w:t>
      </w:r>
      <w:r>
        <w:rPr>
          <w:rFonts w:eastAsia="Times New Roman" w:cs="Arial"/>
          <w:b/>
        </w:rPr>
        <w:t xml:space="preserve"> SST</w:t>
      </w:r>
    </w:p>
    <w:p w14:paraId="1CC4AE81" w14:textId="77777777" w:rsidR="000A12E9" w:rsidRDefault="000A12E9" w:rsidP="000A12E9">
      <w:pPr>
        <w:ind w:right="32" w:firstLine="426"/>
        <w:jc w:val="both"/>
        <w:rPr>
          <w:rFonts w:asciiTheme="minorHAnsi" w:hAnsiTheme="minorHAnsi" w:cs="Arial"/>
          <w:sz w:val="22"/>
          <w:szCs w:val="22"/>
        </w:rPr>
      </w:pPr>
      <w:r w:rsidRPr="00864788">
        <w:rPr>
          <w:rFonts w:asciiTheme="minorHAnsi" w:hAnsiTheme="minorHAnsi" w:cs="Arial"/>
          <w:sz w:val="22"/>
          <w:szCs w:val="22"/>
        </w:rPr>
        <w:t>Niniejsza specyfikacja techniczna będzie stosowana jako dokument przetargowy i kontraktowy przy zlecaniu i realizacji robót jak w punkcie 1.1</w:t>
      </w:r>
    </w:p>
    <w:p w14:paraId="550E72EC" w14:textId="77777777" w:rsidR="000A12E9" w:rsidRPr="008661F7" w:rsidRDefault="000A12E9" w:rsidP="00D96C9D">
      <w:pPr>
        <w:pStyle w:val="Akapitzlist"/>
        <w:numPr>
          <w:ilvl w:val="1"/>
          <w:numId w:val="20"/>
        </w:numPr>
        <w:tabs>
          <w:tab w:val="left" w:pos="1628"/>
        </w:tabs>
        <w:spacing w:after="0" w:line="240" w:lineRule="auto"/>
        <w:ind w:left="426" w:right="32" w:hanging="426"/>
        <w:jc w:val="both"/>
        <w:rPr>
          <w:rFonts w:eastAsia="Times New Roman" w:cs="Arial"/>
          <w:b/>
        </w:rPr>
      </w:pPr>
      <w:r w:rsidRPr="008661F7">
        <w:rPr>
          <w:rFonts w:eastAsia="Times New Roman" w:cs="Arial"/>
          <w:b/>
        </w:rPr>
        <w:t>Zakres robót objętych SST</w:t>
      </w:r>
    </w:p>
    <w:p w14:paraId="265BA40C" w14:textId="77777777" w:rsidR="000A12E9" w:rsidRDefault="000A12E9" w:rsidP="000A12E9">
      <w:pPr>
        <w:ind w:right="32" w:firstLine="426"/>
        <w:jc w:val="both"/>
        <w:rPr>
          <w:rFonts w:asciiTheme="minorHAnsi" w:hAnsiTheme="minorHAnsi" w:cs="Arial"/>
          <w:sz w:val="22"/>
          <w:szCs w:val="22"/>
        </w:rPr>
      </w:pPr>
      <w:r w:rsidRPr="006748C6">
        <w:rPr>
          <w:rFonts w:asciiTheme="minorHAnsi" w:hAnsiTheme="minorHAnsi" w:cs="Arial"/>
          <w:sz w:val="22"/>
          <w:szCs w:val="22"/>
        </w:rPr>
        <w:t>Roboty, których dotyczy specyfikacja obejmują wszystkie czynności umożliwiające i mające na celu wykonanie i montaż</w:t>
      </w:r>
      <w:r>
        <w:rPr>
          <w:rFonts w:asciiTheme="minorHAnsi" w:hAnsiTheme="minorHAnsi" w:cs="Arial"/>
          <w:sz w:val="22"/>
          <w:szCs w:val="22"/>
        </w:rPr>
        <w:t>:</w:t>
      </w:r>
    </w:p>
    <w:p w14:paraId="24B131CF" w14:textId="77777777" w:rsidR="000A12E9" w:rsidRDefault="000A12E9" w:rsidP="000A12E9">
      <w:pPr>
        <w:ind w:right="32" w:firstLine="426"/>
        <w:jc w:val="both"/>
        <w:rPr>
          <w:rFonts w:asciiTheme="minorHAnsi" w:hAnsiTheme="minorHAnsi" w:cs="Arial"/>
          <w:sz w:val="22"/>
          <w:szCs w:val="22"/>
        </w:rPr>
      </w:pPr>
      <w:r>
        <w:rPr>
          <w:rFonts w:asciiTheme="minorHAnsi" w:hAnsiTheme="minorHAnsi" w:cs="Arial"/>
          <w:sz w:val="22"/>
          <w:szCs w:val="22"/>
        </w:rPr>
        <w:t xml:space="preserve">- </w:t>
      </w:r>
      <w:r w:rsidRPr="006748C6">
        <w:rPr>
          <w:rFonts w:asciiTheme="minorHAnsi" w:hAnsiTheme="minorHAnsi" w:cs="Arial"/>
          <w:sz w:val="22"/>
          <w:szCs w:val="22"/>
        </w:rPr>
        <w:t>bram garażowych</w:t>
      </w:r>
    </w:p>
    <w:p w14:paraId="3CD096AF" w14:textId="77777777" w:rsidR="000A12E9" w:rsidRDefault="000A12E9" w:rsidP="000A12E9">
      <w:pPr>
        <w:ind w:right="32" w:firstLine="426"/>
        <w:jc w:val="both"/>
        <w:rPr>
          <w:rFonts w:asciiTheme="minorHAnsi" w:hAnsiTheme="minorHAnsi" w:cs="Arial"/>
          <w:sz w:val="22"/>
          <w:szCs w:val="22"/>
        </w:rPr>
      </w:pPr>
      <w:r>
        <w:rPr>
          <w:rFonts w:asciiTheme="minorHAnsi" w:hAnsiTheme="minorHAnsi" w:cs="Arial"/>
          <w:sz w:val="22"/>
          <w:szCs w:val="22"/>
        </w:rPr>
        <w:t xml:space="preserve">- </w:t>
      </w:r>
      <w:r w:rsidRPr="006748C6">
        <w:rPr>
          <w:rFonts w:asciiTheme="minorHAnsi" w:hAnsiTheme="minorHAnsi" w:cs="Arial"/>
          <w:sz w:val="22"/>
          <w:szCs w:val="22"/>
        </w:rPr>
        <w:t>bram garażowych</w:t>
      </w:r>
      <w:r>
        <w:rPr>
          <w:rFonts w:asciiTheme="minorHAnsi" w:hAnsiTheme="minorHAnsi" w:cs="Arial"/>
          <w:sz w:val="22"/>
          <w:szCs w:val="22"/>
        </w:rPr>
        <w:t xml:space="preserve"> z furtką serwisową</w:t>
      </w:r>
    </w:p>
    <w:p w14:paraId="2931922A" w14:textId="77777777" w:rsidR="000A12E9" w:rsidRDefault="000A12E9" w:rsidP="000A12E9">
      <w:pPr>
        <w:ind w:right="32" w:firstLine="426"/>
        <w:jc w:val="both"/>
        <w:rPr>
          <w:rFonts w:asciiTheme="minorHAnsi" w:hAnsiTheme="minorHAnsi" w:cs="Arial"/>
          <w:sz w:val="22"/>
          <w:szCs w:val="22"/>
        </w:rPr>
      </w:pPr>
      <w:r w:rsidRPr="00AF5C22">
        <w:rPr>
          <w:rFonts w:asciiTheme="minorHAnsi" w:hAnsiTheme="minorHAnsi" w:cs="Arial"/>
          <w:sz w:val="22"/>
          <w:szCs w:val="22"/>
        </w:rPr>
        <w:t>Wykonawca ponosi pełna odpowiedzialność wypadkową oraz odpowiada za zniszczenia</w:t>
      </w:r>
      <w:r>
        <w:rPr>
          <w:rFonts w:asciiTheme="minorHAnsi" w:hAnsiTheme="minorHAnsi" w:cs="Arial"/>
          <w:sz w:val="22"/>
          <w:szCs w:val="22"/>
        </w:rPr>
        <w:t xml:space="preserve"> </w:t>
      </w:r>
      <w:r w:rsidRPr="00AF5C22">
        <w:rPr>
          <w:rFonts w:asciiTheme="minorHAnsi" w:hAnsiTheme="minorHAnsi" w:cs="Arial"/>
          <w:sz w:val="22"/>
          <w:szCs w:val="22"/>
        </w:rPr>
        <w:t>własności</w:t>
      </w:r>
      <w:r>
        <w:rPr>
          <w:rFonts w:asciiTheme="minorHAnsi" w:hAnsiTheme="minorHAnsi" w:cs="Arial"/>
          <w:sz w:val="22"/>
          <w:szCs w:val="22"/>
        </w:rPr>
        <w:t xml:space="preserve"> państwowej i</w:t>
      </w:r>
      <w:r w:rsidRPr="00AF5C22">
        <w:rPr>
          <w:rFonts w:asciiTheme="minorHAnsi" w:hAnsiTheme="minorHAnsi" w:cs="Arial"/>
          <w:sz w:val="22"/>
          <w:szCs w:val="22"/>
        </w:rPr>
        <w:t xml:space="preserve"> prywatnej </w:t>
      </w:r>
      <w:r>
        <w:rPr>
          <w:rFonts w:asciiTheme="minorHAnsi" w:hAnsiTheme="minorHAnsi" w:cs="Arial"/>
          <w:sz w:val="22"/>
          <w:szCs w:val="22"/>
        </w:rPr>
        <w:t>oraz</w:t>
      </w:r>
      <w:r w:rsidRPr="00AF5C22">
        <w:rPr>
          <w:rFonts w:asciiTheme="minorHAnsi" w:hAnsiTheme="minorHAnsi" w:cs="Arial"/>
          <w:sz w:val="22"/>
          <w:szCs w:val="22"/>
        </w:rPr>
        <w:t xml:space="preserve"> osób prawnych spowodowane swoim działaniem lub niedopatrzeniem</w:t>
      </w:r>
      <w:r>
        <w:rPr>
          <w:rFonts w:asciiTheme="minorHAnsi" w:hAnsiTheme="minorHAnsi" w:cs="Arial"/>
          <w:sz w:val="22"/>
          <w:szCs w:val="22"/>
        </w:rPr>
        <w:t xml:space="preserve"> </w:t>
      </w:r>
      <w:r w:rsidRPr="00AF5C22">
        <w:rPr>
          <w:rFonts w:asciiTheme="minorHAnsi" w:hAnsiTheme="minorHAnsi" w:cs="Arial"/>
          <w:sz w:val="22"/>
          <w:szCs w:val="22"/>
        </w:rPr>
        <w:t>związanym z realizacją niniejszego zamówienia</w:t>
      </w:r>
    </w:p>
    <w:p w14:paraId="24F11E02" w14:textId="77777777" w:rsidR="000A12E9" w:rsidRPr="00AF5C22" w:rsidRDefault="000A12E9" w:rsidP="00D96C9D">
      <w:pPr>
        <w:pStyle w:val="Akapitzlist"/>
        <w:numPr>
          <w:ilvl w:val="1"/>
          <w:numId w:val="20"/>
        </w:numPr>
        <w:tabs>
          <w:tab w:val="left" w:pos="1628"/>
        </w:tabs>
        <w:spacing w:after="0" w:line="240" w:lineRule="auto"/>
        <w:ind w:left="426" w:right="32" w:hanging="426"/>
        <w:jc w:val="both"/>
        <w:rPr>
          <w:rFonts w:eastAsia="Times New Roman" w:cs="Arial"/>
          <w:b/>
        </w:rPr>
      </w:pPr>
      <w:r w:rsidRPr="00AF5C22">
        <w:rPr>
          <w:rFonts w:eastAsia="Times New Roman" w:cs="Arial"/>
          <w:b/>
        </w:rPr>
        <w:t>Określenia podstawowe</w:t>
      </w:r>
    </w:p>
    <w:p w14:paraId="511904C6" w14:textId="77777777" w:rsidR="000A12E9" w:rsidRDefault="000A12E9" w:rsidP="000A12E9">
      <w:pPr>
        <w:ind w:right="32"/>
        <w:jc w:val="both"/>
        <w:rPr>
          <w:rFonts w:asciiTheme="minorHAnsi" w:hAnsiTheme="minorHAnsi" w:cs="Arial"/>
          <w:sz w:val="22"/>
          <w:szCs w:val="22"/>
        </w:rPr>
      </w:pPr>
      <w:r w:rsidRPr="00864788">
        <w:rPr>
          <w:rFonts w:asciiTheme="minorHAnsi" w:hAnsiTheme="minorHAnsi" w:cs="Arial"/>
          <w:sz w:val="22"/>
          <w:szCs w:val="22"/>
        </w:rPr>
        <w:t>Stosowane określenia podstawowe są zgodne z obowiązującymi, odpowiednimi polskimi normami</w:t>
      </w:r>
      <w:r>
        <w:rPr>
          <w:rFonts w:asciiTheme="minorHAnsi" w:hAnsiTheme="minorHAnsi" w:cs="Arial"/>
          <w:sz w:val="22"/>
          <w:szCs w:val="22"/>
        </w:rPr>
        <w:t xml:space="preserve"> oraz z definicjami podanymi w ST B-00.</w:t>
      </w:r>
      <w:r w:rsidRPr="00864788">
        <w:rPr>
          <w:rFonts w:asciiTheme="minorHAnsi" w:hAnsiTheme="minorHAnsi" w:cs="Arial"/>
          <w:sz w:val="22"/>
          <w:szCs w:val="22"/>
        </w:rPr>
        <w:t>00 „Wymagania ogólne"</w:t>
      </w:r>
    </w:p>
    <w:p w14:paraId="695A7317" w14:textId="77777777" w:rsidR="000A12E9" w:rsidRPr="00AF5C22" w:rsidRDefault="000A12E9" w:rsidP="00D96C9D">
      <w:pPr>
        <w:pStyle w:val="Akapitzlist"/>
        <w:numPr>
          <w:ilvl w:val="1"/>
          <w:numId w:val="20"/>
        </w:numPr>
        <w:tabs>
          <w:tab w:val="left" w:pos="1628"/>
        </w:tabs>
        <w:spacing w:after="0" w:line="240" w:lineRule="auto"/>
        <w:ind w:left="426" w:right="32" w:hanging="426"/>
        <w:jc w:val="both"/>
        <w:rPr>
          <w:rFonts w:eastAsia="Times New Roman" w:cs="Arial"/>
          <w:b/>
        </w:rPr>
      </w:pPr>
      <w:r w:rsidRPr="00AF5C22">
        <w:rPr>
          <w:rFonts w:eastAsia="Times New Roman" w:cs="Arial"/>
          <w:b/>
        </w:rPr>
        <w:t>Ogólne wymagania dotyczące robót</w:t>
      </w:r>
    </w:p>
    <w:p w14:paraId="4DFE2D58" w14:textId="77777777" w:rsidR="000A12E9" w:rsidRDefault="000A12E9" w:rsidP="000A12E9">
      <w:pPr>
        <w:ind w:right="32"/>
        <w:jc w:val="both"/>
        <w:rPr>
          <w:rFonts w:asciiTheme="minorHAnsi" w:hAnsiTheme="minorHAnsi" w:cs="Arial"/>
          <w:sz w:val="22"/>
          <w:szCs w:val="22"/>
        </w:rPr>
      </w:pPr>
      <w:r w:rsidRPr="00864788">
        <w:rPr>
          <w:rFonts w:asciiTheme="minorHAnsi" w:hAnsiTheme="minorHAnsi" w:cs="Arial"/>
          <w:sz w:val="22"/>
          <w:szCs w:val="22"/>
        </w:rPr>
        <w:t>Ogólne wymagania</w:t>
      </w:r>
      <w:r>
        <w:rPr>
          <w:rFonts w:asciiTheme="minorHAnsi" w:hAnsiTheme="minorHAnsi" w:cs="Arial"/>
          <w:sz w:val="22"/>
          <w:szCs w:val="22"/>
        </w:rPr>
        <w:t xml:space="preserve"> dotyczące robót podano w ST B-00.</w:t>
      </w:r>
      <w:r w:rsidRPr="00864788">
        <w:rPr>
          <w:rFonts w:asciiTheme="minorHAnsi" w:hAnsiTheme="minorHAnsi" w:cs="Arial"/>
          <w:sz w:val="22"/>
          <w:szCs w:val="22"/>
        </w:rPr>
        <w:t>00 „Wymagania ogólne"</w:t>
      </w:r>
    </w:p>
    <w:p w14:paraId="2B1E69B4" w14:textId="77777777" w:rsidR="000A12E9" w:rsidRPr="00864788" w:rsidRDefault="000A12E9" w:rsidP="000A12E9">
      <w:pPr>
        <w:ind w:right="32"/>
        <w:jc w:val="both"/>
        <w:rPr>
          <w:rFonts w:asciiTheme="minorHAnsi" w:hAnsiTheme="minorHAnsi"/>
          <w:sz w:val="22"/>
          <w:szCs w:val="22"/>
        </w:rPr>
      </w:pPr>
    </w:p>
    <w:p w14:paraId="48C9E4F9" w14:textId="77777777" w:rsidR="000A12E9" w:rsidRPr="00EF1C98" w:rsidRDefault="000A12E9" w:rsidP="00D96C9D">
      <w:pPr>
        <w:pStyle w:val="Akapitzlist"/>
        <w:keepNext/>
        <w:keepLines/>
        <w:numPr>
          <w:ilvl w:val="0"/>
          <w:numId w:val="20"/>
        </w:numPr>
        <w:tabs>
          <w:tab w:val="left" w:pos="586"/>
        </w:tabs>
        <w:spacing w:after="0"/>
        <w:ind w:left="357" w:right="34" w:hanging="357"/>
        <w:jc w:val="both"/>
        <w:outlineLvl w:val="6"/>
        <w:rPr>
          <w:rFonts w:cs="Arial"/>
          <w:b/>
          <w:bCs/>
        </w:rPr>
      </w:pPr>
      <w:r w:rsidRPr="00EF1C98">
        <w:rPr>
          <w:rFonts w:cs="Arial"/>
          <w:b/>
          <w:bCs/>
        </w:rPr>
        <w:t>MATERIAŁY</w:t>
      </w:r>
    </w:p>
    <w:p w14:paraId="04620259" w14:textId="77777777" w:rsidR="000A12E9" w:rsidRPr="00EF1C98" w:rsidRDefault="000A12E9" w:rsidP="000A12E9">
      <w:pPr>
        <w:ind w:right="32"/>
        <w:jc w:val="both"/>
        <w:rPr>
          <w:rFonts w:asciiTheme="minorHAnsi" w:hAnsiTheme="minorHAnsi" w:cs="Arial"/>
          <w:sz w:val="22"/>
          <w:szCs w:val="22"/>
        </w:rPr>
      </w:pPr>
      <w:r w:rsidRPr="00EF1C98">
        <w:rPr>
          <w:rFonts w:asciiTheme="minorHAnsi" w:hAnsiTheme="minorHAnsi" w:cs="Arial"/>
          <w:sz w:val="22"/>
          <w:szCs w:val="22"/>
        </w:rPr>
        <w:t>Wymagania ogólne dotyczące materiałów podano w ST. Wymagania ogólne.</w:t>
      </w:r>
    </w:p>
    <w:p w14:paraId="1911A8A5" w14:textId="77777777" w:rsidR="000A12E9" w:rsidRDefault="000A12E9" w:rsidP="00D96C9D">
      <w:pPr>
        <w:pStyle w:val="Akapitzlist"/>
        <w:numPr>
          <w:ilvl w:val="1"/>
          <w:numId w:val="20"/>
        </w:numPr>
        <w:tabs>
          <w:tab w:val="left" w:pos="1628"/>
        </w:tabs>
        <w:spacing w:after="0" w:line="240" w:lineRule="auto"/>
        <w:ind w:left="426" w:right="32" w:hanging="426"/>
        <w:jc w:val="both"/>
        <w:rPr>
          <w:rFonts w:eastAsia="Times New Roman" w:cs="Arial"/>
          <w:b/>
        </w:rPr>
      </w:pPr>
      <w:r>
        <w:rPr>
          <w:rFonts w:eastAsia="Times New Roman" w:cs="Arial"/>
          <w:b/>
        </w:rPr>
        <w:t xml:space="preserve">Bramy garażowe </w:t>
      </w:r>
      <w:r w:rsidRPr="009F7C68">
        <w:rPr>
          <w:rFonts w:eastAsia="Times New Roman" w:cs="Arial"/>
          <w:b/>
        </w:rPr>
        <w:t>dwuskrzydłowe odpowiadające normie PN-EN 13241-1 2005</w:t>
      </w:r>
    </w:p>
    <w:p w14:paraId="557F7E08" w14:textId="77777777" w:rsidR="000A12E9" w:rsidRDefault="000A12E9" w:rsidP="000A12E9">
      <w:pPr>
        <w:ind w:right="32"/>
        <w:jc w:val="both"/>
        <w:rPr>
          <w:rFonts w:asciiTheme="minorHAnsi" w:hAnsiTheme="minorHAnsi" w:cs="Arial"/>
          <w:sz w:val="22"/>
          <w:szCs w:val="22"/>
        </w:rPr>
      </w:pPr>
      <w:r w:rsidRPr="009A5CC2">
        <w:rPr>
          <w:rFonts w:asciiTheme="minorHAnsi" w:hAnsiTheme="minorHAnsi" w:cs="Arial"/>
          <w:sz w:val="22"/>
          <w:szCs w:val="22"/>
        </w:rPr>
        <w:t>Przed dostawą i montażem bram Wykonawca przedstawi</w:t>
      </w:r>
      <w:r>
        <w:rPr>
          <w:rFonts w:asciiTheme="minorHAnsi" w:hAnsiTheme="minorHAnsi" w:cs="Arial"/>
          <w:sz w:val="22"/>
          <w:szCs w:val="22"/>
        </w:rPr>
        <w:t xml:space="preserve"> do zatwierdzenia Zamawiającemu</w:t>
      </w:r>
      <w:r w:rsidRPr="009A5CC2">
        <w:rPr>
          <w:rFonts w:asciiTheme="minorHAnsi" w:hAnsiTheme="minorHAnsi" w:cs="Arial"/>
          <w:sz w:val="22"/>
          <w:szCs w:val="22"/>
        </w:rPr>
        <w:t xml:space="preserve"> stosowne obliczenia</w:t>
      </w:r>
      <w:r>
        <w:rPr>
          <w:rFonts w:asciiTheme="minorHAnsi" w:hAnsiTheme="minorHAnsi" w:cs="Arial"/>
          <w:sz w:val="22"/>
          <w:szCs w:val="22"/>
        </w:rPr>
        <w:t>, rysunki i r</w:t>
      </w:r>
      <w:r w:rsidRPr="004B7CB6">
        <w:rPr>
          <w:rFonts w:asciiTheme="minorHAnsi" w:hAnsiTheme="minorHAnsi" w:cs="Arial"/>
          <w:sz w:val="22"/>
          <w:szCs w:val="22"/>
        </w:rPr>
        <w:t>ozwiązania materiałowe</w:t>
      </w:r>
      <w:r>
        <w:rPr>
          <w:rFonts w:asciiTheme="minorHAnsi" w:hAnsiTheme="minorHAnsi" w:cs="Arial"/>
          <w:sz w:val="22"/>
          <w:szCs w:val="22"/>
        </w:rPr>
        <w:t xml:space="preserve"> sporządzone przez osobę posiadające właściwe uprawnienia </w:t>
      </w:r>
      <w:r w:rsidRPr="009A5CC2">
        <w:rPr>
          <w:rFonts w:asciiTheme="minorHAnsi" w:hAnsiTheme="minorHAnsi" w:cs="Arial"/>
          <w:sz w:val="22"/>
          <w:szCs w:val="22"/>
        </w:rPr>
        <w:t>potwierdzające prawidłowość dobranych profili ościeżnicowych i skrzydeł bramy</w:t>
      </w:r>
      <w:r>
        <w:rPr>
          <w:rFonts w:asciiTheme="minorHAnsi" w:hAnsiTheme="minorHAnsi" w:cs="Arial"/>
          <w:sz w:val="22"/>
          <w:szCs w:val="22"/>
        </w:rPr>
        <w:t>.</w:t>
      </w:r>
    </w:p>
    <w:p w14:paraId="1712ECAC" w14:textId="77777777" w:rsidR="000A12E9" w:rsidRDefault="000A12E9" w:rsidP="00D96C9D">
      <w:pPr>
        <w:pStyle w:val="Akapitzlist"/>
        <w:numPr>
          <w:ilvl w:val="2"/>
          <w:numId w:val="20"/>
        </w:numPr>
        <w:tabs>
          <w:tab w:val="left" w:pos="1628"/>
        </w:tabs>
        <w:spacing w:after="0" w:line="240" w:lineRule="auto"/>
        <w:ind w:left="567" w:right="34" w:hanging="567"/>
        <w:jc w:val="both"/>
        <w:rPr>
          <w:rFonts w:eastAsia="Times New Roman" w:cs="Arial"/>
          <w:lang w:eastAsia="pl-PL"/>
        </w:rPr>
      </w:pPr>
      <w:r w:rsidRPr="004B7CB6">
        <w:rPr>
          <w:rFonts w:eastAsia="Times New Roman" w:cs="Arial"/>
          <w:lang w:eastAsia="pl-PL"/>
        </w:rPr>
        <w:t xml:space="preserve">Bramy garażowe - rozwierane </w:t>
      </w:r>
      <w:r>
        <w:rPr>
          <w:rFonts w:cs="Arial"/>
        </w:rPr>
        <w:t>trzy</w:t>
      </w:r>
      <w:r w:rsidRPr="004B7CB6">
        <w:rPr>
          <w:rFonts w:eastAsia="Times New Roman" w:cs="Arial"/>
          <w:lang w:eastAsia="pl-PL"/>
        </w:rPr>
        <w:t>skrzydłowe</w:t>
      </w:r>
    </w:p>
    <w:p w14:paraId="4C0E4E50" w14:textId="77777777" w:rsidR="000A12E9" w:rsidRPr="00E27DB4" w:rsidRDefault="000A12E9" w:rsidP="000A12E9">
      <w:pPr>
        <w:ind w:left="567" w:right="32"/>
        <w:jc w:val="both"/>
        <w:rPr>
          <w:rFonts w:asciiTheme="minorHAnsi" w:hAnsiTheme="minorHAnsi" w:cs="Arial"/>
          <w:sz w:val="22"/>
          <w:szCs w:val="22"/>
        </w:rPr>
      </w:pPr>
      <w:r>
        <w:rPr>
          <w:rFonts w:asciiTheme="minorHAnsi" w:hAnsiTheme="minorHAnsi" w:cs="Arial"/>
          <w:sz w:val="22"/>
          <w:szCs w:val="22"/>
        </w:rPr>
        <w:t>Bramy garażowe - rozwierane dwu</w:t>
      </w:r>
      <w:r w:rsidRPr="00E27DB4">
        <w:rPr>
          <w:rFonts w:asciiTheme="minorHAnsi" w:hAnsiTheme="minorHAnsi" w:cs="Arial"/>
          <w:sz w:val="22"/>
          <w:szCs w:val="22"/>
        </w:rPr>
        <w:t xml:space="preserve">skrzydłowe, ocieplone pianką poliuretanową gr min. 40 mm, o wymiarach </w:t>
      </w:r>
      <w:r>
        <w:rPr>
          <w:rFonts w:asciiTheme="minorHAnsi" w:hAnsiTheme="minorHAnsi" w:cs="Arial"/>
          <w:sz w:val="22"/>
          <w:szCs w:val="22"/>
        </w:rPr>
        <w:t>3,15 x 3,65</w:t>
      </w:r>
      <w:r w:rsidRPr="0042043F">
        <w:rPr>
          <w:rFonts w:asciiTheme="minorHAnsi" w:hAnsiTheme="minorHAnsi" w:cs="Arial"/>
          <w:sz w:val="22"/>
          <w:szCs w:val="22"/>
        </w:rPr>
        <w:t xml:space="preserve"> na przylgę do wpuszczonej w beton dolne</w:t>
      </w:r>
      <w:r>
        <w:rPr>
          <w:rFonts w:asciiTheme="minorHAnsi" w:hAnsiTheme="minorHAnsi" w:cs="Arial"/>
          <w:sz w:val="22"/>
          <w:szCs w:val="22"/>
        </w:rPr>
        <w:t>j części ościeżnicy lub szczotkę</w:t>
      </w:r>
      <w:r w:rsidRPr="00E27DB4">
        <w:rPr>
          <w:rFonts w:asciiTheme="minorHAnsi" w:hAnsiTheme="minorHAnsi" w:cs="Arial"/>
          <w:sz w:val="22"/>
          <w:szCs w:val="22"/>
        </w:rPr>
        <w:t>. Konstrukcja ramy skrzydeł z kształtowników ocynkowanych zamkniętych powlekanych farbami antykorozyjnymi, poliestrowymi. Poszycie z blachy stalowej ocynkowanej profilowanej trapezowej powlekanej (kolor do ustalenia z zamawiającym).</w:t>
      </w:r>
    </w:p>
    <w:p w14:paraId="5BDF2602" w14:textId="77777777" w:rsidR="000A12E9" w:rsidRDefault="000A12E9" w:rsidP="000A12E9">
      <w:pPr>
        <w:ind w:left="567" w:right="32"/>
        <w:jc w:val="both"/>
        <w:rPr>
          <w:rFonts w:asciiTheme="minorHAnsi" w:hAnsiTheme="minorHAnsi"/>
          <w:sz w:val="22"/>
          <w:szCs w:val="22"/>
        </w:rPr>
      </w:pPr>
      <w:r w:rsidRPr="004B7CB6">
        <w:rPr>
          <w:rFonts w:asciiTheme="minorHAnsi" w:hAnsiTheme="minorHAnsi" w:cs="Arial"/>
          <w:sz w:val="22"/>
          <w:szCs w:val="22"/>
        </w:rPr>
        <w:t xml:space="preserve">Wszystkie metalowe podzespoły z blachy ocynkowanej. Skrzydło bramy ma być osadzone na </w:t>
      </w:r>
      <w:r>
        <w:rPr>
          <w:rFonts w:asciiTheme="minorHAnsi" w:hAnsiTheme="minorHAnsi" w:cs="Arial"/>
          <w:sz w:val="22"/>
          <w:szCs w:val="22"/>
        </w:rPr>
        <w:t xml:space="preserve">            </w:t>
      </w:r>
      <w:r w:rsidRPr="004B7CB6">
        <w:rPr>
          <w:rFonts w:asciiTheme="minorHAnsi" w:hAnsiTheme="minorHAnsi" w:cs="Arial"/>
          <w:sz w:val="22"/>
          <w:szCs w:val="22"/>
        </w:rPr>
        <w:t>4 zawiasach. Montaż progów wejściowych, osadzenie zasuw w podło</w:t>
      </w:r>
      <w:r>
        <w:rPr>
          <w:rFonts w:asciiTheme="minorHAnsi" w:hAnsiTheme="minorHAnsi" w:cs="Arial"/>
          <w:sz w:val="22"/>
          <w:szCs w:val="22"/>
        </w:rPr>
        <w:t>żu do blokowania otwartych bram</w:t>
      </w:r>
      <w:r w:rsidRPr="004B7CB6">
        <w:rPr>
          <w:rFonts w:asciiTheme="minorHAnsi" w:hAnsiTheme="minorHAnsi" w:cs="Arial"/>
          <w:sz w:val="22"/>
          <w:szCs w:val="22"/>
        </w:rPr>
        <w:t xml:space="preserve">. Jedno skrzydło bramy wyposażone w zamek patentowy i klamkę </w:t>
      </w:r>
      <w:r>
        <w:rPr>
          <w:rFonts w:asciiTheme="minorHAnsi" w:hAnsiTheme="minorHAnsi" w:cs="Arial"/>
          <w:sz w:val="22"/>
          <w:szCs w:val="22"/>
        </w:rPr>
        <w:t xml:space="preserve">pozostałe dwa ryglowane </w:t>
      </w:r>
      <w:r w:rsidRPr="004B7CB6">
        <w:rPr>
          <w:rFonts w:asciiTheme="minorHAnsi" w:hAnsiTheme="minorHAnsi" w:cs="Arial"/>
          <w:sz w:val="22"/>
          <w:szCs w:val="22"/>
        </w:rPr>
        <w:t>do góry i do dołu za pomocą zamków samozatrzaskowych. Bramy dodatkowo</w:t>
      </w:r>
      <w:r w:rsidRPr="00E27DB4">
        <w:rPr>
          <w:rFonts w:asciiTheme="minorHAnsi" w:hAnsiTheme="minorHAnsi" w:cs="Arial"/>
          <w:sz w:val="22"/>
          <w:szCs w:val="22"/>
        </w:rPr>
        <w:t xml:space="preserve"> </w:t>
      </w:r>
      <w:r w:rsidRPr="004B7CB6">
        <w:rPr>
          <w:rFonts w:asciiTheme="minorHAnsi" w:hAnsiTheme="minorHAnsi" w:cs="Arial"/>
          <w:sz w:val="22"/>
          <w:szCs w:val="22"/>
        </w:rPr>
        <w:t>wyposażone w</w:t>
      </w:r>
      <w:r>
        <w:rPr>
          <w:rFonts w:asciiTheme="minorHAnsi" w:hAnsiTheme="minorHAnsi" w:cs="Arial"/>
          <w:sz w:val="22"/>
          <w:szCs w:val="22"/>
        </w:rPr>
        <w:t xml:space="preserve"> uchwyt na</w:t>
      </w:r>
      <w:r w:rsidRPr="004B7CB6">
        <w:rPr>
          <w:rFonts w:asciiTheme="minorHAnsi" w:hAnsiTheme="minorHAnsi" w:cs="Arial"/>
          <w:sz w:val="22"/>
          <w:szCs w:val="22"/>
        </w:rPr>
        <w:t xml:space="preserve"> kłódkę oraz plombowniczkę</w:t>
      </w:r>
      <w:r>
        <w:rPr>
          <w:rFonts w:asciiTheme="minorHAnsi" w:hAnsiTheme="minorHAnsi" w:cs="Arial"/>
          <w:sz w:val="22"/>
          <w:szCs w:val="22"/>
        </w:rPr>
        <w:t>.</w:t>
      </w:r>
      <w:r w:rsidRPr="00E3454A">
        <w:rPr>
          <w:rFonts w:asciiTheme="minorHAnsi" w:hAnsiTheme="minorHAnsi"/>
          <w:sz w:val="22"/>
          <w:szCs w:val="22"/>
        </w:rPr>
        <w:t xml:space="preserve"> </w:t>
      </w:r>
      <w:r>
        <w:rPr>
          <w:rFonts w:asciiTheme="minorHAnsi" w:hAnsiTheme="minorHAnsi"/>
          <w:sz w:val="22"/>
          <w:szCs w:val="22"/>
        </w:rPr>
        <w:t>Na każdej bramie umieści tabliczkę wysokości min 30 cm z numerem.</w:t>
      </w:r>
    </w:p>
    <w:p w14:paraId="1AC1F77E" w14:textId="77777777" w:rsidR="000A12E9" w:rsidRPr="00E27DB4" w:rsidRDefault="000A12E9" w:rsidP="00D96C9D">
      <w:pPr>
        <w:pStyle w:val="Akapitzlist"/>
        <w:numPr>
          <w:ilvl w:val="2"/>
          <w:numId w:val="20"/>
        </w:numPr>
        <w:tabs>
          <w:tab w:val="left" w:pos="1628"/>
        </w:tabs>
        <w:spacing w:after="0" w:line="240" w:lineRule="auto"/>
        <w:ind w:left="567" w:right="34" w:hanging="567"/>
        <w:jc w:val="both"/>
        <w:rPr>
          <w:rFonts w:eastAsia="Times New Roman" w:cs="Arial"/>
          <w:lang w:eastAsia="pl-PL"/>
        </w:rPr>
      </w:pPr>
      <w:r w:rsidRPr="004B7CB6">
        <w:rPr>
          <w:rFonts w:eastAsia="Times New Roman" w:cs="Arial"/>
          <w:lang w:eastAsia="pl-PL"/>
        </w:rPr>
        <w:t xml:space="preserve">Bramy garażowe - rozwierane </w:t>
      </w:r>
      <w:r>
        <w:rPr>
          <w:rFonts w:eastAsia="Times New Roman" w:cs="Arial"/>
          <w:lang w:eastAsia="pl-PL"/>
        </w:rPr>
        <w:t>dwu</w:t>
      </w:r>
      <w:r w:rsidRPr="004B7CB6">
        <w:rPr>
          <w:rFonts w:eastAsia="Times New Roman" w:cs="Arial"/>
          <w:lang w:eastAsia="pl-PL"/>
        </w:rPr>
        <w:t>skrzydłowe</w:t>
      </w:r>
      <w:r>
        <w:rPr>
          <w:rFonts w:cs="Arial"/>
        </w:rPr>
        <w:t xml:space="preserve"> </w:t>
      </w:r>
      <w:r w:rsidRPr="004B7CB6">
        <w:rPr>
          <w:rFonts w:eastAsia="Times New Roman" w:cs="Arial"/>
          <w:lang w:eastAsia="pl-PL"/>
        </w:rPr>
        <w:t>z </w:t>
      </w:r>
      <w:r>
        <w:rPr>
          <w:rFonts w:eastAsia="Times New Roman" w:cs="Arial"/>
          <w:lang w:eastAsia="pl-PL"/>
        </w:rPr>
        <w:t xml:space="preserve">furtką </w:t>
      </w:r>
      <w:r>
        <w:rPr>
          <w:rFonts w:cs="Arial"/>
        </w:rPr>
        <w:t>serwisową z samozamykaczem</w:t>
      </w:r>
    </w:p>
    <w:p w14:paraId="1E404B4E" w14:textId="77777777" w:rsidR="000A12E9" w:rsidRPr="004B7CB6" w:rsidRDefault="000A12E9" w:rsidP="000A12E9">
      <w:pPr>
        <w:ind w:left="567" w:right="32"/>
        <w:jc w:val="both"/>
        <w:rPr>
          <w:rFonts w:asciiTheme="minorHAnsi" w:hAnsiTheme="minorHAnsi" w:cs="Arial"/>
          <w:sz w:val="22"/>
          <w:szCs w:val="22"/>
        </w:rPr>
      </w:pPr>
      <w:r>
        <w:rPr>
          <w:rFonts w:asciiTheme="minorHAnsi" w:hAnsiTheme="minorHAnsi" w:cs="Arial"/>
          <w:sz w:val="22"/>
          <w:szCs w:val="22"/>
        </w:rPr>
        <w:t xml:space="preserve">Brama </w:t>
      </w:r>
      <w:r w:rsidRPr="004B7CB6">
        <w:rPr>
          <w:rFonts w:asciiTheme="minorHAnsi" w:hAnsiTheme="minorHAnsi" w:cs="Arial"/>
          <w:sz w:val="22"/>
          <w:szCs w:val="22"/>
        </w:rPr>
        <w:t xml:space="preserve">o wymiarach </w:t>
      </w:r>
      <w:r>
        <w:rPr>
          <w:rFonts w:asciiTheme="minorHAnsi" w:hAnsiTheme="minorHAnsi" w:cs="Arial"/>
          <w:sz w:val="22"/>
          <w:szCs w:val="22"/>
        </w:rPr>
        <w:t>3,15 m x 3,65 m, furtka o wymiarach światła przejścia</w:t>
      </w:r>
      <w:r w:rsidRPr="004B7CB6">
        <w:rPr>
          <w:rFonts w:asciiTheme="minorHAnsi" w:hAnsiTheme="minorHAnsi" w:cs="Arial"/>
          <w:sz w:val="22"/>
          <w:szCs w:val="22"/>
        </w:rPr>
        <w:t xml:space="preserve"> 0,</w:t>
      </w:r>
      <w:r>
        <w:rPr>
          <w:rFonts w:asciiTheme="minorHAnsi" w:hAnsiTheme="minorHAnsi" w:cs="Arial"/>
          <w:sz w:val="22"/>
          <w:szCs w:val="22"/>
        </w:rPr>
        <w:t>80x</w:t>
      </w:r>
      <w:r w:rsidRPr="004B7CB6">
        <w:rPr>
          <w:rFonts w:asciiTheme="minorHAnsi" w:hAnsiTheme="minorHAnsi" w:cs="Arial"/>
          <w:sz w:val="22"/>
          <w:szCs w:val="22"/>
        </w:rPr>
        <w:t>2,0</w:t>
      </w:r>
      <w:r>
        <w:rPr>
          <w:rFonts w:asciiTheme="minorHAnsi" w:hAnsiTheme="minorHAnsi" w:cs="Arial"/>
          <w:sz w:val="22"/>
          <w:szCs w:val="22"/>
        </w:rPr>
        <w:t xml:space="preserve">0 </w:t>
      </w:r>
      <w:r w:rsidRPr="004B7CB6">
        <w:rPr>
          <w:rFonts w:asciiTheme="minorHAnsi" w:hAnsiTheme="minorHAnsi" w:cs="Arial"/>
          <w:sz w:val="22"/>
          <w:szCs w:val="22"/>
        </w:rPr>
        <w:t xml:space="preserve">m, ocieplone pianką poliuretanową gr min. 40 mm, </w:t>
      </w:r>
      <w:r w:rsidRPr="00E27DB4">
        <w:rPr>
          <w:rFonts w:asciiTheme="minorHAnsi" w:hAnsiTheme="minorHAnsi" w:cs="Arial"/>
          <w:sz w:val="22"/>
          <w:szCs w:val="22"/>
        </w:rPr>
        <w:t xml:space="preserve">z uszczelką </w:t>
      </w:r>
      <w:r>
        <w:rPr>
          <w:rFonts w:asciiTheme="minorHAnsi" w:hAnsiTheme="minorHAnsi"/>
          <w:sz w:val="22"/>
          <w:szCs w:val="22"/>
        </w:rPr>
        <w:t xml:space="preserve">gumową </w:t>
      </w:r>
      <w:r w:rsidRPr="00E27DB4">
        <w:rPr>
          <w:rFonts w:asciiTheme="minorHAnsi" w:hAnsiTheme="minorHAnsi" w:cs="Arial"/>
          <w:sz w:val="22"/>
          <w:szCs w:val="22"/>
        </w:rPr>
        <w:t>na całym obwodzie skrzydeł</w:t>
      </w:r>
      <w:r>
        <w:rPr>
          <w:rFonts w:asciiTheme="minorHAnsi" w:hAnsiTheme="minorHAnsi" w:cs="Arial"/>
          <w:sz w:val="22"/>
          <w:szCs w:val="22"/>
        </w:rPr>
        <w:t>, u</w:t>
      </w:r>
      <w:r w:rsidRPr="0042043F">
        <w:rPr>
          <w:rFonts w:asciiTheme="minorHAnsi" w:hAnsiTheme="minorHAnsi" w:cs="Arial"/>
          <w:sz w:val="22"/>
          <w:szCs w:val="22"/>
        </w:rPr>
        <w:t>szczelnienie</w:t>
      </w:r>
      <w:r>
        <w:rPr>
          <w:rFonts w:asciiTheme="minorHAnsi" w:hAnsiTheme="minorHAnsi" w:cs="Arial"/>
          <w:sz w:val="22"/>
          <w:szCs w:val="22"/>
        </w:rPr>
        <w:t>m dolnym</w:t>
      </w:r>
      <w:r w:rsidRPr="0042043F">
        <w:rPr>
          <w:rFonts w:asciiTheme="minorHAnsi" w:hAnsiTheme="minorHAnsi" w:cs="Arial"/>
          <w:sz w:val="22"/>
          <w:szCs w:val="22"/>
        </w:rPr>
        <w:t xml:space="preserve"> na przylgę do wpuszczonej w beton dolne</w:t>
      </w:r>
      <w:r>
        <w:rPr>
          <w:rFonts w:asciiTheme="minorHAnsi" w:hAnsiTheme="minorHAnsi" w:cs="Arial"/>
          <w:sz w:val="22"/>
          <w:szCs w:val="22"/>
        </w:rPr>
        <w:t xml:space="preserve">j części ościeżnicy </w:t>
      </w:r>
      <w:r>
        <w:rPr>
          <w:rFonts w:asciiTheme="minorHAnsi" w:hAnsiTheme="minorHAnsi" w:cs="Arial"/>
          <w:sz w:val="22"/>
          <w:szCs w:val="22"/>
        </w:rPr>
        <w:lastRenderedPageBreak/>
        <w:t>lub szczotkę</w:t>
      </w:r>
      <w:r w:rsidRPr="004B7CB6">
        <w:rPr>
          <w:rFonts w:asciiTheme="minorHAnsi" w:hAnsiTheme="minorHAnsi" w:cs="Arial"/>
          <w:sz w:val="22"/>
          <w:szCs w:val="22"/>
        </w:rPr>
        <w:t>. Konstrukcja ramy skrzydeł z kształtowników ocynkowanych zamkniętych powlekanych farbami antykorozyjnymi, poliestrowymi. Poszycie z blachy stalowej ocynkowanej profilowanej trapezowej powlekan</w:t>
      </w:r>
      <w:r>
        <w:rPr>
          <w:rFonts w:asciiTheme="minorHAnsi" w:hAnsiTheme="minorHAnsi" w:cs="Arial"/>
          <w:sz w:val="22"/>
          <w:szCs w:val="22"/>
        </w:rPr>
        <w:t>ej (kolor do ustalenia z zamawiającym)</w:t>
      </w:r>
      <w:r w:rsidRPr="004B7CB6">
        <w:rPr>
          <w:rFonts w:asciiTheme="minorHAnsi" w:hAnsiTheme="minorHAnsi" w:cs="Arial"/>
          <w:sz w:val="22"/>
          <w:szCs w:val="22"/>
        </w:rPr>
        <w:t>.</w:t>
      </w:r>
    </w:p>
    <w:p w14:paraId="2395C176" w14:textId="77777777" w:rsidR="000A12E9" w:rsidRDefault="000A12E9" w:rsidP="000A12E9">
      <w:pPr>
        <w:ind w:left="567" w:right="32"/>
        <w:jc w:val="both"/>
        <w:rPr>
          <w:rFonts w:asciiTheme="minorHAnsi" w:hAnsiTheme="minorHAnsi"/>
          <w:sz w:val="22"/>
          <w:szCs w:val="22"/>
        </w:rPr>
      </w:pPr>
      <w:r>
        <w:rPr>
          <w:rFonts w:asciiTheme="minorHAnsi" w:hAnsiTheme="minorHAnsi" w:cs="Arial"/>
          <w:noProof/>
          <w:sz w:val="22"/>
          <w:szCs w:val="22"/>
        </w:rPr>
        <w:drawing>
          <wp:anchor distT="0" distB="0" distL="114300" distR="114300" simplePos="0" relativeHeight="251630592" behindDoc="0" locked="0" layoutInCell="1" allowOverlap="1" wp14:anchorId="5C756609" wp14:editId="1ED861EE">
            <wp:simplePos x="0" y="0"/>
            <wp:positionH relativeFrom="column">
              <wp:posOffset>2432685</wp:posOffset>
            </wp:positionH>
            <wp:positionV relativeFrom="paragraph">
              <wp:posOffset>2020570</wp:posOffset>
            </wp:positionV>
            <wp:extent cx="3639185" cy="2729865"/>
            <wp:effectExtent l="0" t="2540" r="0" b="0"/>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2_093711.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639185" cy="272986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Arial"/>
          <w:noProof/>
          <w:sz w:val="22"/>
          <w:szCs w:val="22"/>
        </w:rPr>
        <w:drawing>
          <wp:anchor distT="0" distB="0" distL="114300" distR="114300" simplePos="0" relativeHeight="251628544" behindDoc="0" locked="0" layoutInCell="1" allowOverlap="1" wp14:anchorId="6E31A832" wp14:editId="020E83F9">
            <wp:simplePos x="0" y="0"/>
            <wp:positionH relativeFrom="column">
              <wp:posOffset>-542290</wp:posOffset>
            </wp:positionH>
            <wp:positionV relativeFrom="paragraph">
              <wp:posOffset>2017395</wp:posOffset>
            </wp:positionV>
            <wp:extent cx="3632835" cy="2723515"/>
            <wp:effectExtent l="0" t="2540" r="3175" b="3175"/>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2_093659.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632835" cy="2723515"/>
                    </a:xfrm>
                    <a:prstGeom prst="rect">
                      <a:avLst/>
                    </a:prstGeom>
                  </pic:spPr>
                </pic:pic>
              </a:graphicData>
            </a:graphic>
            <wp14:sizeRelH relativeFrom="margin">
              <wp14:pctWidth>0</wp14:pctWidth>
            </wp14:sizeRelH>
            <wp14:sizeRelV relativeFrom="margin">
              <wp14:pctHeight>0</wp14:pctHeight>
            </wp14:sizeRelV>
          </wp:anchor>
        </w:drawing>
      </w:r>
      <w:r w:rsidRPr="004B7CB6">
        <w:rPr>
          <w:rFonts w:asciiTheme="minorHAnsi" w:hAnsiTheme="minorHAnsi" w:cs="Arial"/>
          <w:sz w:val="22"/>
          <w:szCs w:val="22"/>
        </w:rPr>
        <w:t>Wszystkie metalowe podzespoły z blachy ocynkowanej. Skrzydło bramy ma być osadzone na</w:t>
      </w:r>
      <w:r>
        <w:rPr>
          <w:rFonts w:asciiTheme="minorHAnsi" w:hAnsiTheme="minorHAnsi" w:cs="Arial"/>
          <w:sz w:val="22"/>
          <w:szCs w:val="22"/>
        </w:rPr>
        <w:t xml:space="preserve">            </w:t>
      </w:r>
      <w:r w:rsidRPr="004B7CB6">
        <w:rPr>
          <w:rFonts w:asciiTheme="minorHAnsi" w:hAnsiTheme="minorHAnsi" w:cs="Arial"/>
          <w:sz w:val="22"/>
          <w:szCs w:val="22"/>
        </w:rPr>
        <w:t xml:space="preserve"> 4 zawiasach. Montaż progów wejściowych, osadzenie zasuw w podłożu do blokowania otwartych bram wraz ze stopkami. Jedno skrzydło bramy wyposażone w zamek patentowy i klamkę </w:t>
      </w:r>
      <w:r>
        <w:rPr>
          <w:rFonts w:asciiTheme="minorHAnsi" w:hAnsiTheme="minorHAnsi" w:cs="Arial"/>
          <w:sz w:val="22"/>
          <w:szCs w:val="22"/>
        </w:rPr>
        <w:t xml:space="preserve">pozostałe dwa ryglowane </w:t>
      </w:r>
      <w:r w:rsidRPr="004B7CB6">
        <w:rPr>
          <w:rFonts w:asciiTheme="minorHAnsi" w:hAnsiTheme="minorHAnsi" w:cs="Arial"/>
          <w:sz w:val="22"/>
          <w:szCs w:val="22"/>
        </w:rPr>
        <w:t>do góry i do dołu za pomocą zamków samozatrzaskowych. Bramy dodatkowo</w:t>
      </w:r>
      <w:r w:rsidRPr="00E27DB4">
        <w:rPr>
          <w:rFonts w:asciiTheme="minorHAnsi" w:hAnsiTheme="minorHAnsi" w:cs="Arial"/>
          <w:sz w:val="22"/>
          <w:szCs w:val="22"/>
        </w:rPr>
        <w:t xml:space="preserve"> </w:t>
      </w:r>
      <w:r w:rsidRPr="004B7CB6">
        <w:rPr>
          <w:rFonts w:asciiTheme="minorHAnsi" w:hAnsiTheme="minorHAnsi" w:cs="Arial"/>
          <w:sz w:val="22"/>
          <w:szCs w:val="22"/>
        </w:rPr>
        <w:t>wyposażone</w:t>
      </w:r>
      <w:r>
        <w:rPr>
          <w:rFonts w:asciiTheme="minorHAnsi" w:hAnsiTheme="minorHAnsi" w:cs="Arial"/>
          <w:sz w:val="22"/>
          <w:szCs w:val="22"/>
        </w:rPr>
        <w:t xml:space="preserve"> </w:t>
      </w:r>
      <w:r w:rsidRPr="004B7CB6">
        <w:rPr>
          <w:rFonts w:asciiTheme="minorHAnsi" w:hAnsiTheme="minorHAnsi" w:cs="Arial"/>
          <w:sz w:val="22"/>
          <w:szCs w:val="22"/>
        </w:rPr>
        <w:t>w zamek patentowy</w:t>
      </w:r>
      <w:r>
        <w:rPr>
          <w:rFonts w:asciiTheme="minorHAnsi" w:hAnsiTheme="minorHAnsi" w:cs="Arial"/>
          <w:sz w:val="22"/>
          <w:szCs w:val="22"/>
        </w:rPr>
        <w:t>, uchwyt na</w:t>
      </w:r>
      <w:r w:rsidRPr="004B7CB6">
        <w:rPr>
          <w:rFonts w:asciiTheme="minorHAnsi" w:hAnsiTheme="minorHAnsi" w:cs="Arial"/>
          <w:sz w:val="22"/>
          <w:szCs w:val="22"/>
        </w:rPr>
        <w:t xml:space="preserve"> kłódkę oraz plombowniczkę</w:t>
      </w:r>
      <w:r>
        <w:rPr>
          <w:rFonts w:asciiTheme="minorHAnsi" w:hAnsiTheme="minorHAnsi" w:cs="Arial"/>
          <w:sz w:val="22"/>
          <w:szCs w:val="22"/>
        </w:rPr>
        <w:t>.</w:t>
      </w:r>
      <w:r w:rsidRPr="004B7CB6">
        <w:rPr>
          <w:rFonts w:asciiTheme="minorHAnsi" w:hAnsiTheme="minorHAnsi" w:cs="Arial"/>
          <w:sz w:val="22"/>
          <w:szCs w:val="22"/>
        </w:rPr>
        <w:t xml:space="preserve"> Drzwi wejściowe w bramie garażowej wyposażone w zamek patentowy, </w:t>
      </w:r>
      <w:r>
        <w:rPr>
          <w:rFonts w:asciiTheme="minorHAnsi" w:hAnsiTheme="minorHAnsi" w:cs="Arial"/>
          <w:sz w:val="22"/>
          <w:szCs w:val="22"/>
        </w:rPr>
        <w:t>uchwyt na</w:t>
      </w:r>
      <w:r w:rsidRPr="004B7CB6">
        <w:rPr>
          <w:rFonts w:asciiTheme="minorHAnsi" w:hAnsiTheme="minorHAnsi" w:cs="Arial"/>
          <w:sz w:val="22"/>
          <w:szCs w:val="22"/>
        </w:rPr>
        <w:t xml:space="preserve"> kłódkę </w:t>
      </w:r>
      <w:r>
        <w:rPr>
          <w:rFonts w:asciiTheme="minorHAnsi" w:hAnsiTheme="minorHAnsi" w:cs="Arial"/>
          <w:sz w:val="22"/>
          <w:szCs w:val="22"/>
        </w:rPr>
        <w:t xml:space="preserve">i </w:t>
      </w:r>
      <w:r w:rsidRPr="004B7CB6">
        <w:rPr>
          <w:rFonts w:asciiTheme="minorHAnsi" w:hAnsiTheme="minorHAnsi" w:cs="Arial"/>
          <w:sz w:val="22"/>
          <w:szCs w:val="22"/>
        </w:rPr>
        <w:t>plombowniczkę</w:t>
      </w:r>
      <w:r>
        <w:rPr>
          <w:rFonts w:asciiTheme="minorHAnsi" w:hAnsiTheme="minorHAnsi" w:cs="Arial"/>
          <w:sz w:val="22"/>
          <w:szCs w:val="22"/>
        </w:rPr>
        <w:t xml:space="preserve">. </w:t>
      </w:r>
      <w:r w:rsidRPr="00E27DB4">
        <w:rPr>
          <w:rFonts w:asciiTheme="minorHAnsi" w:hAnsiTheme="minorHAnsi" w:cs="Arial"/>
          <w:sz w:val="22"/>
          <w:szCs w:val="22"/>
        </w:rPr>
        <w:t>Furtka wyposażona w kratkę wentylacyjną wykonaną ze stalowej blachy perforowanej, lakierowanej proszkowo w kolorze płaszcza bramy.</w:t>
      </w:r>
      <w:r>
        <w:rPr>
          <w:rFonts w:asciiTheme="minorHAnsi" w:hAnsiTheme="minorHAnsi" w:cs="Arial"/>
          <w:sz w:val="22"/>
          <w:szCs w:val="22"/>
        </w:rPr>
        <w:t xml:space="preserve"> </w:t>
      </w:r>
      <w:r>
        <w:rPr>
          <w:rFonts w:asciiTheme="minorHAnsi" w:hAnsiTheme="minorHAnsi"/>
          <w:sz w:val="22"/>
          <w:szCs w:val="22"/>
        </w:rPr>
        <w:t>Na każdej bramie umieści tabliczkę wysokości min 30 cm z numerem.</w:t>
      </w:r>
    </w:p>
    <w:p w14:paraId="432B8257" w14:textId="77777777" w:rsidR="000A12E9" w:rsidRDefault="000A12E9" w:rsidP="000A12E9">
      <w:pPr>
        <w:ind w:right="32"/>
        <w:jc w:val="both"/>
        <w:rPr>
          <w:rFonts w:asciiTheme="minorHAnsi" w:hAnsiTheme="minorHAnsi" w:cs="Arial"/>
          <w:sz w:val="22"/>
          <w:szCs w:val="22"/>
        </w:rPr>
      </w:pPr>
      <w:r>
        <w:rPr>
          <w:rFonts w:asciiTheme="minorHAnsi" w:hAnsiTheme="minorHAnsi" w:cs="Arial"/>
          <w:sz w:val="22"/>
          <w:szCs w:val="22"/>
        </w:rPr>
        <w:t>Rys. nr 1 Proponowany wygląd oraz kolor bram garażowych.</w:t>
      </w:r>
    </w:p>
    <w:p w14:paraId="25A80C99" w14:textId="77777777" w:rsidR="000A12E9" w:rsidRPr="00E27DB4" w:rsidRDefault="000A12E9" w:rsidP="00D96C9D">
      <w:pPr>
        <w:pStyle w:val="Akapitzlist"/>
        <w:numPr>
          <w:ilvl w:val="2"/>
          <w:numId w:val="20"/>
        </w:numPr>
        <w:tabs>
          <w:tab w:val="left" w:pos="1628"/>
        </w:tabs>
        <w:spacing w:after="0"/>
        <w:ind w:left="567" w:right="34" w:hanging="567"/>
        <w:jc w:val="both"/>
        <w:rPr>
          <w:rFonts w:cs="Arial"/>
        </w:rPr>
      </w:pPr>
      <w:r w:rsidRPr="00E27DB4">
        <w:rPr>
          <w:rFonts w:cs="Arial"/>
        </w:rPr>
        <w:t>Okucia</w:t>
      </w:r>
    </w:p>
    <w:p w14:paraId="3AF80081" w14:textId="05EEFB5B" w:rsidR="000A12E9" w:rsidRDefault="000A12E9" w:rsidP="000A12E9">
      <w:pPr>
        <w:ind w:left="567" w:right="32"/>
        <w:jc w:val="both"/>
        <w:rPr>
          <w:rFonts w:asciiTheme="minorHAnsi" w:hAnsiTheme="minorHAnsi" w:cs="Arial"/>
          <w:sz w:val="22"/>
          <w:szCs w:val="22"/>
        </w:rPr>
      </w:pPr>
      <w:r w:rsidRPr="00E27DB4">
        <w:rPr>
          <w:rFonts w:asciiTheme="minorHAnsi" w:hAnsiTheme="minorHAnsi" w:cs="Arial"/>
          <w:sz w:val="22"/>
          <w:szCs w:val="22"/>
        </w:rPr>
        <w:t xml:space="preserve">Skrzydło czynne – na zewnątrz i wewnątrz montowana jest klamka podłużnym szyldem z tworzywa w kolorze czarnym, dwustronna wkładka patentowa z dostępem z zewnątrz i od wewnątrz. Skrzydło bierne – rygle blokowane jest dwupunktowo za pomocą specjalnej dźwigni w kolorze czarnym. (rys. </w:t>
      </w:r>
      <w:r>
        <w:rPr>
          <w:rFonts w:asciiTheme="minorHAnsi" w:hAnsiTheme="minorHAnsi" w:cs="Arial"/>
          <w:sz w:val="22"/>
          <w:szCs w:val="22"/>
        </w:rPr>
        <w:t>2</w:t>
      </w:r>
      <w:r w:rsidRPr="00E27DB4">
        <w:rPr>
          <w:rFonts w:asciiTheme="minorHAnsi" w:hAnsiTheme="minorHAnsi" w:cs="Arial"/>
          <w:sz w:val="22"/>
          <w:szCs w:val="22"/>
        </w:rPr>
        <w:t xml:space="preserve">). </w:t>
      </w:r>
      <w:r>
        <w:rPr>
          <w:rFonts w:asciiTheme="minorHAnsi" w:hAnsiTheme="minorHAnsi" w:cs="Arial"/>
          <w:sz w:val="22"/>
          <w:szCs w:val="22"/>
        </w:rPr>
        <w:t>Dodatkowo bramy wyposażyć w plombownicę oraz uchwyty kłódki osobno dla bramy i furtki serwisowej.</w:t>
      </w:r>
    </w:p>
    <w:p w14:paraId="417EBA69" w14:textId="35C21BB2" w:rsidR="00A15EB6" w:rsidRDefault="00A15EB6" w:rsidP="000A12E9">
      <w:pPr>
        <w:ind w:right="32"/>
        <w:jc w:val="both"/>
        <w:rPr>
          <w:rFonts w:asciiTheme="minorHAnsi" w:hAnsiTheme="minorHAnsi" w:cs="Arial"/>
          <w:sz w:val="22"/>
          <w:szCs w:val="22"/>
        </w:rPr>
      </w:pPr>
    </w:p>
    <w:p w14:paraId="72AD556D" w14:textId="7EB327A9" w:rsidR="00A15EB6" w:rsidRDefault="00A15EB6" w:rsidP="000A12E9">
      <w:pPr>
        <w:ind w:right="32"/>
        <w:jc w:val="both"/>
        <w:rPr>
          <w:rFonts w:asciiTheme="minorHAnsi" w:hAnsiTheme="minorHAnsi" w:cs="Arial"/>
          <w:sz w:val="22"/>
          <w:szCs w:val="22"/>
        </w:rPr>
      </w:pPr>
    </w:p>
    <w:p w14:paraId="3A058258" w14:textId="77777777" w:rsidR="00A15EB6" w:rsidRDefault="00A15EB6" w:rsidP="000A12E9">
      <w:pPr>
        <w:ind w:right="32"/>
        <w:jc w:val="both"/>
        <w:rPr>
          <w:rFonts w:asciiTheme="minorHAnsi" w:hAnsiTheme="minorHAnsi" w:cs="Arial"/>
          <w:sz w:val="22"/>
          <w:szCs w:val="22"/>
        </w:rPr>
      </w:pPr>
    </w:p>
    <w:p w14:paraId="4DE1A3EB" w14:textId="7A82A566" w:rsidR="000A12E9" w:rsidRDefault="000A12E9" w:rsidP="000A12E9">
      <w:pPr>
        <w:ind w:right="32"/>
        <w:jc w:val="both"/>
        <w:rPr>
          <w:rFonts w:asciiTheme="minorHAnsi" w:hAnsiTheme="minorHAnsi" w:cs="Arial"/>
          <w:sz w:val="22"/>
          <w:szCs w:val="22"/>
        </w:rPr>
      </w:pPr>
    </w:p>
    <w:p w14:paraId="645A4596" w14:textId="1B17B86D" w:rsidR="000A12E9" w:rsidRDefault="00A15EB6" w:rsidP="000A12E9">
      <w:pPr>
        <w:ind w:right="32"/>
        <w:jc w:val="both"/>
        <w:rPr>
          <w:rFonts w:asciiTheme="minorHAnsi" w:hAnsiTheme="minorHAnsi" w:cs="Arial"/>
          <w:sz w:val="22"/>
          <w:szCs w:val="22"/>
        </w:rPr>
      </w:pPr>
      <w:r>
        <w:rPr>
          <w:rFonts w:asciiTheme="minorHAnsi" w:hAnsiTheme="minorHAnsi" w:cs="Arial"/>
          <w:noProof/>
          <w:sz w:val="22"/>
          <w:szCs w:val="22"/>
        </w:rPr>
        <w:drawing>
          <wp:anchor distT="0" distB="0" distL="114300" distR="114300" simplePos="0" relativeHeight="251624448" behindDoc="1" locked="0" layoutInCell="1" allowOverlap="1" wp14:anchorId="01E99A0A" wp14:editId="368AC26E">
            <wp:simplePos x="0" y="0"/>
            <wp:positionH relativeFrom="column">
              <wp:posOffset>168976</wp:posOffset>
            </wp:positionH>
            <wp:positionV relativeFrom="paragraph">
              <wp:posOffset>-547874</wp:posOffset>
            </wp:positionV>
            <wp:extent cx="1590675" cy="2000250"/>
            <wp:effectExtent l="0" t="0" r="9525" b="0"/>
            <wp:wrapTight wrapText="bothSides">
              <wp:wrapPolygon edited="0">
                <wp:start x="0" y="0"/>
                <wp:lineTo x="0" y="21394"/>
                <wp:lineTo x="21471" y="21394"/>
                <wp:lineTo x="21471"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067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C75D0" w14:textId="77777777" w:rsidR="000A12E9" w:rsidRDefault="000A12E9" w:rsidP="000A12E9">
      <w:pPr>
        <w:ind w:right="32"/>
        <w:jc w:val="both"/>
        <w:rPr>
          <w:rFonts w:asciiTheme="minorHAnsi" w:hAnsiTheme="minorHAnsi"/>
          <w:sz w:val="22"/>
          <w:szCs w:val="22"/>
        </w:rPr>
      </w:pPr>
      <w:r w:rsidRPr="00FF002A">
        <w:rPr>
          <w:rFonts w:asciiTheme="minorHAnsi" w:hAnsiTheme="minorHAnsi"/>
          <w:sz w:val="22"/>
          <w:szCs w:val="22"/>
        </w:rPr>
        <w:t xml:space="preserve">Rys. </w:t>
      </w:r>
      <w:r>
        <w:rPr>
          <w:rFonts w:asciiTheme="minorHAnsi" w:hAnsiTheme="minorHAnsi"/>
          <w:sz w:val="22"/>
          <w:szCs w:val="22"/>
        </w:rPr>
        <w:t>2</w:t>
      </w:r>
      <w:r w:rsidRPr="00FF002A">
        <w:rPr>
          <w:rFonts w:asciiTheme="minorHAnsi" w:hAnsiTheme="minorHAnsi"/>
          <w:sz w:val="22"/>
          <w:szCs w:val="22"/>
        </w:rPr>
        <w:t>. Skrzydło czynne z klamką oraz skrzydło bierne – rygle blokowane dwupunktowo za pomocą specjalnej dźwigni</w:t>
      </w:r>
      <w:r>
        <w:rPr>
          <w:rFonts w:asciiTheme="minorHAnsi" w:hAnsiTheme="minorHAnsi"/>
          <w:sz w:val="22"/>
          <w:szCs w:val="22"/>
        </w:rPr>
        <w:t>.</w:t>
      </w:r>
    </w:p>
    <w:p w14:paraId="22B0A31A" w14:textId="77777777" w:rsidR="000A12E9" w:rsidRDefault="000A12E9" w:rsidP="000A12E9">
      <w:pPr>
        <w:ind w:right="32"/>
        <w:jc w:val="both"/>
        <w:rPr>
          <w:rFonts w:asciiTheme="minorHAnsi" w:hAnsiTheme="minorHAnsi"/>
          <w:sz w:val="22"/>
          <w:szCs w:val="22"/>
        </w:rPr>
      </w:pPr>
    </w:p>
    <w:p w14:paraId="6D6DDDB5" w14:textId="77777777" w:rsidR="000A12E9" w:rsidRDefault="000A12E9" w:rsidP="000A12E9">
      <w:pPr>
        <w:ind w:right="32"/>
        <w:jc w:val="both"/>
        <w:rPr>
          <w:rFonts w:asciiTheme="minorHAnsi" w:hAnsiTheme="minorHAnsi"/>
          <w:sz w:val="22"/>
          <w:szCs w:val="22"/>
        </w:rPr>
      </w:pPr>
    </w:p>
    <w:p w14:paraId="2ADF4A9D" w14:textId="0EF0A62E" w:rsidR="000A12E9" w:rsidRDefault="000A12E9" w:rsidP="000A12E9">
      <w:pPr>
        <w:ind w:right="32"/>
        <w:jc w:val="both"/>
        <w:rPr>
          <w:rFonts w:asciiTheme="minorHAnsi" w:hAnsiTheme="minorHAnsi"/>
          <w:sz w:val="22"/>
          <w:szCs w:val="22"/>
        </w:rPr>
      </w:pPr>
    </w:p>
    <w:p w14:paraId="4123E42A" w14:textId="18F4F49B" w:rsidR="00A15EB6" w:rsidRDefault="00A15EB6" w:rsidP="000A12E9">
      <w:pPr>
        <w:ind w:right="32"/>
        <w:jc w:val="both"/>
        <w:rPr>
          <w:rFonts w:asciiTheme="minorHAnsi" w:hAnsiTheme="minorHAnsi"/>
          <w:sz w:val="22"/>
          <w:szCs w:val="22"/>
        </w:rPr>
      </w:pPr>
    </w:p>
    <w:p w14:paraId="12261043" w14:textId="77777777" w:rsidR="000A12E9" w:rsidRPr="00FF002A" w:rsidRDefault="000A12E9" w:rsidP="00D96C9D">
      <w:pPr>
        <w:pStyle w:val="Akapitzlist"/>
        <w:numPr>
          <w:ilvl w:val="2"/>
          <w:numId w:val="20"/>
        </w:numPr>
        <w:tabs>
          <w:tab w:val="left" w:pos="709"/>
        </w:tabs>
        <w:spacing w:after="0"/>
        <w:ind w:left="567" w:right="34" w:hanging="567"/>
        <w:jc w:val="both"/>
        <w:rPr>
          <w:rFonts w:cs="Arial"/>
        </w:rPr>
      </w:pPr>
      <w:r w:rsidRPr="00FF002A">
        <w:rPr>
          <w:rFonts w:cs="Arial"/>
        </w:rPr>
        <w:lastRenderedPageBreak/>
        <w:t>Blokada skrzydeł otwartych wrót</w:t>
      </w:r>
    </w:p>
    <w:p w14:paraId="594AA20C" w14:textId="77777777" w:rsidR="000A12E9" w:rsidRPr="00E27DB4" w:rsidRDefault="000A12E9" w:rsidP="000A12E9">
      <w:pPr>
        <w:ind w:left="567" w:right="32"/>
        <w:jc w:val="both"/>
        <w:rPr>
          <w:rFonts w:asciiTheme="minorHAnsi" w:hAnsiTheme="minorHAnsi" w:cs="Arial"/>
          <w:sz w:val="22"/>
          <w:szCs w:val="22"/>
        </w:rPr>
      </w:pPr>
      <w:r w:rsidRPr="00E27DB4">
        <w:rPr>
          <w:rFonts w:asciiTheme="minorHAnsi" w:hAnsiTheme="minorHAnsi" w:cs="Arial"/>
          <w:sz w:val="22"/>
          <w:szCs w:val="22"/>
        </w:rPr>
        <w:t xml:space="preserve">Skrzydła bramy wyposażyć w specjalne rygle blokujące (rys. nr </w:t>
      </w:r>
      <w:r>
        <w:rPr>
          <w:rFonts w:asciiTheme="minorHAnsi" w:hAnsiTheme="minorHAnsi" w:cs="Arial"/>
          <w:sz w:val="22"/>
          <w:szCs w:val="22"/>
        </w:rPr>
        <w:t>3</w:t>
      </w:r>
      <w:r w:rsidRPr="00E27DB4">
        <w:rPr>
          <w:rFonts w:asciiTheme="minorHAnsi" w:hAnsiTheme="minorHAnsi" w:cs="Arial"/>
          <w:sz w:val="22"/>
          <w:szCs w:val="22"/>
        </w:rPr>
        <w:t>) zasuwy pionowe ze sprężyną służącą do blokowania otwartych lub zamkniętych skrzydeł, które zapobiegają przed samoistnym zamykaniem się bramy po jej otworzeniu (np. siły wiatru). Rygle należy zamontować po wewnętrznej stronie obu skrzydeł (na jeden komplet wrót 2 szt. rygli). Powyższe rozwiązanie ma zapobiec samoistnemu zamknięciu się wrót podczas wyprowadzania lub wprowadzania pojazdów . Skrzydła wyposażyć w ogranicznik otwarcia skrzydła zabezpieczający wrota przed ich większym otwarciem niż 90 stopni (nie będzie można wówczas jednocześnie otworzyć sąsiednich wrót garażowych).</w:t>
      </w:r>
    </w:p>
    <w:p w14:paraId="1F3779AF" w14:textId="458839D0" w:rsidR="000A12E9" w:rsidRPr="00E27DB4" w:rsidRDefault="000A12E9" w:rsidP="000A12E9">
      <w:pPr>
        <w:ind w:left="567" w:right="32"/>
        <w:jc w:val="both"/>
        <w:rPr>
          <w:rFonts w:asciiTheme="minorHAnsi" w:hAnsiTheme="minorHAnsi" w:cs="Arial"/>
          <w:sz w:val="22"/>
          <w:szCs w:val="22"/>
        </w:rPr>
      </w:pPr>
      <w:r w:rsidRPr="00E27DB4">
        <w:rPr>
          <w:rFonts w:asciiTheme="minorHAnsi" w:hAnsiTheme="minorHAnsi" w:cs="Arial"/>
          <w:sz w:val="22"/>
          <w:szCs w:val="22"/>
        </w:rPr>
        <w:t xml:space="preserve">Rygle należy wykonać z pręta stalowego StOS ø </w:t>
      </w:r>
      <w:r w:rsidR="00A70185">
        <w:rPr>
          <w:rFonts w:asciiTheme="minorHAnsi" w:hAnsiTheme="minorHAnsi" w:cs="Arial"/>
          <w:sz w:val="22"/>
          <w:szCs w:val="22"/>
        </w:rPr>
        <w:t>3</w:t>
      </w:r>
      <w:r w:rsidRPr="00E27DB4">
        <w:rPr>
          <w:rFonts w:asciiTheme="minorHAnsi" w:hAnsiTheme="minorHAnsi" w:cs="Arial"/>
          <w:sz w:val="22"/>
          <w:szCs w:val="22"/>
        </w:rPr>
        <w:t xml:space="preserve">0 o długości </w:t>
      </w:r>
      <w:r w:rsidR="00A70185">
        <w:rPr>
          <w:rFonts w:asciiTheme="minorHAnsi" w:hAnsiTheme="minorHAnsi" w:cs="Arial"/>
          <w:sz w:val="22"/>
          <w:szCs w:val="22"/>
        </w:rPr>
        <w:t>10</w:t>
      </w:r>
      <w:r w:rsidRPr="00E27DB4">
        <w:rPr>
          <w:rFonts w:asciiTheme="minorHAnsi" w:hAnsiTheme="minorHAnsi" w:cs="Arial"/>
          <w:sz w:val="22"/>
          <w:szCs w:val="22"/>
        </w:rPr>
        <w:t xml:space="preserve">00 mm zagiętego pod kątem prostym </w:t>
      </w:r>
      <w:r w:rsidR="00A70185">
        <w:rPr>
          <w:rFonts w:asciiTheme="minorHAnsi" w:hAnsiTheme="minorHAnsi" w:cs="Arial"/>
          <w:sz w:val="22"/>
          <w:szCs w:val="22"/>
        </w:rPr>
        <w:t>9</w:t>
      </w:r>
      <w:r w:rsidRPr="00E27DB4">
        <w:rPr>
          <w:rFonts w:asciiTheme="minorHAnsi" w:hAnsiTheme="minorHAnsi" w:cs="Arial"/>
          <w:sz w:val="22"/>
          <w:szCs w:val="22"/>
        </w:rPr>
        <w:t xml:space="preserve">00 mm+ 100 mm – w kształcie litery „L”. Wysokość mocowania rygla do skrzydła lub jego długość należy określić podczas obmiarów. Osadzenie rygli na odpowiedniej wysokości ma umożliwić po otwarciu skrzydła jego zablokowanie przez opuszczenie tego rygla w dół i zapuszczenie w osadzonej w podłożu tulejce z rury stalowej ocynkowanej ø </w:t>
      </w:r>
      <w:r w:rsidR="00A70185">
        <w:rPr>
          <w:rFonts w:asciiTheme="minorHAnsi" w:hAnsiTheme="minorHAnsi" w:cs="Arial"/>
          <w:sz w:val="22"/>
          <w:szCs w:val="22"/>
        </w:rPr>
        <w:t>4</w:t>
      </w:r>
      <w:r w:rsidRPr="00E27DB4">
        <w:rPr>
          <w:rFonts w:asciiTheme="minorHAnsi" w:hAnsiTheme="minorHAnsi" w:cs="Arial"/>
          <w:sz w:val="22"/>
          <w:szCs w:val="22"/>
        </w:rPr>
        <w:t>5 o długości min. 1</w:t>
      </w:r>
      <w:r w:rsidR="00A70185">
        <w:rPr>
          <w:rFonts w:asciiTheme="minorHAnsi" w:hAnsiTheme="minorHAnsi" w:cs="Arial"/>
          <w:sz w:val="22"/>
          <w:szCs w:val="22"/>
        </w:rPr>
        <w:t>5</w:t>
      </w:r>
      <w:r w:rsidRPr="00E27DB4">
        <w:rPr>
          <w:rFonts w:asciiTheme="minorHAnsi" w:hAnsiTheme="minorHAnsi" w:cs="Arial"/>
          <w:sz w:val="22"/>
          <w:szCs w:val="22"/>
        </w:rPr>
        <w:t>0 mm. Tulejka osadzić w podłożu poprzez nawiercenie wiertłem widiowym otworu i nabicie w niego przygotowanej tulei. Osadzone w podłożu tuleje nie mogą wystawać więcej niż 5-10 mm ponad podłoże.</w:t>
      </w:r>
    </w:p>
    <w:p w14:paraId="2E43E174" w14:textId="77777777" w:rsidR="000A12E9" w:rsidRDefault="000A12E9" w:rsidP="000A12E9">
      <w:pPr>
        <w:ind w:right="32"/>
        <w:jc w:val="both"/>
        <w:rPr>
          <w:rFonts w:asciiTheme="minorHAnsi" w:hAnsiTheme="minorHAnsi" w:cs="Arial"/>
          <w:sz w:val="22"/>
          <w:szCs w:val="22"/>
        </w:rPr>
      </w:pPr>
      <w:r>
        <w:rPr>
          <w:rFonts w:asciiTheme="minorHAnsi" w:hAnsiTheme="minorHAnsi" w:cs="Arial"/>
          <w:noProof/>
          <w:sz w:val="22"/>
          <w:szCs w:val="22"/>
        </w:rPr>
        <w:drawing>
          <wp:anchor distT="0" distB="0" distL="114300" distR="114300" simplePos="0" relativeHeight="251626496" behindDoc="1" locked="0" layoutInCell="1" allowOverlap="1" wp14:anchorId="65A5C5D6" wp14:editId="23A38247">
            <wp:simplePos x="0" y="0"/>
            <wp:positionH relativeFrom="column">
              <wp:posOffset>-4445</wp:posOffset>
            </wp:positionH>
            <wp:positionV relativeFrom="paragraph">
              <wp:posOffset>5715</wp:posOffset>
            </wp:positionV>
            <wp:extent cx="1590675" cy="2118995"/>
            <wp:effectExtent l="0" t="0" r="9525" b="0"/>
            <wp:wrapTight wrapText="bothSides">
              <wp:wrapPolygon edited="0">
                <wp:start x="0" y="0"/>
                <wp:lineTo x="0" y="21361"/>
                <wp:lineTo x="21471" y="21361"/>
                <wp:lineTo x="21471"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suwa_pionowa_waska_krotk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0675" cy="2118995"/>
                    </a:xfrm>
                    <a:prstGeom prst="rect">
                      <a:avLst/>
                    </a:prstGeom>
                  </pic:spPr>
                </pic:pic>
              </a:graphicData>
            </a:graphic>
            <wp14:sizeRelH relativeFrom="page">
              <wp14:pctWidth>0</wp14:pctWidth>
            </wp14:sizeRelH>
            <wp14:sizeRelV relativeFrom="page">
              <wp14:pctHeight>0</wp14:pctHeight>
            </wp14:sizeRelV>
          </wp:anchor>
        </w:drawing>
      </w:r>
    </w:p>
    <w:p w14:paraId="7D2CDF6D" w14:textId="77777777" w:rsidR="000A12E9" w:rsidRDefault="000A12E9" w:rsidP="000A12E9">
      <w:pPr>
        <w:ind w:right="32"/>
        <w:jc w:val="both"/>
        <w:rPr>
          <w:rFonts w:asciiTheme="minorHAnsi" w:hAnsiTheme="minorHAnsi"/>
          <w:sz w:val="22"/>
          <w:szCs w:val="22"/>
        </w:rPr>
      </w:pPr>
    </w:p>
    <w:p w14:paraId="3D8452F5" w14:textId="77777777" w:rsidR="000A12E9" w:rsidRDefault="000A12E9" w:rsidP="000A12E9">
      <w:pPr>
        <w:ind w:right="32"/>
        <w:jc w:val="both"/>
        <w:rPr>
          <w:rFonts w:asciiTheme="minorHAnsi" w:hAnsiTheme="minorHAnsi"/>
          <w:sz w:val="22"/>
          <w:szCs w:val="22"/>
        </w:rPr>
      </w:pPr>
    </w:p>
    <w:p w14:paraId="186F4C4F" w14:textId="77777777" w:rsidR="000A12E9" w:rsidRDefault="000A12E9" w:rsidP="000A12E9">
      <w:pPr>
        <w:ind w:right="32"/>
        <w:jc w:val="both"/>
        <w:rPr>
          <w:rFonts w:asciiTheme="minorHAnsi" w:hAnsiTheme="minorHAnsi"/>
          <w:sz w:val="22"/>
          <w:szCs w:val="22"/>
        </w:rPr>
      </w:pPr>
    </w:p>
    <w:p w14:paraId="00CF3B3C" w14:textId="77777777" w:rsidR="000A12E9" w:rsidRDefault="000A12E9" w:rsidP="000A12E9">
      <w:pPr>
        <w:ind w:right="32"/>
        <w:jc w:val="both"/>
        <w:rPr>
          <w:rFonts w:asciiTheme="minorHAnsi" w:hAnsiTheme="minorHAnsi"/>
          <w:sz w:val="22"/>
          <w:szCs w:val="22"/>
        </w:rPr>
      </w:pPr>
    </w:p>
    <w:p w14:paraId="292019AE" w14:textId="77777777" w:rsidR="000A12E9" w:rsidRDefault="000A12E9" w:rsidP="000A12E9">
      <w:pPr>
        <w:ind w:right="32"/>
        <w:jc w:val="both"/>
        <w:rPr>
          <w:rFonts w:asciiTheme="minorHAnsi" w:hAnsiTheme="minorHAnsi"/>
          <w:sz w:val="22"/>
          <w:szCs w:val="22"/>
        </w:rPr>
      </w:pPr>
    </w:p>
    <w:p w14:paraId="4F85FA7C" w14:textId="77777777" w:rsidR="000A12E9" w:rsidRDefault="000A12E9" w:rsidP="000A12E9">
      <w:pPr>
        <w:ind w:right="32"/>
        <w:jc w:val="both"/>
        <w:rPr>
          <w:rFonts w:asciiTheme="minorHAnsi" w:hAnsiTheme="minorHAnsi"/>
          <w:sz w:val="22"/>
          <w:szCs w:val="22"/>
        </w:rPr>
      </w:pPr>
    </w:p>
    <w:p w14:paraId="61E736F5" w14:textId="77777777" w:rsidR="000A12E9" w:rsidRDefault="000A12E9" w:rsidP="000A12E9">
      <w:pPr>
        <w:ind w:right="32"/>
        <w:jc w:val="both"/>
        <w:rPr>
          <w:rFonts w:asciiTheme="minorHAnsi" w:hAnsiTheme="minorHAnsi"/>
          <w:sz w:val="22"/>
          <w:szCs w:val="22"/>
        </w:rPr>
      </w:pPr>
    </w:p>
    <w:p w14:paraId="7E34374E" w14:textId="77777777" w:rsidR="000A12E9" w:rsidRDefault="000A12E9" w:rsidP="000A12E9">
      <w:pPr>
        <w:ind w:right="32"/>
        <w:jc w:val="both"/>
        <w:rPr>
          <w:rFonts w:asciiTheme="minorHAnsi" w:hAnsiTheme="minorHAnsi"/>
          <w:sz w:val="22"/>
          <w:szCs w:val="22"/>
        </w:rPr>
      </w:pPr>
    </w:p>
    <w:p w14:paraId="343AB787" w14:textId="77777777" w:rsidR="000A12E9" w:rsidRDefault="000A12E9" w:rsidP="000A12E9">
      <w:pPr>
        <w:ind w:right="32"/>
        <w:jc w:val="both"/>
        <w:rPr>
          <w:rFonts w:asciiTheme="minorHAnsi" w:hAnsiTheme="minorHAnsi"/>
          <w:sz w:val="22"/>
          <w:szCs w:val="22"/>
        </w:rPr>
      </w:pPr>
    </w:p>
    <w:p w14:paraId="4B9F8A30" w14:textId="77777777" w:rsidR="000A12E9" w:rsidRDefault="000A12E9" w:rsidP="000A12E9">
      <w:pPr>
        <w:ind w:right="32"/>
        <w:jc w:val="both"/>
        <w:rPr>
          <w:rFonts w:asciiTheme="minorHAnsi" w:hAnsiTheme="minorHAnsi"/>
          <w:sz w:val="22"/>
          <w:szCs w:val="22"/>
        </w:rPr>
      </w:pPr>
    </w:p>
    <w:p w14:paraId="42852C9A" w14:textId="77777777" w:rsidR="000A12E9" w:rsidRDefault="000A12E9" w:rsidP="000A12E9">
      <w:pPr>
        <w:ind w:right="32"/>
        <w:jc w:val="both"/>
        <w:rPr>
          <w:rFonts w:asciiTheme="minorHAnsi" w:hAnsiTheme="minorHAnsi" w:cs="Arial"/>
          <w:sz w:val="22"/>
          <w:szCs w:val="22"/>
        </w:rPr>
      </w:pPr>
      <w:r>
        <w:rPr>
          <w:rFonts w:asciiTheme="minorHAnsi" w:hAnsiTheme="minorHAnsi"/>
          <w:sz w:val="22"/>
          <w:szCs w:val="22"/>
        </w:rPr>
        <w:t>R</w:t>
      </w:r>
      <w:r w:rsidRPr="00FF002A">
        <w:rPr>
          <w:rFonts w:asciiTheme="minorHAnsi" w:hAnsiTheme="minorHAnsi"/>
          <w:sz w:val="22"/>
          <w:szCs w:val="22"/>
        </w:rPr>
        <w:t xml:space="preserve">ys. nr </w:t>
      </w:r>
      <w:r>
        <w:rPr>
          <w:rFonts w:asciiTheme="minorHAnsi" w:hAnsiTheme="minorHAnsi"/>
          <w:sz w:val="22"/>
          <w:szCs w:val="22"/>
        </w:rPr>
        <w:t xml:space="preserve">3 </w:t>
      </w:r>
      <w:r w:rsidRPr="00FF002A">
        <w:rPr>
          <w:rFonts w:asciiTheme="minorHAnsi" w:hAnsiTheme="minorHAnsi"/>
          <w:sz w:val="22"/>
          <w:szCs w:val="22"/>
        </w:rPr>
        <w:t>ryg</w:t>
      </w:r>
      <w:r>
        <w:rPr>
          <w:rFonts w:asciiTheme="minorHAnsi" w:hAnsiTheme="minorHAnsi"/>
          <w:sz w:val="22"/>
          <w:szCs w:val="22"/>
        </w:rPr>
        <w:t>ie</w:t>
      </w:r>
      <w:r w:rsidRPr="00FF002A">
        <w:rPr>
          <w:rFonts w:asciiTheme="minorHAnsi" w:hAnsiTheme="minorHAnsi"/>
          <w:sz w:val="22"/>
          <w:szCs w:val="22"/>
        </w:rPr>
        <w:t>l blokując</w:t>
      </w:r>
      <w:r>
        <w:rPr>
          <w:rFonts w:asciiTheme="minorHAnsi" w:hAnsiTheme="minorHAnsi"/>
          <w:sz w:val="22"/>
          <w:szCs w:val="22"/>
        </w:rPr>
        <w:t>y</w:t>
      </w:r>
    </w:p>
    <w:p w14:paraId="0A0CEFA2" w14:textId="77777777" w:rsidR="000A12E9" w:rsidRDefault="000A12E9" w:rsidP="000A12E9">
      <w:pPr>
        <w:ind w:right="32"/>
        <w:jc w:val="both"/>
        <w:rPr>
          <w:rFonts w:asciiTheme="minorHAnsi" w:hAnsiTheme="minorHAnsi" w:cs="Arial"/>
          <w:sz w:val="22"/>
          <w:szCs w:val="22"/>
        </w:rPr>
      </w:pPr>
    </w:p>
    <w:p w14:paraId="2D51CB9B" w14:textId="77777777" w:rsidR="000A12E9" w:rsidRPr="00FF002A" w:rsidRDefault="000A12E9" w:rsidP="000A12E9">
      <w:pPr>
        <w:ind w:right="32"/>
        <w:jc w:val="both"/>
        <w:rPr>
          <w:rFonts w:asciiTheme="minorHAnsi" w:hAnsiTheme="minorHAnsi"/>
          <w:b/>
          <w:szCs w:val="22"/>
        </w:rPr>
      </w:pPr>
      <w:r w:rsidRPr="00FF002A">
        <w:rPr>
          <w:rFonts w:asciiTheme="minorHAnsi" w:hAnsiTheme="minorHAnsi"/>
          <w:b/>
          <w:szCs w:val="22"/>
        </w:rPr>
        <w:t>Uwaga :</w:t>
      </w:r>
    </w:p>
    <w:p w14:paraId="35FCC42A" w14:textId="77777777" w:rsidR="000A12E9" w:rsidRDefault="000A12E9" w:rsidP="000A12E9">
      <w:pPr>
        <w:ind w:right="32"/>
        <w:jc w:val="center"/>
        <w:rPr>
          <w:rFonts w:asciiTheme="minorHAnsi" w:hAnsiTheme="minorHAnsi"/>
          <w:b/>
          <w:szCs w:val="22"/>
        </w:rPr>
      </w:pPr>
      <w:r w:rsidRPr="00FF002A">
        <w:rPr>
          <w:rFonts w:asciiTheme="minorHAnsi" w:hAnsiTheme="minorHAnsi"/>
          <w:b/>
          <w:szCs w:val="22"/>
        </w:rPr>
        <w:t>Przed realizacją zamówienia wymiary należy sprawdzić z natury na budowie.</w:t>
      </w:r>
    </w:p>
    <w:p w14:paraId="3CFE4458" w14:textId="77777777" w:rsidR="000A12E9" w:rsidRDefault="000A12E9" w:rsidP="000A12E9">
      <w:pPr>
        <w:pStyle w:val="Akapitzlist"/>
        <w:tabs>
          <w:tab w:val="left" w:pos="1628"/>
        </w:tabs>
        <w:spacing w:after="0" w:line="240" w:lineRule="auto"/>
        <w:ind w:left="426" w:right="32"/>
        <w:jc w:val="both"/>
        <w:rPr>
          <w:rFonts w:eastAsia="Times New Roman" w:cs="Arial"/>
          <w:b/>
        </w:rPr>
      </w:pPr>
    </w:p>
    <w:p w14:paraId="0190A995" w14:textId="77777777" w:rsidR="000A12E9" w:rsidRPr="00EF1C98" w:rsidRDefault="000A12E9" w:rsidP="00D96C9D">
      <w:pPr>
        <w:pStyle w:val="Akapitzlist"/>
        <w:keepNext/>
        <w:keepLines/>
        <w:numPr>
          <w:ilvl w:val="0"/>
          <w:numId w:val="20"/>
        </w:numPr>
        <w:tabs>
          <w:tab w:val="left" w:pos="586"/>
        </w:tabs>
        <w:spacing w:after="0" w:line="240" w:lineRule="auto"/>
        <w:ind w:left="357" w:right="34" w:hanging="357"/>
        <w:jc w:val="both"/>
        <w:outlineLvl w:val="6"/>
        <w:rPr>
          <w:rFonts w:cs="Arial"/>
          <w:b/>
          <w:bCs/>
        </w:rPr>
      </w:pPr>
      <w:r w:rsidRPr="00EF1C98">
        <w:rPr>
          <w:rFonts w:cs="Arial"/>
          <w:b/>
          <w:bCs/>
        </w:rPr>
        <w:t>SPRZĘT</w:t>
      </w:r>
    </w:p>
    <w:p w14:paraId="25C662CA" w14:textId="77777777" w:rsidR="000A12E9" w:rsidRPr="00EF1C98" w:rsidRDefault="000A12E9" w:rsidP="000A12E9">
      <w:pPr>
        <w:ind w:right="32"/>
        <w:jc w:val="both"/>
        <w:rPr>
          <w:rFonts w:asciiTheme="minorHAnsi" w:hAnsiTheme="minorHAnsi" w:cs="Arial"/>
          <w:sz w:val="22"/>
          <w:szCs w:val="22"/>
        </w:rPr>
      </w:pPr>
      <w:r w:rsidRPr="00EF1C98">
        <w:rPr>
          <w:rFonts w:asciiTheme="minorHAnsi" w:hAnsiTheme="minorHAnsi" w:cs="Arial"/>
          <w:sz w:val="22"/>
          <w:szCs w:val="22"/>
        </w:rPr>
        <w:t>Roboty można wykonywać przy pomocy dowolnego sprzętu.</w:t>
      </w:r>
      <w:r>
        <w:rPr>
          <w:rFonts w:asciiTheme="minorHAnsi" w:hAnsiTheme="minorHAnsi" w:cs="Arial"/>
          <w:sz w:val="22"/>
          <w:szCs w:val="22"/>
        </w:rPr>
        <w:t xml:space="preserve"> </w:t>
      </w:r>
      <w:r w:rsidRPr="006748C6">
        <w:rPr>
          <w:rFonts w:asciiTheme="minorHAnsi" w:hAnsiTheme="minorHAnsi" w:cs="Arial"/>
          <w:sz w:val="22"/>
          <w:szCs w:val="22"/>
        </w:rPr>
        <w:t>Urządzenie do rozładunku zapewnione przez dostawcę lub uzgodnione z dostawcą systemu</w:t>
      </w:r>
    </w:p>
    <w:p w14:paraId="46C8B8EC" w14:textId="77777777" w:rsidR="000A12E9" w:rsidRDefault="000A12E9" w:rsidP="000A12E9">
      <w:pPr>
        <w:ind w:left="720"/>
        <w:jc w:val="both"/>
      </w:pPr>
    </w:p>
    <w:p w14:paraId="1D6B1D66" w14:textId="77777777" w:rsidR="000A12E9" w:rsidRPr="00EF1C98" w:rsidRDefault="000A12E9" w:rsidP="00D96C9D">
      <w:pPr>
        <w:pStyle w:val="Akapitzlist"/>
        <w:keepNext/>
        <w:keepLines/>
        <w:numPr>
          <w:ilvl w:val="0"/>
          <w:numId w:val="20"/>
        </w:numPr>
        <w:tabs>
          <w:tab w:val="left" w:pos="586"/>
        </w:tabs>
        <w:spacing w:after="0" w:line="240" w:lineRule="auto"/>
        <w:ind w:left="357" w:right="34" w:hanging="357"/>
        <w:jc w:val="both"/>
        <w:outlineLvl w:val="6"/>
        <w:rPr>
          <w:rFonts w:cs="Arial"/>
          <w:b/>
          <w:bCs/>
        </w:rPr>
      </w:pPr>
      <w:r w:rsidRPr="00EF1C98">
        <w:rPr>
          <w:rFonts w:cs="Arial"/>
          <w:b/>
          <w:bCs/>
        </w:rPr>
        <w:t>TRANSPORT</w:t>
      </w:r>
    </w:p>
    <w:p w14:paraId="3153A42D" w14:textId="77777777" w:rsidR="000A12E9" w:rsidRPr="006748C6" w:rsidRDefault="000A12E9" w:rsidP="000A12E9">
      <w:pPr>
        <w:ind w:right="32"/>
        <w:jc w:val="both"/>
        <w:rPr>
          <w:rFonts w:asciiTheme="minorHAnsi" w:hAnsiTheme="minorHAnsi" w:cs="Arial"/>
          <w:sz w:val="22"/>
          <w:szCs w:val="22"/>
        </w:rPr>
      </w:pPr>
      <w:r w:rsidRPr="006748C6">
        <w:rPr>
          <w:rFonts w:asciiTheme="minorHAnsi" w:hAnsiTheme="minorHAnsi" w:cs="Arial"/>
          <w:sz w:val="22"/>
          <w:szCs w:val="22"/>
        </w:rPr>
        <w:t>Przewozić je czystymi i suchymi środkami transportu zabezpieczonymi przed opadami</w:t>
      </w:r>
      <w:r>
        <w:rPr>
          <w:rFonts w:asciiTheme="minorHAnsi" w:hAnsiTheme="minorHAnsi" w:cs="Arial"/>
          <w:sz w:val="22"/>
          <w:szCs w:val="22"/>
        </w:rPr>
        <w:t xml:space="preserve"> </w:t>
      </w:r>
      <w:r w:rsidRPr="006748C6">
        <w:rPr>
          <w:rFonts w:asciiTheme="minorHAnsi" w:hAnsiTheme="minorHAnsi" w:cs="Arial"/>
          <w:sz w:val="22"/>
          <w:szCs w:val="22"/>
        </w:rPr>
        <w:t>w sposób zabezpieczający przed zniszczeniem, zabrudzeniem i uszkodzeniem mechanicznym,</w:t>
      </w:r>
      <w:r>
        <w:rPr>
          <w:rFonts w:asciiTheme="minorHAnsi" w:hAnsiTheme="minorHAnsi" w:cs="Arial"/>
          <w:sz w:val="22"/>
          <w:szCs w:val="22"/>
        </w:rPr>
        <w:t xml:space="preserve"> </w:t>
      </w:r>
      <w:r w:rsidRPr="006748C6">
        <w:rPr>
          <w:rFonts w:asciiTheme="minorHAnsi" w:hAnsiTheme="minorHAnsi" w:cs="Arial"/>
          <w:sz w:val="22"/>
          <w:szCs w:val="22"/>
        </w:rPr>
        <w:t>zgodnie z wytycznymi ich producentów i dostawcy systemu. W miejscu składowania należy</w:t>
      </w:r>
      <w:r>
        <w:rPr>
          <w:rFonts w:asciiTheme="minorHAnsi" w:hAnsiTheme="minorHAnsi" w:cs="Arial"/>
          <w:sz w:val="22"/>
          <w:szCs w:val="22"/>
        </w:rPr>
        <w:t xml:space="preserve"> </w:t>
      </w:r>
      <w:r w:rsidRPr="006748C6">
        <w:rPr>
          <w:rFonts w:asciiTheme="minorHAnsi" w:hAnsiTheme="minorHAnsi" w:cs="Arial"/>
          <w:sz w:val="22"/>
          <w:szCs w:val="22"/>
        </w:rPr>
        <w:t>zapewnić w/w warunki.</w:t>
      </w:r>
    </w:p>
    <w:p w14:paraId="4DBC2814" w14:textId="77777777" w:rsidR="000A12E9" w:rsidRPr="00EF1C98" w:rsidRDefault="000A12E9" w:rsidP="00D96C9D">
      <w:pPr>
        <w:pStyle w:val="Akapitzlist"/>
        <w:keepNext/>
        <w:keepLines/>
        <w:numPr>
          <w:ilvl w:val="0"/>
          <w:numId w:val="20"/>
        </w:numPr>
        <w:tabs>
          <w:tab w:val="left" w:pos="586"/>
        </w:tabs>
        <w:spacing w:after="0" w:line="240" w:lineRule="auto"/>
        <w:ind w:left="357" w:right="34" w:hanging="357"/>
        <w:jc w:val="both"/>
        <w:outlineLvl w:val="6"/>
        <w:rPr>
          <w:rFonts w:cs="Arial"/>
          <w:b/>
          <w:bCs/>
        </w:rPr>
      </w:pPr>
      <w:r>
        <w:rPr>
          <w:rFonts w:cs="Arial"/>
          <w:b/>
          <w:bCs/>
        </w:rPr>
        <w:t xml:space="preserve">WYKONANIE </w:t>
      </w:r>
      <w:r w:rsidRPr="00EF1C98">
        <w:rPr>
          <w:rFonts w:cs="Arial"/>
          <w:b/>
          <w:bCs/>
        </w:rPr>
        <w:t>ROBÓT</w:t>
      </w:r>
    </w:p>
    <w:p w14:paraId="465A76D5" w14:textId="77777777" w:rsidR="000A12E9" w:rsidRPr="00EF1C98" w:rsidRDefault="000A12E9" w:rsidP="000A12E9">
      <w:pPr>
        <w:ind w:right="32"/>
        <w:jc w:val="both"/>
        <w:rPr>
          <w:rFonts w:asciiTheme="minorHAnsi" w:hAnsiTheme="minorHAnsi" w:cs="Arial"/>
          <w:sz w:val="22"/>
          <w:szCs w:val="22"/>
        </w:rPr>
      </w:pPr>
      <w:r w:rsidRPr="00EF1C98">
        <w:rPr>
          <w:rFonts w:asciiTheme="minorHAnsi" w:hAnsiTheme="minorHAnsi" w:cs="Arial"/>
          <w:sz w:val="22"/>
          <w:szCs w:val="22"/>
        </w:rPr>
        <w:t>Wymagania ogólne dotyczące wykonania robót w ST. Wymagania ogólne.</w:t>
      </w:r>
    </w:p>
    <w:p w14:paraId="178DB4FB" w14:textId="77777777" w:rsidR="000A12E9" w:rsidRPr="006748C6" w:rsidRDefault="000A12E9" w:rsidP="000A12E9">
      <w:pPr>
        <w:ind w:right="32"/>
        <w:jc w:val="both"/>
        <w:rPr>
          <w:rFonts w:asciiTheme="minorHAnsi" w:hAnsiTheme="minorHAnsi" w:cs="Arial"/>
          <w:sz w:val="22"/>
          <w:szCs w:val="22"/>
        </w:rPr>
      </w:pPr>
      <w:r w:rsidRPr="006748C6">
        <w:rPr>
          <w:rFonts w:asciiTheme="minorHAnsi" w:hAnsiTheme="minorHAnsi" w:cs="Arial"/>
          <w:sz w:val="22"/>
          <w:szCs w:val="22"/>
        </w:rPr>
        <w:t xml:space="preserve">Podstawą wykonania zakresu prac objętych niniejszą ST jest dokumentacja projektowa wraz z opisem technicznym, rysunki warsztatowe dot. montażu sporządzone przez dostawcę i wykonawcę systemu uzgodnione i skoordynowane z </w:t>
      </w:r>
      <w:r>
        <w:rPr>
          <w:rFonts w:asciiTheme="minorHAnsi" w:hAnsiTheme="minorHAnsi" w:cs="Arial"/>
          <w:sz w:val="22"/>
          <w:szCs w:val="22"/>
        </w:rPr>
        <w:t xml:space="preserve">Zamawiającym </w:t>
      </w:r>
      <w:r w:rsidRPr="006748C6">
        <w:rPr>
          <w:rFonts w:asciiTheme="minorHAnsi" w:hAnsiTheme="minorHAnsi" w:cs="Arial"/>
          <w:sz w:val="22"/>
          <w:szCs w:val="22"/>
        </w:rPr>
        <w:t xml:space="preserve">wykonane na podstawie aktualnej dokumentacji technicznej dostawcy systemu. </w:t>
      </w:r>
    </w:p>
    <w:p w14:paraId="3264AE5E" w14:textId="77777777" w:rsidR="000A12E9" w:rsidRPr="006748C6" w:rsidRDefault="000A12E9" w:rsidP="000A12E9">
      <w:pPr>
        <w:ind w:right="32"/>
        <w:jc w:val="both"/>
        <w:rPr>
          <w:rFonts w:asciiTheme="minorHAnsi" w:hAnsiTheme="minorHAnsi" w:cs="Arial"/>
          <w:sz w:val="22"/>
          <w:szCs w:val="22"/>
        </w:rPr>
      </w:pPr>
      <w:r w:rsidRPr="006748C6">
        <w:rPr>
          <w:rFonts w:asciiTheme="minorHAnsi" w:hAnsiTheme="minorHAnsi" w:cs="Arial"/>
          <w:sz w:val="22"/>
          <w:szCs w:val="22"/>
        </w:rPr>
        <w:t>Wykonawca jest zobowiązany sporządzić rysunki konstru</w:t>
      </w:r>
      <w:r>
        <w:rPr>
          <w:rFonts w:asciiTheme="minorHAnsi" w:hAnsiTheme="minorHAnsi" w:cs="Arial"/>
          <w:sz w:val="22"/>
          <w:szCs w:val="22"/>
        </w:rPr>
        <w:t>kcyjne warsztatowe, instrukcje</w:t>
      </w:r>
      <w:r w:rsidRPr="006748C6">
        <w:rPr>
          <w:rFonts w:asciiTheme="minorHAnsi" w:hAnsiTheme="minorHAnsi" w:cs="Arial"/>
          <w:sz w:val="22"/>
          <w:szCs w:val="22"/>
        </w:rPr>
        <w:t>, opisy graficzne i techniczne konstrukcji przedstawiające konstrukcję, jej wymiary, sposób montażu oraz zamocowania jej elementów do konstrukcji budynku i w terminie uzgodnionym z Inspektorem.</w:t>
      </w:r>
    </w:p>
    <w:p w14:paraId="5B8213EE" w14:textId="77777777" w:rsidR="000A12E9" w:rsidRPr="006748C6" w:rsidRDefault="000A12E9" w:rsidP="000A12E9">
      <w:pPr>
        <w:ind w:right="32"/>
        <w:jc w:val="both"/>
        <w:rPr>
          <w:rFonts w:asciiTheme="minorHAnsi" w:hAnsiTheme="minorHAnsi" w:cs="Arial"/>
          <w:sz w:val="22"/>
          <w:szCs w:val="22"/>
        </w:rPr>
      </w:pPr>
      <w:r w:rsidRPr="006748C6">
        <w:rPr>
          <w:rFonts w:asciiTheme="minorHAnsi" w:hAnsiTheme="minorHAnsi" w:cs="Arial"/>
          <w:sz w:val="22"/>
          <w:szCs w:val="22"/>
        </w:rPr>
        <w:lastRenderedPageBreak/>
        <w:t>Wykonawca zobowiązany jest do dokonania obmiarów na Placu budowy. Jeśli wystąpi konieczność dostarczenia w ściśle określonym terminie przygotowanej do montaż</w:t>
      </w:r>
      <w:r>
        <w:rPr>
          <w:rFonts w:asciiTheme="minorHAnsi" w:hAnsiTheme="minorHAnsi" w:cs="Arial"/>
          <w:sz w:val="22"/>
          <w:szCs w:val="22"/>
        </w:rPr>
        <w:t>u konstrukcji</w:t>
      </w:r>
      <w:r w:rsidRPr="006748C6">
        <w:rPr>
          <w:rFonts w:asciiTheme="minorHAnsi" w:hAnsiTheme="minorHAnsi" w:cs="Arial"/>
          <w:sz w:val="22"/>
          <w:szCs w:val="22"/>
        </w:rPr>
        <w:t xml:space="preserve">. Koszty związane z przeróbką elementów nie dopasowanych są po stronie Wykonawcy. </w:t>
      </w:r>
    </w:p>
    <w:p w14:paraId="28436BC0" w14:textId="77777777" w:rsidR="000A12E9" w:rsidRPr="006748C6" w:rsidRDefault="000A12E9" w:rsidP="000A12E9">
      <w:pPr>
        <w:ind w:right="32"/>
        <w:jc w:val="both"/>
        <w:rPr>
          <w:rFonts w:asciiTheme="minorHAnsi" w:hAnsiTheme="minorHAnsi" w:cs="Arial"/>
          <w:sz w:val="22"/>
          <w:szCs w:val="22"/>
        </w:rPr>
      </w:pPr>
      <w:r w:rsidRPr="006748C6">
        <w:rPr>
          <w:rFonts w:asciiTheme="minorHAnsi" w:hAnsiTheme="minorHAnsi" w:cs="Arial"/>
          <w:sz w:val="22"/>
          <w:szCs w:val="22"/>
        </w:rPr>
        <w:t xml:space="preserve">W zakresie wykonania montażu bramy garażowej prace obejmują : </w:t>
      </w:r>
    </w:p>
    <w:p w14:paraId="3D8979DE" w14:textId="77777777" w:rsidR="000A12E9" w:rsidRPr="006748C6" w:rsidRDefault="000A12E9" w:rsidP="00D96C9D">
      <w:pPr>
        <w:pStyle w:val="Akapitzlist"/>
        <w:numPr>
          <w:ilvl w:val="0"/>
          <w:numId w:val="19"/>
        </w:numPr>
        <w:spacing w:after="0" w:line="240" w:lineRule="auto"/>
        <w:ind w:right="32"/>
        <w:jc w:val="both"/>
        <w:rPr>
          <w:rFonts w:cs="Arial"/>
        </w:rPr>
      </w:pPr>
      <w:r w:rsidRPr="006748C6">
        <w:rPr>
          <w:rFonts w:cs="Arial"/>
        </w:rPr>
        <w:t xml:space="preserve">sporządzenie rysunków warsztatowych i szczegółowych mocowania bramy do konstrukcji budynku oraz połączenia z elementami wykończeniowymi </w:t>
      </w:r>
    </w:p>
    <w:p w14:paraId="5E1520AC" w14:textId="77777777" w:rsidR="000A12E9" w:rsidRPr="006748C6" w:rsidRDefault="000A12E9" w:rsidP="00D96C9D">
      <w:pPr>
        <w:pStyle w:val="Akapitzlist"/>
        <w:numPr>
          <w:ilvl w:val="0"/>
          <w:numId w:val="19"/>
        </w:numPr>
        <w:spacing w:after="0" w:line="240" w:lineRule="auto"/>
        <w:ind w:right="32"/>
        <w:jc w:val="both"/>
        <w:rPr>
          <w:rFonts w:cs="Arial"/>
        </w:rPr>
      </w:pPr>
      <w:r w:rsidRPr="006748C6">
        <w:rPr>
          <w:rFonts w:cs="Arial"/>
        </w:rPr>
        <w:t xml:space="preserve">dostarczenie i uformowanie wszystkich elementów stanowiących części składowe wykonywanych montażów; </w:t>
      </w:r>
    </w:p>
    <w:p w14:paraId="6B935D51" w14:textId="77777777" w:rsidR="000A12E9" w:rsidRPr="006748C6" w:rsidRDefault="000A12E9" w:rsidP="00D96C9D">
      <w:pPr>
        <w:pStyle w:val="Akapitzlist"/>
        <w:numPr>
          <w:ilvl w:val="0"/>
          <w:numId w:val="19"/>
        </w:numPr>
        <w:spacing w:after="0" w:line="240" w:lineRule="auto"/>
        <w:ind w:right="32"/>
        <w:jc w:val="both"/>
        <w:rPr>
          <w:rFonts w:cs="Arial"/>
        </w:rPr>
      </w:pPr>
      <w:r w:rsidRPr="006748C6">
        <w:rPr>
          <w:rFonts w:cs="Arial"/>
        </w:rPr>
        <w:t xml:space="preserve">wykonanie wymaganych zabezpieczeń i powłok ochronnych; </w:t>
      </w:r>
    </w:p>
    <w:p w14:paraId="0F6FEFC7" w14:textId="77777777" w:rsidR="000A12E9" w:rsidRPr="006748C6" w:rsidRDefault="000A12E9" w:rsidP="00D96C9D">
      <w:pPr>
        <w:pStyle w:val="Akapitzlist"/>
        <w:numPr>
          <w:ilvl w:val="0"/>
          <w:numId w:val="19"/>
        </w:numPr>
        <w:spacing w:after="0" w:line="240" w:lineRule="auto"/>
        <w:ind w:right="32"/>
        <w:jc w:val="both"/>
        <w:rPr>
          <w:rFonts w:cs="Arial"/>
        </w:rPr>
      </w:pPr>
      <w:r w:rsidRPr="006748C6">
        <w:rPr>
          <w:rFonts w:cs="Arial"/>
        </w:rPr>
        <w:t>wykonanie, transport na p</w:t>
      </w:r>
      <w:r>
        <w:rPr>
          <w:rFonts w:cs="Arial"/>
        </w:rPr>
        <w:t>lac budowy, składowanie, montaż</w:t>
      </w:r>
      <w:r w:rsidRPr="006748C6">
        <w:rPr>
          <w:rFonts w:cs="Arial"/>
        </w:rPr>
        <w:t xml:space="preserve">, łączenie na miejscu przez śrubowanie lub kotwienie i mocowanie wszystkich konstrukcji; </w:t>
      </w:r>
    </w:p>
    <w:p w14:paraId="544E68CD" w14:textId="77777777" w:rsidR="000A12E9" w:rsidRPr="006748C6" w:rsidRDefault="000A12E9" w:rsidP="00D96C9D">
      <w:pPr>
        <w:pStyle w:val="Akapitzlist"/>
        <w:numPr>
          <w:ilvl w:val="0"/>
          <w:numId w:val="19"/>
        </w:numPr>
        <w:spacing w:after="0" w:line="240" w:lineRule="auto"/>
        <w:ind w:right="32"/>
        <w:jc w:val="both"/>
        <w:rPr>
          <w:rFonts w:cs="Arial"/>
        </w:rPr>
      </w:pPr>
      <w:r w:rsidRPr="006748C6">
        <w:rPr>
          <w:rFonts w:cs="Arial"/>
        </w:rPr>
        <w:t xml:space="preserve">rozmieszczenie elementów zgodnie z linią tyczenia i rzędnymi wysokościowymi </w:t>
      </w:r>
    </w:p>
    <w:p w14:paraId="5F177390" w14:textId="77777777" w:rsidR="000A12E9" w:rsidRPr="006748C6" w:rsidRDefault="000A12E9" w:rsidP="00D96C9D">
      <w:pPr>
        <w:pStyle w:val="Akapitzlist"/>
        <w:numPr>
          <w:ilvl w:val="0"/>
          <w:numId w:val="19"/>
        </w:numPr>
        <w:spacing w:after="0" w:line="240" w:lineRule="auto"/>
        <w:ind w:right="32"/>
        <w:jc w:val="both"/>
        <w:rPr>
          <w:rFonts w:cs="Arial"/>
        </w:rPr>
      </w:pPr>
      <w:r w:rsidRPr="006748C6">
        <w:rPr>
          <w:rFonts w:cs="Arial"/>
        </w:rPr>
        <w:t xml:space="preserve">wykonanie uszczelnień i wykończenie połączeń; </w:t>
      </w:r>
    </w:p>
    <w:p w14:paraId="21B93527" w14:textId="77777777" w:rsidR="000A12E9" w:rsidRPr="006748C6" w:rsidRDefault="000A12E9" w:rsidP="00D96C9D">
      <w:pPr>
        <w:pStyle w:val="Akapitzlist"/>
        <w:numPr>
          <w:ilvl w:val="0"/>
          <w:numId w:val="19"/>
        </w:numPr>
        <w:spacing w:after="0" w:line="240" w:lineRule="auto"/>
        <w:ind w:right="32"/>
        <w:jc w:val="both"/>
        <w:rPr>
          <w:rFonts w:cs="Arial"/>
        </w:rPr>
      </w:pPr>
      <w:r w:rsidRPr="006748C6">
        <w:rPr>
          <w:rFonts w:cs="Arial"/>
        </w:rPr>
        <w:t xml:space="preserve">wykonanie instalacji sterującej oraz podłączeń do instalacji zasilającej; </w:t>
      </w:r>
    </w:p>
    <w:p w14:paraId="5938EAD7" w14:textId="77777777" w:rsidR="000A12E9" w:rsidRPr="006748C6" w:rsidRDefault="000A12E9" w:rsidP="00D96C9D">
      <w:pPr>
        <w:pStyle w:val="Akapitzlist"/>
        <w:numPr>
          <w:ilvl w:val="0"/>
          <w:numId w:val="19"/>
        </w:numPr>
        <w:spacing w:after="0" w:line="240" w:lineRule="auto"/>
        <w:ind w:left="714" w:right="34" w:hanging="357"/>
        <w:jc w:val="both"/>
        <w:rPr>
          <w:rFonts w:cs="Arial"/>
        </w:rPr>
      </w:pPr>
      <w:r w:rsidRPr="006748C6">
        <w:rPr>
          <w:rFonts w:cs="Arial"/>
        </w:rPr>
        <w:t xml:space="preserve">wykonanie prób funkcjonowania i dostarczenie niezbędnych materiałów do wykonania prób. </w:t>
      </w:r>
    </w:p>
    <w:p w14:paraId="7796137E" w14:textId="77777777" w:rsidR="000A12E9" w:rsidRPr="006748C6" w:rsidRDefault="000A12E9" w:rsidP="000A12E9">
      <w:pPr>
        <w:ind w:right="32"/>
        <w:jc w:val="both"/>
        <w:rPr>
          <w:rFonts w:asciiTheme="minorHAnsi" w:hAnsiTheme="minorHAnsi" w:cs="Arial"/>
          <w:sz w:val="22"/>
          <w:szCs w:val="22"/>
        </w:rPr>
      </w:pPr>
      <w:r w:rsidRPr="006748C6">
        <w:rPr>
          <w:rFonts w:asciiTheme="minorHAnsi" w:hAnsiTheme="minorHAnsi" w:cs="Arial"/>
          <w:sz w:val="22"/>
          <w:szCs w:val="22"/>
        </w:rPr>
        <w:t xml:space="preserve">Montaż w otworze w ścianie zewnętrznej budynku. Montaż zgodnie z instrukcją montażu producenta i dostawcy systemy przez wyspecjalizowaną firmą montażową. Jeśli nie dokonano innych ustaleń z Wykonawcą i Inspektorem roboty montażowe zakładają </w:t>
      </w:r>
      <w:r>
        <w:rPr>
          <w:rFonts w:asciiTheme="minorHAnsi" w:hAnsiTheme="minorHAnsi" w:cs="Arial"/>
          <w:sz w:val="22"/>
          <w:szCs w:val="22"/>
        </w:rPr>
        <w:t>przygotowanie otworu na gotowo</w:t>
      </w:r>
      <w:r w:rsidRPr="006748C6">
        <w:rPr>
          <w:rFonts w:asciiTheme="minorHAnsi" w:hAnsiTheme="minorHAnsi" w:cs="Arial"/>
          <w:sz w:val="22"/>
          <w:szCs w:val="22"/>
        </w:rPr>
        <w:t xml:space="preserve">, możliwość wyładunku bramy w miejscu montażu lub w innym miejscu wskazanym przez Kierownika budowy i Inspektora oraz zapewnienie bezpiecznego transportu elementów na miejsce montażu. </w:t>
      </w:r>
    </w:p>
    <w:p w14:paraId="0D4B648B" w14:textId="77777777" w:rsidR="000A12E9" w:rsidRPr="00F325E6" w:rsidRDefault="000A12E9" w:rsidP="00D96C9D">
      <w:pPr>
        <w:pStyle w:val="Akapitzlist"/>
        <w:keepNext/>
        <w:keepLines/>
        <w:numPr>
          <w:ilvl w:val="0"/>
          <w:numId w:val="20"/>
        </w:numPr>
        <w:tabs>
          <w:tab w:val="left" w:pos="586"/>
        </w:tabs>
        <w:spacing w:after="0" w:line="240" w:lineRule="auto"/>
        <w:ind w:left="357" w:right="34" w:hanging="357"/>
        <w:jc w:val="both"/>
        <w:outlineLvl w:val="6"/>
        <w:rPr>
          <w:rFonts w:cs="Arial"/>
          <w:b/>
          <w:bCs/>
        </w:rPr>
      </w:pPr>
      <w:r w:rsidRPr="00F325E6">
        <w:rPr>
          <w:rFonts w:cs="Arial"/>
          <w:b/>
          <w:bCs/>
        </w:rPr>
        <w:t>KONTROLA JAKOŚCI</w:t>
      </w:r>
    </w:p>
    <w:p w14:paraId="205CCE1D" w14:textId="77777777" w:rsidR="000A12E9" w:rsidRDefault="000A12E9" w:rsidP="000A12E9">
      <w:pPr>
        <w:ind w:right="32"/>
        <w:jc w:val="both"/>
        <w:rPr>
          <w:rFonts w:asciiTheme="minorHAnsi" w:hAnsiTheme="minorHAnsi" w:cs="Arial"/>
          <w:sz w:val="22"/>
          <w:szCs w:val="22"/>
        </w:rPr>
      </w:pPr>
      <w:r w:rsidRPr="00F325E6">
        <w:rPr>
          <w:rFonts w:asciiTheme="minorHAnsi" w:hAnsiTheme="minorHAnsi" w:cs="Arial"/>
          <w:sz w:val="22"/>
          <w:szCs w:val="22"/>
        </w:rPr>
        <w:t>Ogólne warunki w ST. Wymagania ogólne.</w:t>
      </w:r>
    </w:p>
    <w:p w14:paraId="235BE90E" w14:textId="77777777" w:rsidR="000A12E9" w:rsidRPr="00A53C2C" w:rsidRDefault="000A12E9" w:rsidP="000A12E9">
      <w:pPr>
        <w:ind w:right="32"/>
        <w:jc w:val="both"/>
        <w:rPr>
          <w:rFonts w:asciiTheme="minorHAnsi" w:hAnsiTheme="minorHAnsi" w:cs="Arial"/>
          <w:sz w:val="22"/>
          <w:szCs w:val="22"/>
        </w:rPr>
      </w:pPr>
      <w:r w:rsidRPr="00A53C2C">
        <w:rPr>
          <w:rFonts w:asciiTheme="minorHAnsi" w:hAnsiTheme="minorHAnsi" w:cs="Arial"/>
          <w:sz w:val="22"/>
          <w:szCs w:val="22"/>
        </w:rPr>
        <w:t xml:space="preserve">Za jakość materiałów odpowiada Wykonawca . Za wszelkie odstępstwa od dokumentacji technicznej oraz od kart technicznych producenta powinny być udokumentowane zapisem w dzienniku budowy potwierdzonym przez Inspektora Nadzoru. </w:t>
      </w:r>
    </w:p>
    <w:p w14:paraId="1808929C" w14:textId="77777777" w:rsidR="000A12E9" w:rsidRPr="00A53C2C" w:rsidRDefault="000A12E9" w:rsidP="000A12E9">
      <w:pPr>
        <w:ind w:right="32"/>
        <w:jc w:val="both"/>
        <w:rPr>
          <w:rFonts w:asciiTheme="minorHAnsi" w:hAnsiTheme="minorHAnsi" w:cs="Arial"/>
          <w:sz w:val="22"/>
          <w:szCs w:val="22"/>
        </w:rPr>
      </w:pPr>
      <w:r w:rsidRPr="00A53C2C">
        <w:rPr>
          <w:rFonts w:asciiTheme="minorHAnsi" w:hAnsiTheme="minorHAnsi" w:cs="Arial"/>
          <w:sz w:val="22"/>
          <w:szCs w:val="22"/>
        </w:rPr>
        <w:t xml:space="preserve">Połączenia elementów bramy garażowej z przylegającymi elementami budynku należy wykonać w sposób umożliwiający przejmowanie ruchów bryły budynku i elementów budowlanych bez przeniesienia powstających obciążeń na elementy konstrukcji bramy. </w:t>
      </w:r>
    </w:p>
    <w:p w14:paraId="1BED19F4" w14:textId="77777777" w:rsidR="000A12E9" w:rsidRPr="00A53C2C" w:rsidRDefault="000A12E9" w:rsidP="000A12E9">
      <w:pPr>
        <w:ind w:right="32"/>
        <w:jc w:val="both"/>
        <w:rPr>
          <w:rFonts w:asciiTheme="minorHAnsi" w:hAnsiTheme="minorHAnsi" w:cs="Arial"/>
          <w:sz w:val="22"/>
          <w:szCs w:val="22"/>
        </w:rPr>
      </w:pPr>
      <w:r w:rsidRPr="00A53C2C">
        <w:rPr>
          <w:rFonts w:asciiTheme="minorHAnsi" w:hAnsiTheme="minorHAnsi" w:cs="Arial"/>
          <w:sz w:val="22"/>
          <w:szCs w:val="22"/>
        </w:rPr>
        <w:t xml:space="preserve">Montowane elementy muszą tworzyć jedną płaszczyźnie. Poziome płaszczyzny montażu należy odmierzać wg oznakowań naniesionych przez Kierownika Budowy i potwierdzonych przez Inspektora. </w:t>
      </w:r>
    </w:p>
    <w:p w14:paraId="720970B7" w14:textId="77777777" w:rsidR="000A12E9" w:rsidRPr="00A53C2C" w:rsidRDefault="000A12E9" w:rsidP="000A12E9">
      <w:pPr>
        <w:ind w:right="32"/>
        <w:jc w:val="both"/>
        <w:rPr>
          <w:rFonts w:asciiTheme="minorHAnsi" w:hAnsiTheme="minorHAnsi" w:cs="Arial"/>
          <w:sz w:val="22"/>
          <w:szCs w:val="22"/>
        </w:rPr>
      </w:pPr>
      <w:r w:rsidRPr="00A53C2C">
        <w:rPr>
          <w:rFonts w:asciiTheme="minorHAnsi" w:hAnsiTheme="minorHAnsi" w:cs="Arial"/>
          <w:sz w:val="22"/>
          <w:szCs w:val="22"/>
        </w:rPr>
        <w:t xml:space="preserve">Wszystkie połączenia z budynkiem musza spełniać wymagania w zakresie fizyki budowli, z uwzględnieniem zagadnień ochrony cieplnej, przeciwdźwiękowej i przed wilgocią oraz ruchu spoin. </w:t>
      </w:r>
    </w:p>
    <w:p w14:paraId="6F361CD5" w14:textId="77777777" w:rsidR="000A12E9" w:rsidRPr="00A53C2C" w:rsidRDefault="000A12E9" w:rsidP="000A12E9">
      <w:pPr>
        <w:ind w:right="32"/>
        <w:jc w:val="both"/>
        <w:rPr>
          <w:rFonts w:asciiTheme="minorHAnsi" w:hAnsiTheme="minorHAnsi" w:cs="Arial"/>
          <w:sz w:val="22"/>
          <w:szCs w:val="22"/>
        </w:rPr>
      </w:pPr>
      <w:r w:rsidRPr="00A53C2C">
        <w:rPr>
          <w:rFonts w:asciiTheme="minorHAnsi" w:hAnsiTheme="minorHAnsi" w:cs="Arial"/>
          <w:sz w:val="22"/>
          <w:szCs w:val="22"/>
        </w:rPr>
        <w:t xml:space="preserve">Odchyłki od wymiarów liniowych nominalnych powinny mieścić się w klasie tolerancji “2” wg PN-EN 1529:2001; </w:t>
      </w:r>
    </w:p>
    <w:p w14:paraId="09FCF711" w14:textId="77777777" w:rsidR="000A12E9" w:rsidRPr="00A53C2C" w:rsidRDefault="000A12E9" w:rsidP="000A12E9">
      <w:pPr>
        <w:ind w:right="32"/>
        <w:jc w:val="both"/>
        <w:rPr>
          <w:rFonts w:asciiTheme="minorHAnsi" w:hAnsiTheme="minorHAnsi" w:cs="Arial"/>
          <w:sz w:val="22"/>
          <w:szCs w:val="22"/>
        </w:rPr>
      </w:pPr>
      <w:r w:rsidRPr="00A53C2C">
        <w:rPr>
          <w:rFonts w:asciiTheme="minorHAnsi" w:hAnsiTheme="minorHAnsi" w:cs="Arial"/>
          <w:sz w:val="22"/>
          <w:szCs w:val="22"/>
        </w:rPr>
        <w:t xml:space="preserve">Odchyłki od prostokątności nie powinny być większe od podanych w normie PN-EN 1529:2001, dla klasy tolerancji “2”, Odchyłki płaskości powinny mieścić się w klasie tolerancji “2” wg normy PN-EN/1530:2001; </w:t>
      </w:r>
    </w:p>
    <w:p w14:paraId="489EF901" w14:textId="77777777" w:rsidR="000A12E9" w:rsidRPr="00A53C2C" w:rsidRDefault="000A12E9" w:rsidP="000A12E9">
      <w:pPr>
        <w:ind w:right="32"/>
        <w:jc w:val="both"/>
        <w:rPr>
          <w:rFonts w:asciiTheme="minorHAnsi" w:hAnsiTheme="minorHAnsi" w:cs="Arial"/>
          <w:sz w:val="22"/>
          <w:szCs w:val="22"/>
        </w:rPr>
      </w:pPr>
      <w:r w:rsidRPr="00A53C2C">
        <w:rPr>
          <w:rFonts w:asciiTheme="minorHAnsi" w:hAnsiTheme="minorHAnsi" w:cs="Arial"/>
          <w:sz w:val="22"/>
          <w:szCs w:val="22"/>
        </w:rPr>
        <w:t xml:space="preserve">Wygląd powinien być estetyczny, bez zabrudzeń, krawędzie powinny być proste, a ramy konstrukcyjne nie mogą być uszkodzone. Wszystkie uszczelki powinny przylegać do odpowiednich powierzchni na całej swej długości. </w:t>
      </w:r>
    </w:p>
    <w:p w14:paraId="15C36D30" w14:textId="77777777" w:rsidR="000A12E9" w:rsidRPr="00A53C2C" w:rsidRDefault="000A12E9" w:rsidP="000A12E9">
      <w:pPr>
        <w:ind w:right="32"/>
        <w:jc w:val="both"/>
        <w:rPr>
          <w:rFonts w:asciiTheme="minorHAnsi" w:hAnsiTheme="minorHAnsi" w:cs="Arial"/>
          <w:sz w:val="22"/>
          <w:szCs w:val="22"/>
        </w:rPr>
      </w:pPr>
      <w:r w:rsidRPr="00A53C2C">
        <w:rPr>
          <w:rFonts w:asciiTheme="minorHAnsi" w:hAnsiTheme="minorHAnsi" w:cs="Arial"/>
          <w:sz w:val="22"/>
          <w:szCs w:val="22"/>
        </w:rPr>
        <w:t xml:space="preserve">Podstawą oceny zgodności są: zakładowa kontrola produkcji, badania typu, badania okresowe produktu. Produkt dostarczony na plac budowy i zamontowany w budynku powinien być trwale oznakowany stalową tabliczką , na której powinny być umieszczone co najmniej następujące dane : </w:t>
      </w:r>
    </w:p>
    <w:p w14:paraId="05408B67" w14:textId="77777777" w:rsidR="000A12E9" w:rsidRPr="00A53C2C" w:rsidRDefault="000A12E9" w:rsidP="00D96C9D">
      <w:pPr>
        <w:pStyle w:val="Akapitzlist"/>
        <w:numPr>
          <w:ilvl w:val="0"/>
          <w:numId w:val="19"/>
        </w:numPr>
        <w:spacing w:after="0" w:line="240" w:lineRule="auto"/>
        <w:ind w:right="32"/>
        <w:jc w:val="both"/>
        <w:rPr>
          <w:rFonts w:cs="Arial"/>
        </w:rPr>
      </w:pPr>
      <w:r w:rsidRPr="00A53C2C">
        <w:rPr>
          <w:rFonts w:cs="Arial"/>
        </w:rPr>
        <w:t xml:space="preserve">nazwa producenta </w:t>
      </w:r>
    </w:p>
    <w:p w14:paraId="1830B467" w14:textId="77777777" w:rsidR="000A12E9" w:rsidRPr="00A53C2C" w:rsidRDefault="000A12E9" w:rsidP="00D96C9D">
      <w:pPr>
        <w:pStyle w:val="Akapitzlist"/>
        <w:numPr>
          <w:ilvl w:val="0"/>
          <w:numId w:val="19"/>
        </w:numPr>
        <w:spacing w:after="0" w:line="240" w:lineRule="auto"/>
        <w:ind w:right="32"/>
        <w:jc w:val="both"/>
        <w:rPr>
          <w:rFonts w:cs="Arial"/>
        </w:rPr>
      </w:pPr>
      <w:r w:rsidRPr="00A53C2C">
        <w:rPr>
          <w:rFonts w:cs="Arial"/>
        </w:rPr>
        <w:t xml:space="preserve">nr wyrobu </w:t>
      </w:r>
    </w:p>
    <w:p w14:paraId="1F859FEC" w14:textId="77777777" w:rsidR="000A12E9" w:rsidRPr="00A53C2C" w:rsidRDefault="000A12E9" w:rsidP="00D96C9D">
      <w:pPr>
        <w:pStyle w:val="Akapitzlist"/>
        <w:numPr>
          <w:ilvl w:val="0"/>
          <w:numId w:val="19"/>
        </w:numPr>
        <w:spacing w:after="0" w:line="240" w:lineRule="auto"/>
        <w:ind w:right="32"/>
        <w:jc w:val="both"/>
        <w:rPr>
          <w:rFonts w:cs="Arial"/>
        </w:rPr>
      </w:pPr>
      <w:r w:rsidRPr="00A53C2C">
        <w:rPr>
          <w:rFonts w:cs="Arial"/>
        </w:rPr>
        <w:t xml:space="preserve">symbol przegrody </w:t>
      </w:r>
    </w:p>
    <w:p w14:paraId="6454E5AB" w14:textId="77777777" w:rsidR="000A12E9" w:rsidRPr="00A53C2C" w:rsidRDefault="000A12E9" w:rsidP="00D96C9D">
      <w:pPr>
        <w:pStyle w:val="Akapitzlist"/>
        <w:numPr>
          <w:ilvl w:val="0"/>
          <w:numId w:val="19"/>
        </w:numPr>
        <w:spacing w:after="0" w:line="240" w:lineRule="auto"/>
        <w:ind w:left="714" w:right="34" w:hanging="357"/>
        <w:jc w:val="both"/>
        <w:rPr>
          <w:rFonts w:cs="Arial"/>
        </w:rPr>
      </w:pPr>
      <w:r w:rsidRPr="00A53C2C">
        <w:rPr>
          <w:rFonts w:cs="Arial"/>
        </w:rPr>
        <w:t xml:space="preserve">nr aprobaty technicznej </w:t>
      </w:r>
    </w:p>
    <w:p w14:paraId="27FBAF28" w14:textId="77777777" w:rsidR="000A12E9" w:rsidRPr="00A53C2C" w:rsidRDefault="000A12E9" w:rsidP="000A12E9">
      <w:pPr>
        <w:ind w:right="32"/>
        <w:jc w:val="both"/>
        <w:rPr>
          <w:rFonts w:asciiTheme="minorHAnsi" w:hAnsiTheme="minorHAnsi" w:cs="Arial"/>
          <w:sz w:val="22"/>
          <w:szCs w:val="22"/>
        </w:rPr>
      </w:pPr>
      <w:r w:rsidRPr="00A53C2C">
        <w:rPr>
          <w:rFonts w:asciiTheme="minorHAnsi" w:hAnsiTheme="minorHAnsi" w:cs="Arial"/>
          <w:sz w:val="22"/>
          <w:szCs w:val="22"/>
        </w:rPr>
        <w:t xml:space="preserve">Wykonawca zobowiązany jest dostarczyć atest ( świadectwo ITB ) dla bramy garażowej oraz dla systemu sterowania i zabezpieczeń, w zgodności z polskimi przepisami . </w:t>
      </w:r>
    </w:p>
    <w:p w14:paraId="02968FE7" w14:textId="77777777" w:rsidR="000A12E9" w:rsidRPr="00F325E6" w:rsidRDefault="000A12E9" w:rsidP="00D96C9D">
      <w:pPr>
        <w:pStyle w:val="Akapitzlist"/>
        <w:keepNext/>
        <w:keepLines/>
        <w:numPr>
          <w:ilvl w:val="0"/>
          <w:numId w:val="20"/>
        </w:numPr>
        <w:tabs>
          <w:tab w:val="left" w:pos="586"/>
        </w:tabs>
        <w:spacing w:after="0" w:line="240" w:lineRule="auto"/>
        <w:ind w:left="357" w:right="34" w:hanging="357"/>
        <w:jc w:val="both"/>
        <w:outlineLvl w:val="6"/>
        <w:rPr>
          <w:rFonts w:cs="Arial"/>
          <w:b/>
          <w:bCs/>
        </w:rPr>
      </w:pPr>
      <w:r w:rsidRPr="00F325E6">
        <w:rPr>
          <w:rFonts w:cs="Arial"/>
          <w:b/>
          <w:bCs/>
        </w:rPr>
        <w:t>OBMIAR ROBÓT</w:t>
      </w:r>
    </w:p>
    <w:p w14:paraId="651B4DD5" w14:textId="77777777" w:rsidR="000A12E9" w:rsidRDefault="000A12E9" w:rsidP="000A12E9">
      <w:pPr>
        <w:autoSpaceDE w:val="0"/>
        <w:jc w:val="both"/>
        <w:rPr>
          <w:rFonts w:asciiTheme="minorHAnsi" w:hAnsiTheme="minorHAnsi" w:cs="Arial"/>
          <w:sz w:val="22"/>
          <w:szCs w:val="22"/>
        </w:rPr>
      </w:pPr>
      <w:r w:rsidRPr="00CA1417">
        <w:rPr>
          <w:rFonts w:asciiTheme="minorHAnsi" w:hAnsiTheme="minorHAnsi" w:cs="Arial"/>
          <w:sz w:val="22"/>
          <w:szCs w:val="22"/>
        </w:rPr>
        <w:t>Ogólne zasady przedmiaru i obmiaru</w:t>
      </w:r>
      <w:r>
        <w:rPr>
          <w:rFonts w:asciiTheme="minorHAnsi" w:hAnsiTheme="minorHAnsi" w:cs="Arial"/>
          <w:sz w:val="22"/>
          <w:szCs w:val="22"/>
        </w:rPr>
        <w:t xml:space="preserve"> podano w ST „Wymagania ogólne"</w:t>
      </w:r>
    </w:p>
    <w:p w14:paraId="6385D812" w14:textId="77777777" w:rsidR="000A12E9" w:rsidRPr="00717DAA" w:rsidRDefault="000A12E9" w:rsidP="000A12E9">
      <w:pPr>
        <w:tabs>
          <w:tab w:val="left" w:pos="426"/>
        </w:tabs>
        <w:ind w:right="32"/>
        <w:jc w:val="both"/>
        <w:rPr>
          <w:rFonts w:asciiTheme="minorHAnsi" w:hAnsiTheme="minorHAnsi" w:cs="Arial"/>
          <w:b/>
          <w:sz w:val="22"/>
          <w:szCs w:val="22"/>
        </w:rPr>
      </w:pPr>
      <w:r>
        <w:rPr>
          <w:rFonts w:asciiTheme="minorHAnsi" w:hAnsiTheme="minorHAnsi" w:cs="Arial"/>
          <w:b/>
          <w:sz w:val="22"/>
          <w:szCs w:val="22"/>
        </w:rPr>
        <w:lastRenderedPageBreak/>
        <w:t xml:space="preserve">7.1. </w:t>
      </w:r>
      <w:r w:rsidRPr="00717DAA">
        <w:rPr>
          <w:rFonts w:asciiTheme="minorHAnsi" w:hAnsiTheme="minorHAnsi" w:cs="Arial"/>
          <w:b/>
          <w:sz w:val="22"/>
          <w:szCs w:val="22"/>
        </w:rPr>
        <w:t>Jednostka obmiarowa</w:t>
      </w:r>
    </w:p>
    <w:p w14:paraId="20BF0667" w14:textId="77777777" w:rsidR="000A12E9" w:rsidRDefault="000A12E9" w:rsidP="000A12E9">
      <w:pPr>
        <w:ind w:right="32"/>
        <w:jc w:val="both"/>
        <w:rPr>
          <w:rFonts w:asciiTheme="minorHAnsi" w:hAnsiTheme="minorHAnsi" w:cs="Arial"/>
          <w:sz w:val="22"/>
          <w:szCs w:val="22"/>
        </w:rPr>
      </w:pPr>
      <w:r w:rsidRPr="00864788">
        <w:rPr>
          <w:rFonts w:asciiTheme="minorHAnsi" w:hAnsiTheme="minorHAnsi" w:cs="Arial"/>
          <w:sz w:val="22"/>
          <w:szCs w:val="22"/>
        </w:rPr>
        <w:t>Jednostk</w:t>
      </w:r>
      <w:r>
        <w:rPr>
          <w:rFonts w:asciiTheme="minorHAnsi" w:hAnsiTheme="minorHAnsi" w:cs="Arial"/>
          <w:sz w:val="22"/>
          <w:szCs w:val="22"/>
        </w:rPr>
        <w:t>a</w:t>
      </w:r>
      <w:r w:rsidRPr="00864788">
        <w:rPr>
          <w:rFonts w:asciiTheme="minorHAnsi" w:hAnsiTheme="minorHAnsi" w:cs="Arial"/>
          <w:sz w:val="22"/>
          <w:szCs w:val="22"/>
        </w:rPr>
        <w:t xml:space="preserve"> obmiarow</w:t>
      </w:r>
      <w:r>
        <w:rPr>
          <w:rFonts w:asciiTheme="minorHAnsi" w:hAnsiTheme="minorHAnsi" w:cs="Arial"/>
          <w:sz w:val="22"/>
          <w:szCs w:val="22"/>
        </w:rPr>
        <w:t>a</w:t>
      </w:r>
      <w:r w:rsidRPr="00864788">
        <w:rPr>
          <w:rFonts w:asciiTheme="minorHAnsi" w:hAnsiTheme="minorHAnsi" w:cs="Arial"/>
          <w:sz w:val="22"/>
          <w:szCs w:val="22"/>
        </w:rPr>
        <w:t xml:space="preserve"> robót </w:t>
      </w:r>
      <w:r>
        <w:rPr>
          <w:rFonts w:asciiTheme="minorHAnsi" w:hAnsiTheme="minorHAnsi" w:cs="Arial"/>
          <w:sz w:val="22"/>
          <w:szCs w:val="22"/>
        </w:rPr>
        <w:t>– zgodnie z przedmiarem robót</w:t>
      </w:r>
    </w:p>
    <w:p w14:paraId="5CD6C515" w14:textId="77777777" w:rsidR="000A12E9" w:rsidRPr="00F325E6" w:rsidRDefault="000A12E9" w:rsidP="00D96C9D">
      <w:pPr>
        <w:pStyle w:val="Akapitzlist"/>
        <w:keepNext/>
        <w:keepLines/>
        <w:numPr>
          <w:ilvl w:val="0"/>
          <w:numId w:val="20"/>
        </w:numPr>
        <w:tabs>
          <w:tab w:val="left" w:pos="586"/>
        </w:tabs>
        <w:spacing w:after="0" w:line="240" w:lineRule="auto"/>
        <w:ind w:left="357" w:right="34" w:hanging="357"/>
        <w:jc w:val="both"/>
        <w:outlineLvl w:val="6"/>
        <w:rPr>
          <w:rFonts w:cs="Arial"/>
          <w:b/>
          <w:bCs/>
        </w:rPr>
      </w:pPr>
      <w:r w:rsidRPr="00F325E6">
        <w:rPr>
          <w:rFonts w:cs="Arial"/>
          <w:b/>
          <w:bCs/>
        </w:rPr>
        <w:t>ODBIÓR ROBÓT</w:t>
      </w:r>
    </w:p>
    <w:p w14:paraId="36538EF8" w14:textId="77777777" w:rsidR="000A12E9" w:rsidRPr="00717DAA" w:rsidRDefault="000A12E9" w:rsidP="000A12E9">
      <w:pPr>
        <w:ind w:right="32" w:firstLine="426"/>
        <w:jc w:val="both"/>
        <w:rPr>
          <w:rFonts w:asciiTheme="minorHAnsi" w:hAnsiTheme="minorHAnsi" w:cstheme="minorHAnsi"/>
          <w:sz w:val="22"/>
          <w:szCs w:val="22"/>
        </w:rPr>
      </w:pPr>
      <w:r w:rsidRPr="00717DAA">
        <w:rPr>
          <w:rFonts w:asciiTheme="minorHAnsi" w:hAnsiTheme="minorHAnsi" w:cstheme="minorHAnsi"/>
          <w:sz w:val="22"/>
          <w:szCs w:val="22"/>
        </w:rPr>
        <w:t>Ogólne zasady odbioru robót podano w części pn. Wymagania Ogólne niniejszej specyfikacji.</w:t>
      </w:r>
    </w:p>
    <w:p w14:paraId="3EA09FDA" w14:textId="77777777" w:rsidR="000A12E9" w:rsidRPr="00A53C2C" w:rsidRDefault="000A12E9" w:rsidP="000A12E9">
      <w:pPr>
        <w:ind w:right="32" w:firstLine="426"/>
        <w:jc w:val="both"/>
        <w:rPr>
          <w:rFonts w:asciiTheme="minorHAnsi" w:hAnsiTheme="minorHAnsi" w:cstheme="minorHAnsi"/>
          <w:sz w:val="22"/>
          <w:szCs w:val="22"/>
        </w:rPr>
      </w:pPr>
      <w:r w:rsidRPr="00A53C2C">
        <w:rPr>
          <w:rFonts w:asciiTheme="minorHAnsi" w:hAnsiTheme="minorHAnsi" w:cstheme="minorHAnsi"/>
          <w:sz w:val="22"/>
          <w:szCs w:val="22"/>
        </w:rPr>
        <w:t xml:space="preserve">Odbiory należy przeprowadzać dla każdego elementu konstrukcyjnego systemu osobno. W protokole należy odnotować fakt wykonania poprawek, określając ich rodzaj i miejsce. Podstawą do odbioru robót są badania obejmujące: </w:t>
      </w:r>
    </w:p>
    <w:p w14:paraId="33214D48" w14:textId="77777777" w:rsidR="000A12E9" w:rsidRPr="00A53C2C" w:rsidRDefault="000A12E9" w:rsidP="00D96C9D">
      <w:pPr>
        <w:pStyle w:val="Akapitzlist"/>
        <w:numPr>
          <w:ilvl w:val="0"/>
          <w:numId w:val="19"/>
        </w:numPr>
        <w:spacing w:after="0" w:line="240" w:lineRule="auto"/>
        <w:ind w:left="714" w:right="34" w:hanging="357"/>
        <w:jc w:val="both"/>
        <w:rPr>
          <w:rFonts w:cs="Arial"/>
        </w:rPr>
      </w:pPr>
      <w:r w:rsidRPr="00A53C2C">
        <w:rPr>
          <w:rFonts w:cs="Arial"/>
        </w:rPr>
        <w:t xml:space="preserve">sprawdzenie materiałów </w:t>
      </w:r>
    </w:p>
    <w:p w14:paraId="1F9E89E4" w14:textId="77777777" w:rsidR="000A12E9" w:rsidRPr="00A53C2C" w:rsidRDefault="000A12E9" w:rsidP="00D96C9D">
      <w:pPr>
        <w:pStyle w:val="Akapitzlist"/>
        <w:numPr>
          <w:ilvl w:val="0"/>
          <w:numId w:val="19"/>
        </w:numPr>
        <w:spacing w:after="0" w:line="240" w:lineRule="auto"/>
        <w:ind w:left="714" w:right="34" w:hanging="357"/>
        <w:jc w:val="both"/>
        <w:rPr>
          <w:rFonts w:cs="Arial"/>
        </w:rPr>
      </w:pPr>
      <w:r w:rsidRPr="00A53C2C">
        <w:rPr>
          <w:rFonts w:cs="Arial"/>
        </w:rPr>
        <w:t xml:space="preserve">sprawdzenie warunków prowadzenia robót </w:t>
      </w:r>
    </w:p>
    <w:p w14:paraId="201CB54A" w14:textId="77777777" w:rsidR="000A12E9" w:rsidRPr="00A53C2C" w:rsidRDefault="000A12E9" w:rsidP="00D96C9D">
      <w:pPr>
        <w:pStyle w:val="Akapitzlist"/>
        <w:numPr>
          <w:ilvl w:val="0"/>
          <w:numId w:val="19"/>
        </w:numPr>
        <w:spacing w:after="0" w:line="240" w:lineRule="auto"/>
        <w:ind w:left="714" w:right="34" w:hanging="357"/>
        <w:jc w:val="both"/>
        <w:rPr>
          <w:rFonts w:cs="Arial"/>
        </w:rPr>
      </w:pPr>
      <w:r w:rsidRPr="00A53C2C">
        <w:rPr>
          <w:rFonts w:cs="Arial"/>
        </w:rPr>
        <w:t xml:space="preserve">sprawdzenie prawidłowości wykonanych robót </w:t>
      </w:r>
    </w:p>
    <w:p w14:paraId="086399F9" w14:textId="77777777" w:rsidR="000A12E9" w:rsidRPr="00A53C2C" w:rsidRDefault="000A12E9" w:rsidP="00D96C9D">
      <w:pPr>
        <w:pStyle w:val="Akapitzlist"/>
        <w:numPr>
          <w:ilvl w:val="0"/>
          <w:numId w:val="19"/>
        </w:numPr>
        <w:spacing w:after="0" w:line="240" w:lineRule="auto"/>
        <w:ind w:left="714" w:right="34" w:hanging="357"/>
        <w:jc w:val="both"/>
        <w:rPr>
          <w:rFonts w:cs="Arial"/>
        </w:rPr>
      </w:pPr>
      <w:r w:rsidRPr="00A53C2C">
        <w:rPr>
          <w:rFonts w:cs="Arial"/>
        </w:rPr>
        <w:t xml:space="preserve">sprawdzenie prawidłowości wykonania połączeń z budynkiem </w:t>
      </w:r>
    </w:p>
    <w:p w14:paraId="7016A0DF" w14:textId="77777777" w:rsidR="000A12E9" w:rsidRPr="00A53C2C" w:rsidRDefault="000A12E9" w:rsidP="00D96C9D">
      <w:pPr>
        <w:pStyle w:val="Akapitzlist"/>
        <w:numPr>
          <w:ilvl w:val="0"/>
          <w:numId w:val="19"/>
        </w:numPr>
        <w:spacing w:after="0" w:line="240" w:lineRule="auto"/>
        <w:ind w:left="714" w:right="34" w:hanging="357"/>
        <w:jc w:val="both"/>
        <w:rPr>
          <w:rFonts w:cs="Arial"/>
        </w:rPr>
      </w:pPr>
      <w:r w:rsidRPr="00A53C2C">
        <w:rPr>
          <w:rFonts w:cs="Arial"/>
        </w:rPr>
        <w:t xml:space="preserve">sprawdzenie wymiarów </w:t>
      </w:r>
    </w:p>
    <w:p w14:paraId="2F268CCA" w14:textId="77777777" w:rsidR="000A12E9" w:rsidRPr="00A53C2C" w:rsidRDefault="000A12E9" w:rsidP="000A12E9">
      <w:pPr>
        <w:ind w:right="32" w:firstLine="426"/>
        <w:jc w:val="both"/>
        <w:rPr>
          <w:rFonts w:asciiTheme="minorHAnsi" w:hAnsiTheme="minorHAnsi" w:cstheme="minorHAnsi"/>
          <w:sz w:val="22"/>
          <w:szCs w:val="22"/>
        </w:rPr>
      </w:pPr>
      <w:r w:rsidRPr="00A53C2C">
        <w:rPr>
          <w:rFonts w:asciiTheme="minorHAnsi" w:hAnsiTheme="minorHAnsi" w:cstheme="minorHAnsi"/>
          <w:sz w:val="22"/>
          <w:szCs w:val="22"/>
        </w:rPr>
        <w:t xml:space="preserve">Do odbioru wykonawca zobowiązany jest przedłożyć: </w:t>
      </w:r>
    </w:p>
    <w:p w14:paraId="74F3EBEF" w14:textId="77777777" w:rsidR="000A12E9" w:rsidRPr="00A53C2C" w:rsidRDefault="000A12E9" w:rsidP="00D96C9D">
      <w:pPr>
        <w:pStyle w:val="Akapitzlist"/>
        <w:numPr>
          <w:ilvl w:val="0"/>
          <w:numId w:val="19"/>
        </w:numPr>
        <w:spacing w:after="0" w:line="240" w:lineRule="auto"/>
        <w:ind w:left="714" w:right="34" w:hanging="357"/>
        <w:jc w:val="both"/>
        <w:rPr>
          <w:rFonts w:cs="Arial"/>
        </w:rPr>
      </w:pPr>
      <w:r w:rsidRPr="00A53C2C">
        <w:rPr>
          <w:rFonts w:cs="Arial"/>
        </w:rPr>
        <w:t xml:space="preserve">protokoły badań kontrolnych lub zaświadczenie jakości materiałów </w:t>
      </w:r>
    </w:p>
    <w:p w14:paraId="4CAF25C3" w14:textId="77777777" w:rsidR="000A12E9" w:rsidRPr="00A53C2C" w:rsidRDefault="000A12E9" w:rsidP="00D96C9D">
      <w:pPr>
        <w:pStyle w:val="Akapitzlist"/>
        <w:numPr>
          <w:ilvl w:val="0"/>
          <w:numId w:val="19"/>
        </w:numPr>
        <w:spacing w:after="0" w:line="240" w:lineRule="auto"/>
        <w:ind w:left="714" w:right="34" w:hanging="357"/>
        <w:jc w:val="both"/>
        <w:rPr>
          <w:rFonts w:cs="Arial"/>
        </w:rPr>
      </w:pPr>
      <w:r w:rsidRPr="00A53C2C">
        <w:rPr>
          <w:rFonts w:cs="Arial"/>
        </w:rPr>
        <w:t xml:space="preserve">protokoły odbiorów częściowych </w:t>
      </w:r>
    </w:p>
    <w:p w14:paraId="76488014" w14:textId="77777777" w:rsidR="000A12E9" w:rsidRPr="00A53C2C" w:rsidRDefault="000A12E9" w:rsidP="000A12E9">
      <w:pPr>
        <w:ind w:right="32" w:firstLine="426"/>
        <w:jc w:val="both"/>
        <w:rPr>
          <w:rFonts w:asciiTheme="minorHAnsi" w:hAnsiTheme="minorHAnsi" w:cstheme="minorHAnsi"/>
          <w:sz w:val="22"/>
          <w:szCs w:val="22"/>
        </w:rPr>
      </w:pPr>
      <w:r w:rsidRPr="00A53C2C">
        <w:rPr>
          <w:rFonts w:asciiTheme="minorHAnsi" w:hAnsiTheme="minorHAnsi" w:cstheme="minorHAnsi"/>
          <w:sz w:val="22"/>
          <w:szCs w:val="22"/>
        </w:rPr>
        <w:t xml:space="preserve">Po dokonaniu odbioru Wykonawca jest zobowiązany zabezpieczyć wszystkie elementy w taki sposób by nie uległy uszkodzeniu na etapie dalszych prac budowlanych prowadzonych w budynku. </w:t>
      </w:r>
    </w:p>
    <w:p w14:paraId="56668217" w14:textId="77777777" w:rsidR="000A12E9" w:rsidRPr="00A53C2C" w:rsidRDefault="000A12E9" w:rsidP="000A12E9">
      <w:pPr>
        <w:ind w:right="32" w:firstLine="426"/>
        <w:jc w:val="both"/>
        <w:rPr>
          <w:rFonts w:asciiTheme="minorHAnsi" w:hAnsiTheme="minorHAnsi" w:cstheme="minorHAnsi"/>
          <w:sz w:val="22"/>
          <w:szCs w:val="22"/>
        </w:rPr>
      </w:pPr>
      <w:r w:rsidRPr="00A53C2C">
        <w:rPr>
          <w:rFonts w:asciiTheme="minorHAnsi" w:hAnsiTheme="minorHAnsi" w:cstheme="minorHAnsi"/>
          <w:sz w:val="22"/>
          <w:szCs w:val="22"/>
        </w:rPr>
        <w:t>Instrukcja dostarczana przez firmę przy odbiorze zamontowanego systemu zawiera opis obsługi. Obsługę gwarancyjną i serwisową zamontowanego systemu przeprowadzać zgodnie z zaleceniami dostawcy systemu na zasadach zawartych w warunkach</w:t>
      </w:r>
      <w:r>
        <w:rPr>
          <w:rFonts w:asciiTheme="minorHAnsi" w:hAnsiTheme="minorHAnsi" w:cstheme="minorHAnsi"/>
          <w:sz w:val="22"/>
          <w:szCs w:val="22"/>
        </w:rPr>
        <w:t xml:space="preserve"> gwarancji i umowie serwisowej.</w:t>
      </w:r>
    </w:p>
    <w:p w14:paraId="5E987401" w14:textId="77777777" w:rsidR="000A12E9" w:rsidRPr="00F325E6" w:rsidRDefault="000A12E9" w:rsidP="00D96C9D">
      <w:pPr>
        <w:pStyle w:val="Akapitzlist"/>
        <w:keepNext/>
        <w:keepLines/>
        <w:numPr>
          <w:ilvl w:val="0"/>
          <w:numId w:val="20"/>
        </w:numPr>
        <w:tabs>
          <w:tab w:val="left" w:pos="586"/>
        </w:tabs>
        <w:spacing w:after="0" w:line="240" w:lineRule="auto"/>
        <w:ind w:left="357" w:right="34" w:hanging="357"/>
        <w:jc w:val="both"/>
        <w:outlineLvl w:val="6"/>
        <w:rPr>
          <w:rFonts w:cs="Arial"/>
          <w:b/>
          <w:bCs/>
        </w:rPr>
      </w:pPr>
      <w:r w:rsidRPr="00F325E6">
        <w:rPr>
          <w:rFonts w:cs="Arial"/>
          <w:b/>
          <w:bCs/>
        </w:rPr>
        <w:t>PODSTAWA PŁATNOŚCI</w:t>
      </w:r>
    </w:p>
    <w:p w14:paraId="19A743D3" w14:textId="77777777" w:rsidR="000A12E9" w:rsidRPr="00717DAA" w:rsidRDefault="000A12E9" w:rsidP="000A12E9">
      <w:pPr>
        <w:ind w:right="32"/>
        <w:jc w:val="both"/>
        <w:rPr>
          <w:rFonts w:asciiTheme="minorHAnsi" w:hAnsiTheme="minorHAnsi"/>
          <w:sz w:val="22"/>
          <w:szCs w:val="22"/>
        </w:rPr>
      </w:pPr>
      <w:r w:rsidRPr="00717DAA">
        <w:rPr>
          <w:rFonts w:asciiTheme="minorHAnsi" w:hAnsiTheme="minorHAnsi" w:cs="Arial"/>
          <w:sz w:val="22"/>
          <w:szCs w:val="22"/>
        </w:rPr>
        <w:t>Ogólne ustalenia dotyczące podstawy rozliczenia robót podano w ST „Wymagania ogólne"</w:t>
      </w:r>
    </w:p>
    <w:p w14:paraId="40E1B9FD" w14:textId="77777777" w:rsidR="000A12E9" w:rsidRPr="00F325E6" w:rsidRDefault="000A12E9" w:rsidP="000A12E9">
      <w:pPr>
        <w:autoSpaceDE w:val="0"/>
        <w:jc w:val="both"/>
        <w:rPr>
          <w:rFonts w:asciiTheme="minorHAnsi" w:hAnsiTheme="minorHAnsi" w:cstheme="minorHAnsi"/>
          <w:sz w:val="22"/>
          <w:szCs w:val="22"/>
        </w:rPr>
      </w:pPr>
      <w:r w:rsidRPr="00717DAA">
        <w:rPr>
          <w:rFonts w:asciiTheme="minorHAnsi" w:hAnsiTheme="minorHAnsi" w:cstheme="minorHAnsi"/>
          <w:sz w:val="22"/>
          <w:szCs w:val="22"/>
        </w:rPr>
        <w:t xml:space="preserve">W </w:t>
      </w:r>
      <w:r>
        <w:rPr>
          <w:rFonts w:asciiTheme="minorHAnsi" w:hAnsiTheme="minorHAnsi" w:cstheme="minorHAnsi"/>
          <w:sz w:val="22"/>
          <w:szCs w:val="22"/>
        </w:rPr>
        <w:t xml:space="preserve">cenie </w:t>
      </w:r>
      <w:r w:rsidRPr="00717DAA">
        <w:rPr>
          <w:rFonts w:asciiTheme="minorHAnsi" w:hAnsiTheme="minorHAnsi" w:cstheme="minorHAnsi"/>
          <w:sz w:val="22"/>
          <w:szCs w:val="22"/>
        </w:rPr>
        <w:t>należy ująć wszelkie roboty zasadnicze oraz wszystkie roboty po</w:t>
      </w:r>
      <w:r>
        <w:rPr>
          <w:rFonts w:asciiTheme="minorHAnsi" w:hAnsiTheme="minorHAnsi" w:cstheme="minorHAnsi"/>
          <w:sz w:val="22"/>
          <w:szCs w:val="22"/>
        </w:rPr>
        <w:t xml:space="preserve">mocnicze i materiały pomocnicze. </w:t>
      </w:r>
      <w:r w:rsidRPr="00F325E6">
        <w:rPr>
          <w:rFonts w:asciiTheme="minorHAnsi" w:hAnsiTheme="minorHAnsi" w:cstheme="minorHAnsi"/>
          <w:sz w:val="22"/>
          <w:szCs w:val="22"/>
        </w:rPr>
        <w:t>Cena obejmuje:</w:t>
      </w:r>
    </w:p>
    <w:p w14:paraId="2EA8EB90" w14:textId="77777777" w:rsidR="000A12E9" w:rsidRDefault="000A12E9" w:rsidP="00D96C9D">
      <w:pPr>
        <w:pStyle w:val="Akapitzlist"/>
        <w:numPr>
          <w:ilvl w:val="0"/>
          <w:numId w:val="18"/>
        </w:numPr>
        <w:spacing w:after="0" w:line="240" w:lineRule="auto"/>
        <w:ind w:left="1134" w:hanging="425"/>
        <w:jc w:val="both"/>
      </w:pPr>
      <w:r>
        <w:t>dostarczenie materiałów i sprzętu na stanowisko pracy,</w:t>
      </w:r>
    </w:p>
    <w:p w14:paraId="2161C62F" w14:textId="77777777" w:rsidR="000A12E9" w:rsidRDefault="000A12E9" w:rsidP="00D96C9D">
      <w:pPr>
        <w:pStyle w:val="Akapitzlist"/>
        <w:numPr>
          <w:ilvl w:val="0"/>
          <w:numId w:val="18"/>
        </w:numPr>
        <w:spacing w:after="0" w:line="240" w:lineRule="auto"/>
        <w:ind w:left="1134" w:hanging="425"/>
        <w:jc w:val="both"/>
      </w:pPr>
      <w:r>
        <w:t>montaż bramy wraz z uruchomieniem,</w:t>
      </w:r>
    </w:p>
    <w:p w14:paraId="3EFCCEDE" w14:textId="77777777" w:rsidR="000A12E9" w:rsidRDefault="000A12E9" w:rsidP="00D96C9D">
      <w:pPr>
        <w:pStyle w:val="Akapitzlist"/>
        <w:numPr>
          <w:ilvl w:val="0"/>
          <w:numId w:val="18"/>
        </w:numPr>
        <w:spacing w:after="0" w:line="240" w:lineRule="auto"/>
        <w:ind w:left="1134" w:hanging="425"/>
        <w:jc w:val="both"/>
      </w:pPr>
      <w:r>
        <w:t>ustawienie i rozebranie potrzebnych rusztowań,</w:t>
      </w:r>
    </w:p>
    <w:p w14:paraId="0398F3AB" w14:textId="77777777" w:rsidR="000A12E9" w:rsidRDefault="000A12E9" w:rsidP="00D96C9D">
      <w:pPr>
        <w:pStyle w:val="Akapitzlist"/>
        <w:numPr>
          <w:ilvl w:val="0"/>
          <w:numId w:val="18"/>
        </w:numPr>
        <w:spacing w:after="0" w:line="240" w:lineRule="auto"/>
        <w:ind w:left="1134" w:hanging="425"/>
        <w:jc w:val="both"/>
      </w:pPr>
      <w:r>
        <w:t>uporządkowanie i oczyszczenie stanowiska pracy z resztek materiałów.</w:t>
      </w:r>
    </w:p>
    <w:p w14:paraId="32A93F39" w14:textId="77777777" w:rsidR="000A12E9" w:rsidRPr="00F325E6" w:rsidRDefault="000A12E9" w:rsidP="00D96C9D">
      <w:pPr>
        <w:pStyle w:val="Akapitzlist"/>
        <w:keepNext/>
        <w:keepLines/>
        <w:numPr>
          <w:ilvl w:val="0"/>
          <w:numId w:val="20"/>
        </w:numPr>
        <w:tabs>
          <w:tab w:val="left" w:pos="586"/>
        </w:tabs>
        <w:spacing w:after="0" w:line="240" w:lineRule="auto"/>
        <w:ind w:left="357" w:right="34" w:hanging="357"/>
        <w:jc w:val="both"/>
        <w:outlineLvl w:val="6"/>
        <w:rPr>
          <w:rFonts w:cs="Arial"/>
          <w:b/>
          <w:bCs/>
        </w:rPr>
      </w:pPr>
      <w:r w:rsidRPr="00F325E6">
        <w:rPr>
          <w:rFonts w:cs="Arial"/>
          <w:b/>
          <w:bCs/>
        </w:rPr>
        <w:t>PRZEPISY  ZWIĄZANE</w:t>
      </w:r>
    </w:p>
    <w:p w14:paraId="21EB37D0" w14:textId="77777777" w:rsidR="000A12E9" w:rsidRPr="00A53C2C" w:rsidRDefault="000A12E9" w:rsidP="000A12E9">
      <w:pPr>
        <w:ind w:right="32"/>
        <w:jc w:val="both"/>
        <w:rPr>
          <w:rFonts w:asciiTheme="minorHAnsi" w:hAnsiTheme="minorHAnsi" w:cs="Arial"/>
          <w:sz w:val="22"/>
          <w:szCs w:val="22"/>
        </w:rPr>
      </w:pPr>
      <w:r w:rsidRPr="00A53C2C">
        <w:rPr>
          <w:rFonts w:asciiTheme="minorHAnsi" w:hAnsiTheme="minorHAnsi" w:cs="Arial"/>
          <w:sz w:val="22"/>
          <w:szCs w:val="22"/>
        </w:rPr>
        <w:t xml:space="preserve">W trakcie realizacji zlecenia obowiązują: </w:t>
      </w:r>
    </w:p>
    <w:p w14:paraId="57C8F2B0" w14:textId="77777777" w:rsidR="000A12E9" w:rsidRPr="00A53C2C" w:rsidRDefault="000A12E9" w:rsidP="00D96C9D">
      <w:pPr>
        <w:pStyle w:val="Akapitzlist"/>
        <w:numPr>
          <w:ilvl w:val="0"/>
          <w:numId w:val="18"/>
        </w:numPr>
        <w:spacing w:after="0" w:line="240" w:lineRule="auto"/>
        <w:ind w:left="1134" w:hanging="425"/>
        <w:jc w:val="both"/>
      </w:pPr>
      <w:r w:rsidRPr="00A53C2C">
        <w:t xml:space="preserve">odpowiednie przepisy prawa budowlanego </w:t>
      </w:r>
    </w:p>
    <w:p w14:paraId="531338C1" w14:textId="77777777" w:rsidR="000A12E9" w:rsidRPr="00A53C2C" w:rsidRDefault="000A12E9" w:rsidP="00D96C9D">
      <w:pPr>
        <w:pStyle w:val="Akapitzlist"/>
        <w:numPr>
          <w:ilvl w:val="0"/>
          <w:numId w:val="18"/>
        </w:numPr>
        <w:spacing w:after="0" w:line="240" w:lineRule="auto"/>
        <w:ind w:left="1134" w:hanging="425"/>
        <w:jc w:val="both"/>
      </w:pPr>
      <w:r w:rsidRPr="00A53C2C">
        <w:t xml:space="preserve">odnośne normy budowlane </w:t>
      </w:r>
    </w:p>
    <w:p w14:paraId="237536C1" w14:textId="77777777" w:rsidR="000A12E9" w:rsidRPr="00A53C2C" w:rsidRDefault="000A12E9" w:rsidP="00D96C9D">
      <w:pPr>
        <w:pStyle w:val="Akapitzlist"/>
        <w:numPr>
          <w:ilvl w:val="0"/>
          <w:numId w:val="18"/>
        </w:numPr>
        <w:spacing w:after="0" w:line="240" w:lineRule="auto"/>
        <w:ind w:left="1134" w:hanging="425"/>
        <w:jc w:val="both"/>
      </w:pPr>
      <w:r w:rsidRPr="00A53C2C">
        <w:t xml:space="preserve">przepisy BHP </w:t>
      </w:r>
    </w:p>
    <w:p w14:paraId="62C26081" w14:textId="77777777" w:rsidR="000A12E9" w:rsidRPr="00A53C2C" w:rsidRDefault="000A12E9" w:rsidP="000A12E9">
      <w:pPr>
        <w:ind w:right="32"/>
        <w:jc w:val="both"/>
        <w:rPr>
          <w:rFonts w:asciiTheme="minorHAnsi" w:hAnsiTheme="minorHAnsi" w:cs="Arial"/>
          <w:sz w:val="22"/>
          <w:szCs w:val="22"/>
        </w:rPr>
      </w:pPr>
      <w:r w:rsidRPr="00A53C2C">
        <w:rPr>
          <w:rFonts w:asciiTheme="minorHAnsi" w:hAnsiTheme="minorHAnsi" w:cs="Arial"/>
          <w:sz w:val="22"/>
          <w:szCs w:val="22"/>
        </w:rPr>
        <w:t xml:space="preserve">Konstrukcje muszą być projektowane i wykonywane zgodnie z wytycznymi producenta systemu. </w:t>
      </w:r>
    </w:p>
    <w:p w14:paraId="55FD1F43" w14:textId="77777777" w:rsidR="000A12E9" w:rsidRPr="00A53C2C" w:rsidRDefault="000A12E9" w:rsidP="000A12E9">
      <w:pPr>
        <w:ind w:right="32"/>
        <w:jc w:val="both"/>
        <w:rPr>
          <w:rFonts w:asciiTheme="minorHAnsi" w:hAnsiTheme="minorHAnsi" w:cs="Arial"/>
          <w:sz w:val="22"/>
          <w:szCs w:val="22"/>
        </w:rPr>
      </w:pPr>
      <w:r w:rsidRPr="00A53C2C">
        <w:rPr>
          <w:rFonts w:asciiTheme="minorHAnsi" w:hAnsiTheme="minorHAnsi" w:cs="Arial"/>
          <w:sz w:val="22"/>
          <w:szCs w:val="22"/>
        </w:rPr>
        <w:t xml:space="preserve">Konstrukcje muszą spełniać odpowiednie wymogi określone w dokumentach dopuszczających je do obrotu i stosowania w budownictwie. </w:t>
      </w:r>
    </w:p>
    <w:p w14:paraId="6AA5247B" w14:textId="77777777" w:rsidR="000A12E9" w:rsidRPr="00A53C2C" w:rsidRDefault="000A12E9" w:rsidP="000A12E9">
      <w:pPr>
        <w:ind w:right="32"/>
        <w:jc w:val="both"/>
        <w:rPr>
          <w:rFonts w:asciiTheme="minorHAnsi" w:hAnsiTheme="minorHAnsi" w:cs="Arial"/>
          <w:sz w:val="22"/>
          <w:szCs w:val="22"/>
        </w:rPr>
      </w:pPr>
      <w:r w:rsidRPr="00A53C2C">
        <w:rPr>
          <w:rFonts w:asciiTheme="minorHAnsi" w:hAnsiTheme="minorHAnsi" w:cs="Arial"/>
          <w:sz w:val="22"/>
          <w:szCs w:val="22"/>
        </w:rPr>
        <w:t>Instrukcje montażu producenta systemu.</w:t>
      </w:r>
    </w:p>
    <w:p w14:paraId="1A03516F" w14:textId="520DE335" w:rsidR="000A12E9" w:rsidRDefault="000A12E9" w:rsidP="001A5E0A">
      <w:pPr>
        <w:ind w:right="32"/>
        <w:jc w:val="both"/>
        <w:rPr>
          <w:rFonts w:cs="Arial"/>
        </w:rPr>
      </w:pPr>
    </w:p>
    <w:p w14:paraId="48AB14FB" w14:textId="77777777" w:rsidR="003E7E67" w:rsidRDefault="003E7E67" w:rsidP="001A5E0A">
      <w:pPr>
        <w:ind w:right="32"/>
        <w:jc w:val="both"/>
        <w:rPr>
          <w:rFonts w:cs="Arial"/>
        </w:rPr>
      </w:pPr>
    </w:p>
    <w:p w14:paraId="6650BED8" w14:textId="77777777" w:rsidR="003E7E67" w:rsidRDefault="003E7E67" w:rsidP="001A5E0A">
      <w:pPr>
        <w:ind w:right="32"/>
        <w:jc w:val="both"/>
        <w:rPr>
          <w:rFonts w:cs="Arial"/>
        </w:rPr>
      </w:pPr>
    </w:p>
    <w:p w14:paraId="42B64042" w14:textId="77777777" w:rsidR="003E7E67" w:rsidRDefault="003E7E67" w:rsidP="001A5E0A">
      <w:pPr>
        <w:ind w:right="32"/>
        <w:jc w:val="both"/>
        <w:rPr>
          <w:rFonts w:cs="Arial"/>
        </w:rPr>
      </w:pPr>
    </w:p>
    <w:p w14:paraId="64CBEB02" w14:textId="77777777" w:rsidR="003E7E67" w:rsidRDefault="003E7E67" w:rsidP="001A5E0A">
      <w:pPr>
        <w:ind w:right="32"/>
        <w:jc w:val="both"/>
        <w:rPr>
          <w:rFonts w:cs="Arial"/>
        </w:rPr>
      </w:pPr>
    </w:p>
    <w:p w14:paraId="7E038D0E" w14:textId="77777777" w:rsidR="003E7E67" w:rsidRDefault="003E7E67" w:rsidP="001A5E0A">
      <w:pPr>
        <w:ind w:right="32"/>
        <w:jc w:val="both"/>
        <w:rPr>
          <w:rFonts w:cs="Arial"/>
        </w:rPr>
      </w:pPr>
    </w:p>
    <w:p w14:paraId="6947506A" w14:textId="77777777" w:rsidR="003E7E67" w:rsidRDefault="003E7E67" w:rsidP="001A5E0A">
      <w:pPr>
        <w:ind w:right="32"/>
        <w:jc w:val="both"/>
        <w:rPr>
          <w:rFonts w:cs="Arial"/>
        </w:rPr>
      </w:pPr>
    </w:p>
    <w:p w14:paraId="6FE4D5EF" w14:textId="77777777" w:rsidR="003E7E67" w:rsidRDefault="003E7E67" w:rsidP="001A5E0A">
      <w:pPr>
        <w:ind w:right="32"/>
        <w:jc w:val="both"/>
        <w:rPr>
          <w:rFonts w:cs="Arial"/>
        </w:rPr>
      </w:pPr>
    </w:p>
    <w:p w14:paraId="38F03373" w14:textId="77777777" w:rsidR="003E7E67" w:rsidRDefault="003E7E67" w:rsidP="001A5E0A">
      <w:pPr>
        <w:ind w:right="32"/>
        <w:jc w:val="both"/>
        <w:rPr>
          <w:rFonts w:cs="Arial"/>
        </w:rPr>
      </w:pPr>
    </w:p>
    <w:p w14:paraId="71F2A5E8" w14:textId="77777777" w:rsidR="003E7E67" w:rsidRDefault="003E7E67" w:rsidP="001A5E0A">
      <w:pPr>
        <w:ind w:right="32"/>
        <w:jc w:val="both"/>
        <w:rPr>
          <w:rFonts w:cs="Arial"/>
        </w:rPr>
      </w:pPr>
    </w:p>
    <w:p w14:paraId="04D39B0A" w14:textId="77777777" w:rsidR="003E7E67" w:rsidRDefault="003E7E67" w:rsidP="001A5E0A">
      <w:pPr>
        <w:ind w:right="32"/>
        <w:jc w:val="both"/>
        <w:rPr>
          <w:rFonts w:cs="Arial"/>
        </w:rPr>
      </w:pPr>
    </w:p>
    <w:p w14:paraId="44EF7585" w14:textId="77777777" w:rsidR="003E7E67" w:rsidRDefault="003E7E67" w:rsidP="001A5E0A">
      <w:pPr>
        <w:ind w:right="32"/>
        <w:jc w:val="both"/>
        <w:rPr>
          <w:rFonts w:cs="Arial"/>
        </w:rPr>
      </w:pPr>
    </w:p>
    <w:p w14:paraId="317C5392" w14:textId="77777777" w:rsidR="003E7E67" w:rsidRDefault="003E7E67" w:rsidP="001A5E0A">
      <w:pPr>
        <w:ind w:right="32"/>
        <w:jc w:val="both"/>
        <w:rPr>
          <w:rFonts w:cs="Arial"/>
        </w:rPr>
      </w:pPr>
    </w:p>
    <w:p w14:paraId="099EE33B" w14:textId="77777777" w:rsidR="003E7E67" w:rsidRDefault="003E7E67" w:rsidP="001A5E0A">
      <w:pPr>
        <w:ind w:right="32"/>
        <w:jc w:val="both"/>
        <w:rPr>
          <w:rFonts w:cs="Arial"/>
        </w:rPr>
      </w:pPr>
    </w:p>
    <w:p w14:paraId="6884BC4B" w14:textId="77777777" w:rsidR="00A70185" w:rsidRPr="00A70185" w:rsidRDefault="00A70185" w:rsidP="00A70185">
      <w:pPr>
        <w:ind w:right="32"/>
        <w:jc w:val="center"/>
        <w:rPr>
          <w:rFonts w:asciiTheme="minorHAnsi" w:hAnsiTheme="minorHAnsi" w:cs="Arial"/>
          <w:b/>
        </w:rPr>
      </w:pPr>
      <w:r w:rsidRPr="00A70185">
        <w:rPr>
          <w:rFonts w:asciiTheme="minorHAnsi" w:hAnsiTheme="minorHAnsi" w:cs="Arial"/>
          <w:b/>
        </w:rPr>
        <w:lastRenderedPageBreak/>
        <w:t>SZCZEGÓŁOWA SPECYFIKACJA TECHNICZNA</w:t>
      </w:r>
    </w:p>
    <w:p w14:paraId="47386E2D" w14:textId="77777777" w:rsidR="00A70185" w:rsidRPr="00A70185" w:rsidRDefault="00A70185" w:rsidP="00A70185">
      <w:pPr>
        <w:ind w:right="32"/>
        <w:jc w:val="center"/>
        <w:rPr>
          <w:rFonts w:asciiTheme="minorHAnsi" w:hAnsiTheme="minorHAnsi" w:cs="Arial"/>
          <w:b/>
        </w:rPr>
      </w:pPr>
      <w:r w:rsidRPr="00A70185">
        <w:rPr>
          <w:rFonts w:asciiTheme="minorHAnsi" w:hAnsiTheme="minorHAnsi" w:cs="Arial"/>
          <w:b/>
        </w:rPr>
        <w:t>WYKONANIA I ODBIORU ROBÓT BUDOWLANYCH</w:t>
      </w:r>
    </w:p>
    <w:p w14:paraId="7E795F35" w14:textId="77777777" w:rsidR="00A70185" w:rsidRPr="00A70185" w:rsidRDefault="00A70185" w:rsidP="00A70185">
      <w:pPr>
        <w:ind w:right="32"/>
        <w:jc w:val="center"/>
        <w:rPr>
          <w:rFonts w:asciiTheme="minorHAnsi" w:hAnsiTheme="minorHAnsi" w:cs="Arial"/>
          <w:b/>
        </w:rPr>
      </w:pPr>
      <w:r w:rsidRPr="00A70185">
        <w:rPr>
          <w:rFonts w:asciiTheme="minorHAnsi" w:hAnsiTheme="minorHAnsi" w:cs="Arial"/>
          <w:b/>
        </w:rPr>
        <w:t>ROBOTY MURARSKIE</w:t>
      </w:r>
    </w:p>
    <w:p w14:paraId="114666AC" w14:textId="77777777" w:rsidR="00A70185" w:rsidRPr="00A70185" w:rsidRDefault="00A70185" w:rsidP="00A70185">
      <w:pPr>
        <w:ind w:right="32"/>
        <w:jc w:val="center"/>
        <w:rPr>
          <w:rFonts w:asciiTheme="minorHAnsi" w:hAnsiTheme="minorHAnsi" w:cs="Arial"/>
          <w:b/>
        </w:rPr>
      </w:pPr>
      <w:r w:rsidRPr="00A70185">
        <w:rPr>
          <w:rFonts w:asciiTheme="minorHAnsi" w:hAnsiTheme="minorHAnsi" w:cs="Arial"/>
          <w:b/>
        </w:rPr>
        <w:t>Kod CPV 45262500-6</w:t>
      </w:r>
    </w:p>
    <w:p w14:paraId="01F84C76" w14:textId="77777777" w:rsidR="00A70185" w:rsidRPr="00A70185" w:rsidRDefault="00A70185" w:rsidP="00A70185">
      <w:pPr>
        <w:ind w:right="32"/>
        <w:jc w:val="center"/>
        <w:rPr>
          <w:rFonts w:asciiTheme="minorHAnsi" w:hAnsiTheme="minorHAnsi" w:cs="Arial"/>
          <w:b/>
        </w:rPr>
      </w:pPr>
      <w:r w:rsidRPr="00A70185">
        <w:rPr>
          <w:rFonts w:asciiTheme="minorHAnsi" w:hAnsiTheme="minorHAnsi" w:cs="Arial"/>
          <w:b/>
        </w:rPr>
        <w:t>SST - B-04.00</w:t>
      </w:r>
    </w:p>
    <w:p w14:paraId="1F3962D8" w14:textId="77777777" w:rsidR="00A70185" w:rsidRDefault="00A70185" w:rsidP="00A70185">
      <w:pPr>
        <w:ind w:left="442" w:right="32" w:hangingChars="201" w:hanging="442"/>
        <w:rPr>
          <w:rFonts w:asciiTheme="minorHAnsi" w:hAnsiTheme="minorHAnsi" w:cs="Arial"/>
          <w:sz w:val="22"/>
          <w:szCs w:val="22"/>
        </w:rPr>
      </w:pPr>
    </w:p>
    <w:p w14:paraId="7791B8FB"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1. WSTĘP</w:t>
      </w:r>
    </w:p>
    <w:p w14:paraId="2C725E16"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1.1. Przedmiot SST</w:t>
      </w:r>
    </w:p>
    <w:p w14:paraId="3A9030DC" w14:textId="77777777" w:rsidR="00A70185" w:rsidRDefault="00A70185" w:rsidP="00A70185">
      <w:pPr>
        <w:autoSpaceDE w:val="0"/>
        <w:autoSpaceDN w:val="0"/>
        <w:adjustRightInd w:val="0"/>
        <w:rPr>
          <w:rFonts w:asciiTheme="minorHAnsi" w:hAnsiTheme="minorHAnsi" w:cs="Arial"/>
          <w:sz w:val="22"/>
          <w:szCs w:val="22"/>
        </w:rPr>
      </w:pPr>
      <w:r w:rsidRPr="0001250E">
        <w:rPr>
          <w:rFonts w:asciiTheme="minorHAnsi" w:hAnsiTheme="minorHAnsi" w:cstheme="minorHAnsi"/>
          <w:sz w:val="22"/>
          <w:szCs w:val="22"/>
        </w:rPr>
        <w:t>Przedmiotem Specyfikacji technicznej są wymagania dotyczące wykonania i odbioru robót</w:t>
      </w:r>
      <w:r>
        <w:rPr>
          <w:rFonts w:asciiTheme="minorHAnsi" w:hAnsiTheme="minorHAnsi" w:cstheme="minorHAnsi"/>
          <w:sz w:val="22"/>
          <w:szCs w:val="22"/>
        </w:rPr>
        <w:t xml:space="preserve"> murarskich związanych </w:t>
      </w:r>
      <w:r w:rsidRPr="00617886">
        <w:rPr>
          <w:rFonts w:asciiTheme="minorHAnsi" w:hAnsiTheme="minorHAnsi" w:cs="Arial"/>
          <w:sz w:val="22"/>
          <w:szCs w:val="22"/>
        </w:rPr>
        <w:t>z</w:t>
      </w:r>
      <w:r>
        <w:rPr>
          <w:rFonts w:asciiTheme="minorHAnsi" w:hAnsiTheme="minorHAnsi" w:cs="Arial"/>
          <w:sz w:val="22"/>
          <w:szCs w:val="22"/>
        </w:rPr>
        <w:t xml:space="preserve"> remontem budynku nr 13 w kompleksie wojskowym </w:t>
      </w:r>
      <w:r w:rsidRPr="00E27C1E">
        <w:rPr>
          <w:rFonts w:asciiTheme="minorHAnsi" w:hAnsiTheme="minorHAnsi" w:cs="Arial"/>
          <w:sz w:val="22"/>
          <w:szCs w:val="22"/>
        </w:rPr>
        <w:t xml:space="preserve">przy ul. </w:t>
      </w:r>
      <w:r>
        <w:rPr>
          <w:rFonts w:asciiTheme="minorHAnsi" w:hAnsiTheme="minorHAnsi" w:cs="Arial"/>
          <w:sz w:val="22"/>
          <w:szCs w:val="22"/>
        </w:rPr>
        <w:t xml:space="preserve">Kruszyńskiej </w:t>
      </w:r>
      <w:r w:rsidRPr="00E27C1E">
        <w:rPr>
          <w:rFonts w:asciiTheme="minorHAnsi" w:hAnsiTheme="minorHAnsi" w:cs="Arial"/>
          <w:sz w:val="22"/>
          <w:szCs w:val="22"/>
        </w:rPr>
        <w:t>w Brzegu</w:t>
      </w:r>
      <w:r>
        <w:rPr>
          <w:rFonts w:asciiTheme="minorHAnsi" w:hAnsiTheme="minorHAnsi" w:cs="Arial"/>
          <w:sz w:val="22"/>
          <w:szCs w:val="22"/>
        </w:rPr>
        <w:t>.</w:t>
      </w:r>
    </w:p>
    <w:p w14:paraId="48AF2A9C"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1.2. Zakres stosowania</w:t>
      </w:r>
    </w:p>
    <w:p w14:paraId="03026F7A"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Niniejsza specyfikacja techniczna będzie stosowana jako dokument przetargowy i kontraktowy przy</w:t>
      </w:r>
      <w:r>
        <w:rPr>
          <w:rFonts w:asciiTheme="minorHAnsi" w:hAnsiTheme="minorHAnsi" w:cstheme="minorHAnsi"/>
          <w:sz w:val="22"/>
          <w:szCs w:val="22"/>
        </w:rPr>
        <w:t xml:space="preserve"> </w:t>
      </w:r>
      <w:r w:rsidRPr="00667191">
        <w:rPr>
          <w:rFonts w:asciiTheme="minorHAnsi" w:hAnsiTheme="minorHAnsi" w:cstheme="minorHAnsi"/>
          <w:sz w:val="22"/>
          <w:szCs w:val="22"/>
        </w:rPr>
        <w:t>zlecaniu i realizacji robót jak w punkcie 1.1</w:t>
      </w:r>
    </w:p>
    <w:p w14:paraId="0F7B55C5"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1.3. Zakres robót objętych SST</w:t>
      </w:r>
    </w:p>
    <w:p w14:paraId="09960DC3"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Specyfikacja dotyczy wznoszenie konstrukcji murowych z ceramiki budowlanej</w:t>
      </w:r>
      <w:r>
        <w:rPr>
          <w:rFonts w:asciiTheme="minorHAnsi" w:hAnsiTheme="minorHAnsi" w:cstheme="minorHAnsi"/>
          <w:sz w:val="22"/>
          <w:szCs w:val="22"/>
        </w:rPr>
        <w:t>:</w:t>
      </w:r>
    </w:p>
    <w:p w14:paraId="5C9A95E1" w14:textId="77777777" w:rsidR="00A70185" w:rsidRDefault="00A70185" w:rsidP="00A70185">
      <w:pPr>
        <w:pStyle w:val="Akapitzlist"/>
        <w:numPr>
          <w:ilvl w:val="0"/>
          <w:numId w:val="9"/>
        </w:numPr>
        <w:autoSpaceDE w:val="0"/>
        <w:autoSpaceDN w:val="0"/>
        <w:adjustRightInd w:val="0"/>
        <w:spacing w:after="0" w:line="240" w:lineRule="auto"/>
        <w:ind w:left="284" w:hanging="284"/>
        <w:jc w:val="both"/>
        <w:rPr>
          <w:rFonts w:cstheme="minorHAnsi"/>
        </w:rPr>
      </w:pPr>
      <w:r>
        <w:rPr>
          <w:rFonts w:cstheme="minorHAnsi"/>
        </w:rPr>
        <w:t>o</w:t>
      </w:r>
      <w:r w:rsidRPr="00410798">
        <w:rPr>
          <w:rFonts w:cstheme="minorHAnsi"/>
        </w:rPr>
        <w:t>kładanie (szpałdowanie) ścian cegłami grubości z wykuciem strzępi i związaniem z podłożem</w:t>
      </w:r>
    </w:p>
    <w:p w14:paraId="3174C0BD" w14:textId="77777777" w:rsidR="00A70185" w:rsidRDefault="00A70185" w:rsidP="00A70185">
      <w:pPr>
        <w:pStyle w:val="Akapitzlist"/>
        <w:numPr>
          <w:ilvl w:val="0"/>
          <w:numId w:val="9"/>
        </w:numPr>
        <w:autoSpaceDE w:val="0"/>
        <w:autoSpaceDN w:val="0"/>
        <w:adjustRightInd w:val="0"/>
        <w:spacing w:after="0" w:line="240" w:lineRule="auto"/>
        <w:ind w:left="284" w:hanging="284"/>
        <w:jc w:val="both"/>
        <w:rPr>
          <w:rFonts w:cstheme="minorHAnsi"/>
        </w:rPr>
      </w:pPr>
      <w:r>
        <w:rPr>
          <w:rFonts w:cstheme="minorHAnsi"/>
        </w:rPr>
        <w:t>p</w:t>
      </w:r>
      <w:r w:rsidRPr="00A957DC">
        <w:rPr>
          <w:rFonts w:cstheme="minorHAnsi"/>
        </w:rPr>
        <w:t>rzemurowanie przy użyciu zaprawy cementowej ścian</w:t>
      </w:r>
      <w:r>
        <w:rPr>
          <w:rFonts w:cstheme="minorHAnsi"/>
        </w:rPr>
        <w:t xml:space="preserve"> z cegieł</w:t>
      </w:r>
    </w:p>
    <w:p w14:paraId="6712F0FE" w14:textId="77777777" w:rsidR="00A70185" w:rsidRDefault="00A70185" w:rsidP="00A70185">
      <w:pPr>
        <w:pStyle w:val="Akapitzlist"/>
        <w:numPr>
          <w:ilvl w:val="0"/>
          <w:numId w:val="9"/>
        </w:numPr>
        <w:autoSpaceDE w:val="0"/>
        <w:autoSpaceDN w:val="0"/>
        <w:adjustRightInd w:val="0"/>
        <w:spacing w:after="0" w:line="240" w:lineRule="auto"/>
        <w:ind w:left="284" w:hanging="284"/>
        <w:jc w:val="both"/>
        <w:rPr>
          <w:rFonts w:cstheme="minorHAnsi"/>
        </w:rPr>
      </w:pPr>
      <w:r>
        <w:rPr>
          <w:rFonts w:cstheme="minorHAnsi"/>
        </w:rPr>
        <w:t>przemurowania murów, zamurowanie bruzd</w:t>
      </w:r>
    </w:p>
    <w:p w14:paraId="5CB43469" w14:textId="77777777" w:rsidR="00A70185" w:rsidRDefault="00A70185" w:rsidP="00A70185">
      <w:pPr>
        <w:pStyle w:val="Akapitzlist"/>
        <w:numPr>
          <w:ilvl w:val="0"/>
          <w:numId w:val="9"/>
        </w:numPr>
        <w:autoSpaceDE w:val="0"/>
        <w:autoSpaceDN w:val="0"/>
        <w:adjustRightInd w:val="0"/>
        <w:spacing w:after="0" w:line="240" w:lineRule="auto"/>
        <w:ind w:left="284" w:hanging="284"/>
        <w:jc w:val="both"/>
        <w:rPr>
          <w:rFonts w:cstheme="minorHAnsi"/>
        </w:rPr>
      </w:pPr>
      <w:r>
        <w:rPr>
          <w:rFonts w:cstheme="minorHAnsi"/>
        </w:rPr>
        <w:t>n</w:t>
      </w:r>
      <w:r w:rsidRPr="00A957DC">
        <w:rPr>
          <w:rFonts w:cstheme="minorHAnsi"/>
        </w:rPr>
        <w:t xml:space="preserve">aprawienie uszkodzonych w murze </w:t>
      </w:r>
      <w:r>
        <w:rPr>
          <w:rFonts w:cstheme="minorHAnsi"/>
        </w:rPr>
        <w:t>z</w:t>
      </w:r>
      <w:r w:rsidRPr="00A957DC">
        <w:rPr>
          <w:rFonts w:cstheme="minorHAnsi"/>
        </w:rPr>
        <w:t xml:space="preserve"> wymian</w:t>
      </w:r>
      <w:r>
        <w:rPr>
          <w:rFonts w:cstheme="minorHAnsi"/>
        </w:rPr>
        <w:t>ą</w:t>
      </w:r>
      <w:r w:rsidRPr="00A957DC">
        <w:rPr>
          <w:rFonts w:cstheme="minorHAnsi"/>
        </w:rPr>
        <w:t xml:space="preserve"> cegieł i uzupełnieni</w:t>
      </w:r>
      <w:r>
        <w:rPr>
          <w:rFonts w:cstheme="minorHAnsi"/>
        </w:rPr>
        <w:t>em</w:t>
      </w:r>
      <w:r w:rsidRPr="00A957DC">
        <w:rPr>
          <w:rFonts w:cstheme="minorHAnsi"/>
        </w:rPr>
        <w:t xml:space="preserve"> brakujących</w:t>
      </w:r>
    </w:p>
    <w:p w14:paraId="084B8ED1" w14:textId="77777777" w:rsidR="00A70185" w:rsidRDefault="00A70185" w:rsidP="00A70185">
      <w:pPr>
        <w:pStyle w:val="Akapitzlist"/>
        <w:numPr>
          <w:ilvl w:val="0"/>
          <w:numId w:val="9"/>
        </w:numPr>
        <w:autoSpaceDE w:val="0"/>
        <w:autoSpaceDN w:val="0"/>
        <w:adjustRightInd w:val="0"/>
        <w:spacing w:after="0" w:line="240" w:lineRule="auto"/>
        <w:ind w:left="284" w:hanging="284"/>
        <w:jc w:val="both"/>
        <w:rPr>
          <w:rFonts w:cstheme="minorHAnsi"/>
        </w:rPr>
      </w:pPr>
      <w:r>
        <w:rPr>
          <w:rFonts w:cstheme="minorHAnsi"/>
        </w:rPr>
        <w:t>o</w:t>
      </w:r>
      <w:r w:rsidRPr="00A957DC">
        <w:rPr>
          <w:rFonts w:cstheme="minorHAnsi"/>
        </w:rPr>
        <w:t>czyszczenie spoin w murac</w:t>
      </w:r>
      <w:r>
        <w:rPr>
          <w:rFonts w:cstheme="minorHAnsi"/>
        </w:rPr>
        <w:t>h gładkich z cegły ceramicznej z uzupełnieniem fug</w:t>
      </w:r>
    </w:p>
    <w:p w14:paraId="55B2A644"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1.5. Ogólne wymagania dotyczące robót</w:t>
      </w:r>
    </w:p>
    <w:p w14:paraId="41A15D56"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Wykonawca robót jest odpowiedzialny za jakość ich wykonania oraz za zgodność z dokumentacją</w:t>
      </w:r>
      <w:r>
        <w:rPr>
          <w:rFonts w:asciiTheme="minorHAnsi" w:hAnsiTheme="minorHAnsi" w:cstheme="minorHAnsi"/>
          <w:sz w:val="22"/>
          <w:szCs w:val="22"/>
        </w:rPr>
        <w:t xml:space="preserve"> </w:t>
      </w:r>
      <w:r w:rsidRPr="00667191">
        <w:rPr>
          <w:rFonts w:asciiTheme="minorHAnsi" w:hAnsiTheme="minorHAnsi" w:cstheme="minorHAnsi"/>
          <w:sz w:val="22"/>
          <w:szCs w:val="22"/>
        </w:rPr>
        <w:t>projektową, specyfikacjami technicznymi i poleceniami Inspektora Nadzoru. Ogólne powszechnie</w:t>
      </w:r>
      <w:r>
        <w:rPr>
          <w:rFonts w:asciiTheme="minorHAnsi" w:hAnsiTheme="minorHAnsi" w:cstheme="minorHAnsi"/>
          <w:sz w:val="22"/>
          <w:szCs w:val="22"/>
        </w:rPr>
        <w:t xml:space="preserve"> </w:t>
      </w:r>
      <w:r w:rsidRPr="00667191">
        <w:rPr>
          <w:rFonts w:asciiTheme="minorHAnsi" w:hAnsiTheme="minorHAnsi" w:cstheme="minorHAnsi"/>
          <w:sz w:val="22"/>
          <w:szCs w:val="22"/>
        </w:rPr>
        <w:t>stosowane wymagania dotyczące robót podano w ST „Wymagania ogólne".</w:t>
      </w:r>
    </w:p>
    <w:p w14:paraId="668695E4" w14:textId="77777777" w:rsidR="00A70185" w:rsidRPr="00667191" w:rsidRDefault="00A70185" w:rsidP="00A70185">
      <w:pPr>
        <w:autoSpaceDE w:val="0"/>
        <w:autoSpaceDN w:val="0"/>
        <w:adjustRightInd w:val="0"/>
        <w:rPr>
          <w:rFonts w:asciiTheme="minorHAnsi" w:hAnsiTheme="minorHAnsi" w:cstheme="minorHAnsi"/>
          <w:sz w:val="22"/>
          <w:szCs w:val="22"/>
        </w:rPr>
      </w:pPr>
    </w:p>
    <w:p w14:paraId="54312A03"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2. MATERIAŁY</w:t>
      </w:r>
    </w:p>
    <w:p w14:paraId="7D259B4A"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2.1. Ogólne wymagania dotyczące materiałów</w:t>
      </w:r>
    </w:p>
    <w:p w14:paraId="26C35CCC"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Ogólne wymagania dotyczące materiałów, ich pozyskiwania i składowania, podano w ST B-00.00.00</w:t>
      </w:r>
      <w:r>
        <w:rPr>
          <w:rFonts w:asciiTheme="minorHAnsi" w:hAnsiTheme="minorHAnsi" w:cstheme="minorHAnsi"/>
          <w:sz w:val="22"/>
          <w:szCs w:val="22"/>
        </w:rPr>
        <w:t xml:space="preserve"> </w:t>
      </w:r>
      <w:r w:rsidRPr="00667191">
        <w:rPr>
          <w:rFonts w:asciiTheme="minorHAnsi" w:hAnsiTheme="minorHAnsi" w:cstheme="minorHAnsi"/>
          <w:sz w:val="22"/>
          <w:szCs w:val="22"/>
        </w:rPr>
        <w:t>„Wymagania ogólne"</w:t>
      </w:r>
    </w:p>
    <w:p w14:paraId="2FCBBBC7"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2.2. Rodzaje materiałów</w:t>
      </w:r>
    </w:p>
    <w:p w14:paraId="35EF8794"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Wszystki</w:t>
      </w:r>
      <w:r>
        <w:rPr>
          <w:rFonts w:asciiTheme="minorHAnsi" w:hAnsiTheme="minorHAnsi" w:cstheme="minorHAnsi"/>
          <w:sz w:val="22"/>
          <w:szCs w:val="22"/>
        </w:rPr>
        <w:t>e materiały do wykonania robót murarskich</w:t>
      </w:r>
      <w:r w:rsidRPr="00667191">
        <w:rPr>
          <w:rFonts w:asciiTheme="minorHAnsi" w:hAnsiTheme="minorHAnsi" w:cstheme="minorHAnsi"/>
          <w:sz w:val="22"/>
          <w:szCs w:val="22"/>
        </w:rPr>
        <w:t xml:space="preserve"> powinny odpowiadać wymaganiom zawartym w</w:t>
      </w:r>
      <w:r>
        <w:rPr>
          <w:rFonts w:asciiTheme="minorHAnsi" w:hAnsiTheme="minorHAnsi" w:cstheme="minorHAnsi"/>
          <w:sz w:val="22"/>
          <w:szCs w:val="22"/>
        </w:rPr>
        <w:t xml:space="preserve"> </w:t>
      </w:r>
      <w:r w:rsidRPr="00667191">
        <w:rPr>
          <w:rFonts w:asciiTheme="minorHAnsi" w:hAnsiTheme="minorHAnsi" w:cstheme="minorHAnsi"/>
          <w:sz w:val="22"/>
          <w:szCs w:val="22"/>
        </w:rPr>
        <w:t>dokumentach odniesienia (normach, aprobatach technicznych).</w:t>
      </w:r>
    </w:p>
    <w:p w14:paraId="4130FAC7"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2.2.</w:t>
      </w:r>
      <w:r>
        <w:rPr>
          <w:rFonts w:asciiTheme="minorHAnsi" w:hAnsiTheme="minorHAnsi" w:cstheme="minorHAnsi"/>
          <w:sz w:val="22"/>
          <w:szCs w:val="22"/>
        </w:rPr>
        <w:t>1</w:t>
      </w:r>
      <w:r w:rsidRPr="00667191">
        <w:rPr>
          <w:rFonts w:asciiTheme="minorHAnsi" w:hAnsiTheme="minorHAnsi" w:cstheme="minorHAnsi"/>
          <w:sz w:val="22"/>
          <w:szCs w:val="22"/>
        </w:rPr>
        <w:t>. Cement</w:t>
      </w:r>
    </w:p>
    <w:p w14:paraId="0F117F1C"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Spoiwa stosowane powszechnie do zapraw murarskich, jak cement, wapno i gips, powinny</w:t>
      </w:r>
      <w:r>
        <w:rPr>
          <w:rFonts w:asciiTheme="minorHAnsi" w:hAnsiTheme="minorHAnsi" w:cstheme="minorHAnsi"/>
          <w:sz w:val="22"/>
          <w:szCs w:val="22"/>
        </w:rPr>
        <w:t xml:space="preserve"> </w:t>
      </w:r>
      <w:r w:rsidRPr="00667191">
        <w:rPr>
          <w:rFonts w:asciiTheme="minorHAnsi" w:hAnsiTheme="minorHAnsi" w:cstheme="minorHAnsi"/>
          <w:sz w:val="22"/>
          <w:szCs w:val="22"/>
        </w:rPr>
        <w:t>odpowiadać wymaganiom podanym w aktualnych normach państwowych. Do przygotowania</w:t>
      </w:r>
      <w:r>
        <w:rPr>
          <w:rFonts w:asciiTheme="minorHAnsi" w:hAnsiTheme="minorHAnsi" w:cstheme="minorHAnsi"/>
          <w:sz w:val="22"/>
          <w:szCs w:val="22"/>
        </w:rPr>
        <w:t xml:space="preserve"> </w:t>
      </w:r>
      <w:r w:rsidRPr="00667191">
        <w:rPr>
          <w:rFonts w:asciiTheme="minorHAnsi" w:hAnsiTheme="minorHAnsi" w:cstheme="minorHAnsi"/>
          <w:sz w:val="22"/>
          <w:szCs w:val="22"/>
        </w:rPr>
        <w:t>zapraw murarskich zaleca się stosowanie cementu portlandzkiego, spełniającego wymagania</w:t>
      </w:r>
      <w:r>
        <w:rPr>
          <w:rFonts w:asciiTheme="minorHAnsi" w:hAnsiTheme="minorHAnsi" w:cstheme="minorHAnsi"/>
          <w:sz w:val="22"/>
          <w:szCs w:val="22"/>
        </w:rPr>
        <w:t xml:space="preserve"> </w:t>
      </w:r>
      <w:r w:rsidRPr="00667191">
        <w:rPr>
          <w:rFonts w:asciiTheme="minorHAnsi" w:hAnsiTheme="minorHAnsi" w:cstheme="minorHAnsi"/>
          <w:sz w:val="22"/>
          <w:szCs w:val="22"/>
        </w:rPr>
        <w:t>normy PN88/B-30000. Cement powinien być dostarczony w opakowaniach spełniających</w:t>
      </w:r>
      <w:r>
        <w:rPr>
          <w:rFonts w:asciiTheme="minorHAnsi" w:hAnsiTheme="minorHAnsi" w:cstheme="minorHAnsi"/>
          <w:sz w:val="22"/>
          <w:szCs w:val="22"/>
        </w:rPr>
        <w:t xml:space="preserve"> </w:t>
      </w:r>
      <w:r w:rsidRPr="00667191">
        <w:rPr>
          <w:rFonts w:asciiTheme="minorHAnsi" w:hAnsiTheme="minorHAnsi" w:cstheme="minorHAnsi"/>
          <w:sz w:val="22"/>
          <w:szCs w:val="22"/>
        </w:rPr>
        <w:t>wymagania BN88/6731-08 i składowany w suchych i zadaszonych pomieszczeniach.</w:t>
      </w:r>
    </w:p>
    <w:p w14:paraId="2D460E58"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2.2.</w:t>
      </w:r>
      <w:r>
        <w:rPr>
          <w:rFonts w:asciiTheme="minorHAnsi" w:hAnsiTheme="minorHAnsi" w:cstheme="minorHAnsi"/>
          <w:sz w:val="22"/>
          <w:szCs w:val="22"/>
        </w:rPr>
        <w:t>2</w:t>
      </w:r>
      <w:r w:rsidRPr="00667191">
        <w:rPr>
          <w:rFonts w:asciiTheme="minorHAnsi" w:hAnsiTheme="minorHAnsi" w:cstheme="minorHAnsi"/>
          <w:sz w:val="22"/>
          <w:szCs w:val="22"/>
        </w:rPr>
        <w:t>. Wapno</w:t>
      </w:r>
    </w:p>
    <w:p w14:paraId="73A11025" w14:textId="77777777" w:rsidR="00A70185" w:rsidRPr="00667191" w:rsidRDefault="00A70185" w:rsidP="00A70185">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2.2.3.</w:t>
      </w:r>
      <w:r w:rsidRPr="00667191">
        <w:rPr>
          <w:rFonts w:asciiTheme="minorHAnsi" w:hAnsiTheme="minorHAnsi" w:cstheme="minorHAnsi"/>
          <w:sz w:val="22"/>
          <w:szCs w:val="22"/>
        </w:rPr>
        <w:t xml:space="preserve"> Woda</w:t>
      </w:r>
    </w:p>
    <w:p w14:paraId="04F554E7"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Do przygotowania zapraw i skrapiania podłoża stosować można wodę odpowiadającą</w:t>
      </w:r>
      <w:r>
        <w:rPr>
          <w:rFonts w:asciiTheme="minorHAnsi" w:hAnsiTheme="minorHAnsi" w:cstheme="minorHAnsi"/>
          <w:sz w:val="22"/>
          <w:szCs w:val="22"/>
        </w:rPr>
        <w:t xml:space="preserve"> </w:t>
      </w:r>
      <w:r w:rsidRPr="00667191">
        <w:rPr>
          <w:rFonts w:asciiTheme="minorHAnsi" w:hAnsiTheme="minorHAnsi" w:cstheme="minorHAnsi"/>
          <w:sz w:val="22"/>
          <w:szCs w:val="22"/>
        </w:rPr>
        <w:t>wymaganiom normy PN-EN 1008:2004 „Woda zarobowa do betonu. Specyfikacja pobierania</w:t>
      </w:r>
      <w:r>
        <w:rPr>
          <w:rFonts w:asciiTheme="minorHAnsi" w:hAnsiTheme="minorHAnsi" w:cstheme="minorHAnsi"/>
          <w:sz w:val="22"/>
          <w:szCs w:val="22"/>
        </w:rPr>
        <w:t xml:space="preserve"> </w:t>
      </w:r>
      <w:r w:rsidRPr="00667191">
        <w:rPr>
          <w:rFonts w:asciiTheme="minorHAnsi" w:hAnsiTheme="minorHAnsi" w:cstheme="minorHAnsi"/>
          <w:sz w:val="22"/>
          <w:szCs w:val="22"/>
        </w:rPr>
        <w:t>próbek, badanie i ocena przydatności wody zarobowej do betonu, w tym wody odzyskanej z</w:t>
      </w:r>
      <w:r>
        <w:rPr>
          <w:rFonts w:asciiTheme="minorHAnsi" w:hAnsiTheme="minorHAnsi" w:cstheme="minorHAnsi"/>
          <w:sz w:val="22"/>
          <w:szCs w:val="22"/>
        </w:rPr>
        <w:t xml:space="preserve"> </w:t>
      </w:r>
      <w:r w:rsidRPr="00667191">
        <w:rPr>
          <w:rFonts w:asciiTheme="minorHAnsi" w:hAnsiTheme="minorHAnsi" w:cstheme="minorHAnsi"/>
          <w:sz w:val="22"/>
          <w:szCs w:val="22"/>
        </w:rPr>
        <w:t>procesów produkcji betonu". Bez badań laboratoryjnych można stosować wodociągową wodę</w:t>
      </w:r>
      <w:r>
        <w:rPr>
          <w:rFonts w:asciiTheme="minorHAnsi" w:hAnsiTheme="minorHAnsi" w:cstheme="minorHAnsi"/>
          <w:sz w:val="22"/>
          <w:szCs w:val="22"/>
        </w:rPr>
        <w:t xml:space="preserve"> </w:t>
      </w:r>
      <w:r w:rsidRPr="00667191">
        <w:rPr>
          <w:rFonts w:asciiTheme="minorHAnsi" w:hAnsiTheme="minorHAnsi" w:cstheme="minorHAnsi"/>
          <w:sz w:val="22"/>
          <w:szCs w:val="22"/>
        </w:rPr>
        <w:t>pitną.</w:t>
      </w:r>
    </w:p>
    <w:p w14:paraId="52C6E654"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2.2.</w:t>
      </w:r>
      <w:r>
        <w:rPr>
          <w:rFonts w:asciiTheme="minorHAnsi" w:hAnsiTheme="minorHAnsi" w:cstheme="minorHAnsi"/>
          <w:sz w:val="22"/>
          <w:szCs w:val="22"/>
        </w:rPr>
        <w:t>4</w:t>
      </w:r>
      <w:r w:rsidRPr="00667191">
        <w:rPr>
          <w:rFonts w:asciiTheme="minorHAnsi" w:hAnsiTheme="minorHAnsi" w:cstheme="minorHAnsi"/>
          <w:sz w:val="22"/>
          <w:szCs w:val="22"/>
        </w:rPr>
        <w:t>. Piasek</w:t>
      </w:r>
    </w:p>
    <w:p w14:paraId="337EF823"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Piasek wchodzący w skład każdej zaprawy powinien być kwarcowy lub ze skał twardych, czysty</w:t>
      </w:r>
      <w:r>
        <w:rPr>
          <w:rFonts w:asciiTheme="minorHAnsi" w:hAnsiTheme="minorHAnsi" w:cstheme="minorHAnsi"/>
          <w:sz w:val="22"/>
          <w:szCs w:val="22"/>
        </w:rPr>
        <w:t xml:space="preserve"> </w:t>
      </w:r>
      <w:r w:rsidRPr="00667191">
        <w:rPr>
          <w:rFonts w:asciiTheme="minorHAnsi" w:hAnsiTheme="minorHAnsi" w:cstheme="minorHAnsi"/>
          <w:sz w:val="22"/>
          <w:szCs w:val="22"/>
        </w:rPr>
        <w:t>bez iłu, gliny i ziemi roślinnej. Wielkość ziaren powinna się mieścić w granicach 0,25 – 2,0 mm.</w:t>
      </w:r>
    </w:p>
    <w:p w14:paraId="29022577"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Właściwości kruszywa powinny być określone na podstawie badań laboratoryjnych wykonanych</w:t>
      </w:r>
      <w:r>
        <w:rPr>
          <w:rFonts w:asciiTheme="minorHAnsi" w:hAnsiTheme="minorHAnsi" w:cstheme="minorHAnsi"/>
          <w:sz w:val="22"/>
          <w:szCs w:val="22"/>
        </w:rPr>
        <w:t xml:space="preserve"> </w:t>
      </w:r>
      <w:r w:rsidRPr="00667191">
        <w:rPr>
          <w:rFonts w:asciiTheme="minorHAnsi" w:hAnsiTheme="minorHAnsi" w:cstheme="minorHAnsi"/>
          <w:sz w:val="22"/>
          <w:szCs w:val="22"/>
        </w:rPr>
        <w:t>zgodnie z normą PN-79/B-06711.</w:t>
      </w:r>
    </w:p>
    <w:p w14:paraId="52641C66" w14:textId="77777777" w:rsidR="00A70185" w:rsidRPr="00316F5C" w:rsidRDefault="00A70185" w:rsidP="00A70185">
      <w:pPr>
        <w:autoSpaceDE w:val="0"/>
        <w:autoSpaceDN w:val="0"/>
        <w:adjustRightInd w:val="0"/>
        <w:rPr>
          <w:rFonts w:asciiTheme="minorHAnsi" w:hAnsiTheme="minorHAnsi" w:cstheme="minorHAnsi"/>
          <w:sz w:val="22"/>
          <w:szCs w:val="22"/>
        </w:rPr>
      </w:pPr>
      <w:r w:rsidRPr="00316F5C">
        <w:rPr>
          <w:rFonts w:asciiTheme="minorHAnsi" w:hAnsiTheme="minorHAnsi" w:cstheme="minorHAnsi"/>
          <w:sz w:val="22"/>
          <w:szCs w:val="22"/>
        </w:rPr>
        <w:t>2.</w:t>
      </w:r>
      <w:r>
        <w:rPr>
          <w:rFonts w:asciiTheme="minorHAnsi" w:hAnsiTheme="minorHAnsi" w:cstheme="minorHAnsi"/>
          <w:sz w:val="22"/>
          <w:szCs w:val="22"/>
        </w:rPr>
        <w:t>2.</w:t>
      </w:r>
      <w:r w:rsidRPr="00316F5C">
        <w:rPr>
          <w:rFonts w:asciiTheme="minorHAnsi" w:hAnsiTheme="minorHAnsi" w:cstheme="minorHAnsi"/>
          <w:sz w:val="22"/>
          <w:szCs w:val="22"/>
        </w:rPr>
        <w:t>6. Zaprawa do spoinowania np. Ceresit CR 61</w:t>
      </w:r>
    </w:p>
    <w:p w14:paraId="65A24A8C" w14:textId="77777777" w:rsidR="00A70185" w:rsidRPr="00B864C9" w:rsidRDefault="00A70185" w:rsidP="00A70185">
      <w:pPr>
        <w:rPr>
          <w:rFonts w:asciiTheme="minorHAnsi" w:hAnsiTheme="minorHAnsi"/>
          <w:sz w:val="22"/>
          <w:szCs w:val="22"/>
        </w:rPr>
      </w:pPr>
      <w:r w:rsidRPr="00B864C9">
        <w:rPr>
          <w:rFonts w:asciiTheme="minorHAnsi" w:hAnsiTheme="minorHAnsi"/>
          <w:sz w:val="22"/>
          <w:szCs w:val="22"/>
        </w:rPr>
        <w:t>DANE TECHNICZNE</w:t>
      </w:r>
      <w:r>
        <w:rPr>
          <w:rFonts w:asciiTheme="minorHAnsi" w:hAnsiTheme="minorHAnsi"/>
          <w:sz w:val="22"/>
          <w:szCs w:val="22"/>
        </w:rPr>
        <w:t>:</w:t>
      </w:r>
    </w:p>
    <w:p w14:paraId="1E12C05E" w14:textId="77777777" w:rsidR="00A70185" w:rsidRPr="00B864C9" w:rsidRDefault="00A70185" w:rsidP="00A70185">
      <w:pPr>
        <w:rPr>
          <w:rFonts w:asciiTheme="minorHAnsi" w:hAnsiTheme="minorHAnsi"/>
          <w:sz w:val="22"/>
          <w:szCs w:val="22"/>
        </w:rPr>
      </w:pPr>
      <w:r w:rsidRPr="00B864C9">
        <w:rPr>
          <w:rFonts w:asciiTheme="minorHAnsi" w:hAnsiTheme="minorHAnsi"/>
          <w:sz w:val="22"/>
          <w:szCs w:val="22"/>
        </w:rPr>
        <w:lastRenderedPageBreak/>
        <w:t xml:space="preserve">Baza: mieszanka spoiw hydraulicznych z wypełniaczami mineralnymi i modyfikatorami </w:t>
      </w:r>
    </w:p>
    <w:p w14:paraId="506A9204" w14:textId="77777777" w:rsidR="00A70185" w:rsidRPr="00B864C9" w:rsidRDefault="00A70185" w:rsidP="00A70185">
      <w:pPr>
        <w:rPr>
          <w:rFonts w:asciiTheme="minorHAnsi" w:hAnsiTheme="minorHAnsi"/>
          <w:sz w:val="22"/>
          <w:szCs w:val="22"/>
        </w:rPr>
      </w:pPr>
      <w:r w:rsidRPr="00B864C9">
        <w:rPr>
          <w:rFonts w:asciiTheme="minorHAnsi" w:hAnsiTheme="minorHAnsi"/>
          <w:sz w:val="22"/>
          <w:szCs w:val="22"/>
        </w:rPr>
        <w:t xml:space="preserve">Kolor: szary </w:t>
      </w:r>
    </w:p>
    <w:p w14:paraId="648C23A6" w14:textId="77777777" w:rsidR="00A70185" w:rsidRPr="00B864C9" w:rsidRDefault="00A70185" w:rsidP="00A70185">
      <w:pPr>
        <w:rPr>
          <w:rFonts w:asciiTheme="minorHAnsi" w:hAnsiTheme="minorHAnsi"/>
          <w:sz w:val="22"/>
          <w:szCs w:val="22"/>
        </w:rPr>
      </w:pPr>
      <w:r w:rsidRPr="00B864C9">
        <w:rPr>
          <w:rFonts w:asciiTheme="minorHAnsi" w:hAnsiTheme="minorHAnsi"/>
          <w:sz w:val="22"/>
          <w:szCs w:val="22"/>
        </w:rPr>
        <w:t xml:space="preserve">Przyczepność: ≥ 0,3 MPa – FP:A wg PN-EN 998-1 </w:t>
      </w:r>
    </w:p>
    <w:p w14:paraId="6F408A2B" w14:textId="77777777" w:rsidR="00A70185" w:rsidRPr="00B864C9" w:rsidRDefault="00A70185" w:rsidP="00A70185">
      <w:pPr>
        <w:rPr>
          <w:rFonts w:asciiTheme="minorHAnsi" w:hAnsiTheme="minorHAnsi"/>
          <w:sz w:val="22"/>
          <w:szCs w:val="22"/>
        </w:rPr>
      </w:pPr>
      <w:r w:rsidRPr="00B864C9">
        <w:rPr>
          <w:rFonts w:asciiTheme="minorHAnsi" w:hAnsiTheme="minorHAnsi"/>
          <w:sz w:val="22"/>
          <w:szCs w:val="22"/>
        </w:rPr>
        <w:t xml:space="preserve">Absorpcja wody: kategoria W0 wg PN-EN 998-1 </w:t>
      </w:r>
    </w:p>
    <w:p w14:paraId="1A017EEC" w14:textId="77777777" w:rsidR="00A70185" w:rsidRPr="00B864C9" w:rsidRDefault="00A70185" w:rsidP="00A70185">
      <w:pPr>
        <w:rPr>
          <w:rFonts w:asciiTheme="minorHAnsi" w:hAnsiTheme="minorHAnsi"/>
          <w:sz w:val="22"/>
          <w:szCs w:val="22"/>
        </w:rPr>
      </w:pPr>
      <w:r w:rsidRPr="00B864C9">
        <w:rPr>
          <w:rFonts w:asciiTheme="minorHAnsi" w:hAnsiTheme="minorHAnsi"/>
          <w:sz w:val="22"/>
          <w:szCs w:val="22"/>
        </w:rPr>
        <w:t xml:space="preserve">Współczynnik przepuszczalności pary wodnej: </w:t>
      </w:r>
    </w:p>
    <w:p w14:paraId="466EDB68" w14:textId="77777777" w:rsidR="00A70185" w:rsidRPr="00B864C9" w:rsidRDefault="00A70185" w:rsidP="00A70185">
      <w:pPr>
        <w:ind w:hanging="54"/>
        <w:rPr>
          <w:rFonts w:asciiTheme="minorHAnsi" w:hAnsiTheme="minorHAnsi"/>
          <w:sz w:val="22"/>
          <w:szCs w:val="22"/>
        </w:rPr>
      </w:pPr>
      <w:r w:rsidRPr="00B864C9">
        <w:rPr>
          <w:rFonts w:asciiTheme="minorHAnsi" w:hAnsiTheme="minorHAnsi"/>
          <w:sz w:val="22"/>
          <w:szCs w:val="22"/>
        </w:rPr>
        <w:t xml:space="preserve">–μ (nasycony roztwór KNO3 ): 11 </w:t>
      </w:r>
    </w:p>
    <w:p w14:paraId="25E3FD0C" w14:textId="77777777" w:rsidR="00A70185" w:rsidRPr="00B864C9" w:rsidRDefault="00A70185" w:rsidP="00A70185">
      <w:pPr>
        <w:ind w:hanging="54"/>
        <w:rPr>
          <w:rFonts w:asciiTheme="minorHAnsi" w:hAnsiTheme="minorHAnsi"/>
          <w:sz w:val="22"/>
          <w:szCs w:val="22"/>
        </w:rPr>
      </w:pPr>
      <w:r w:rsidRPr="00B864C9">
        <w:rPr>
          <w:rFonts w:asciiTheme="minorHAnsi" w:hAnsiTheme="minorHAnsi"/>
          <w:sz w:val="22"/>
          <w:szCs w:val="22"/>
        </w:rPr>
        <w:t xml:space="preserve">–μ (nasycony roztwór LiCl): 13 wg PN-EN 998-1 </w:t>
      </w:r>
    </w:p>
    <w:p w14:paraId="70AD2B02" w14:textId="77777777" w:rsidR="00A70185" w:rsidRPr="00B864C9" w:rsidRDefault="00A70185" w:rsidP="00A70185">
      <w:pPr>
        <w:rPr>
          <w:rFonts w:asciiTheme="minorHAnsi" w:hAnsiTheme="minorHAnsi"/>
          <w:sz w:val="22"/>
          <w:szCs w:val="22"/>
        </w:rPr>
      </w:pPr>
      <w:r w:rsidRPr="00B864C9">
        <w:rPr>
          <w:rFonts w:asciiTheme="minorHAnsi" w:hAnsiTheme="minorHAnsi"/>
          <w:sz w:val="22"/>
          <w:szCs w:val="22"/>
        </w:rPr>
        <w:t xml:space="preserve">Wytrzymałość na ściskanie: kategoria CS IV wg PN-EN 998-1 </w:t>
      </w:r>
    </w:p>
    <w:p w14:paraId="34138D50" w14:textId="77777777" w:rsidR="00A70185" w:rsidRPr="00B864C9" w:rsidRDefault="00A70185" w:rsidP="00A70185">
      <w:pPr>
        <w:rPr>
          <w:rFonts w:asciiTheme="minorHAnsi" w:hAnsiTheme="minorHAnsi"/>
          <w:sz w:val="22"/>
          <w:szCs w:val="22"/>
        </w:rPr>
      </w:pPr>
      <w:r w:rsidRPr="00B864C9">
        <w:rPr>
          <w:rFonts w:asciiTheme="minorHAnsi" w:hAnsiTheme="minorHAnsi"/>
          <w:sz w:val="22"/>
          <w:szCs w:val="22"/>
        </w:rPr>
        <w:t xml:space="preserve">Reakcja na ogień: klasa A1 </w:t>
      </w:r>
    </w:p>
    <w:p w14:paraId="6D20FA05"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2.3. Elementy murowe</w:t>
      </w:r>
    </w:p>
    <w:p w14:paraId="2524885B"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2.3.1. Wymagania ogólne</w:t>
      </w:r>
    </w:p>
    <w:p w14:paraId="058FCC53"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Odbiór techniczny elementów i ich podział na gatunki powinien być przeprowadzany w</w:t>
      </w:r>
      <w:r>
        <w:rPr>
          <w:rFonts w:asciiTheme="minorHAnsi" w:hAnsiTheme="minorHAnsi" w:cstheme="minorHAnsi"/>
          <w:sz w:val="22"/>
          <w:szCs w:val="22"/>
        </w:rPr>
        <w:t xml:space="preserve"> </w:t>
      </w:r>
      <w:r w:rsidRPr="00667191">
        <w:rPr>
          <w:rFonts w:asciiTheme="minorHAnsi" w:hAnsiTheme="minorHAnsi" w:cstheme="minorHAnsi"/>
          <w:sz w:val="22"/>
          <w:szCs w:val="22"/>
        </w:rPr>
        <w:t>wytwórni. Na budowie elementy sprawdza się wyrywkowo, dokonując oględzin kilkunastu sztuk</w:t>
      </w:r>
      <w:r>
        <w:rPr>
          <w:rFonts w:asciiTheme="minorHAnsi" w:hAnsiTheme="minorHAnsi" w:cstheme="minorHAnsi"/>
          <w:sz w:val="22"/>
          <w:szCs w:val="22"/>
        </w:rPr>
        <w:t xml:space="preserve"> </w:t>
      </w:r>
      <w:r w:rsidRPr="00667191">
        <w:rPr>
          <w:rFonts w:asciiTheme="minorHAnsi" w:hAnsiTheme="minorHAnsi" w:cstheme="minorHAnsi"/>
          <w:sz w:val="22"/>
          <w:szCs w:val="22"/>
        </w:rPr>
        <w:t>pobranych z dostarczonej partii materiału w celu zbadania, czy cechy ogólne elementów</w:t>
      </w:r>
      <w:r>
        <w:rPr>
          <w:rFonts w:asciiTheme="minorHAnsi" w:hAnsiTheme="minorHAnsi" w:cstheme="minorHAnsi"/>
          <w:sz w:val="22"/>
          <w:szCs w:val="22"/>
        </w:rPr>
        <w:t xml:space="preserve"> </w:t>
      </w:r>
      <w:r w:rsidRPr="00667191">
        <w:rPr>
          <w:rFonts w:asciiTheme="minorHAnsi" w:hAnsiTheme="minorHAnsi" w:cstheme="minorHAnsi"/>
          <w:sz w:val="22"/>
          <w:szCs w:val="22"/>
        </w:rPr>
        <w:t>odpowiadają warunkom określonym dla poszczególnych gatunków materiału. Do każdej partii</w:t>
      </w:r>
      <w:r>
        <w:rPr>
          <w:rFonts w:asciiTheme="minorHAnsi" w:hAnsiTheme="minorHAnsi" w:cstheme="minorHAnsi"/>
          <w:sz w:val="22"/>
          <w:szCs w:val="22"/>
        </w:rPr>
        <w:t xml:space="preserve"> </w:t>
      </w:r>
      <w:r w:rsidRPr="00667191">
        <w:rPr>
          <w:rFonts w:asciiTheme="minorHAnsi" w:hAnsiTheme="minorHAnsi" w:cstheme="minorHAnsi"/>
          <w:sz w:val="22"/>
          <w:szCs w:val="22"/>
        </w:rPr>
        <w:t>materiału sprowadzonej przez Wykonawcę dołączone powinno być świadectwo dopuszczenia</w:t>
      </w:r>
      <w:r>
        <w:rPr>
          <w:rFonts w:asciiTheme="minorHAnsi" w:hAnsiTheme="minorHAnsi" w:cstheme="minorHAnsi"/>
          <w:sz w:val="22"/>
          <w:szCs w:val="22"/>
        </w:rPr>
        <w:t xml:space="preserve"> </w:t>
      </w:r>
      <w:r w:rsidRPr="00667191">
        <w:rPr>
          <w:rFonts w:asciiTheme="minorHAnsi" w:hAnsiTheme="minorHAnsi" w:cstheme="minorHAnsi"/>
          <w:sz w:val="22"/>
          <w:szCs w:val="22"/>
        </w:rPr>
        <w:t>(atest) lub inny dokument potwierdzający jej jakość na podstawie przeprowadzonych badań.</w:t>
      </w:r>
    </w:p>
    <w:p w14:paraId="789E47A4"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Cegłę układa się w przylegające do siebie stosy lub składuje na paletach na wyrównanym</w:t>
      </w:r>
      <w:r>
        <w:rPr>
          <w:rFonts w:asciiTheme="minorHAnsi" w:hAnsiTheme="minorHAnsi" w:cstheme="minorHAnsi"/>
          <w:sz w:val="22"/>
          <w:szCs w:val="22"/>
        </w:rPr>
        <w:t xml:space="preserve"> </w:t>
      </w:r>
      <w:r w:rsidRPr="00667191">
        <w:rPr>
          <w:rFonts w:asciiTheme="minorHAnsi" w:hAnsiTheme="minorHAnsi" w:cstheme="minorHAnsi"/>
          <w:sz w:val="22"/>
          <w:szCs w:val="22"/>
        </w:rPr>
        <w:t>i odwodnionym terenie.</w:t>
      </w:r>
    </w:p>
    <w:p w14:paraId="6B2F6752"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2.3.2. Cegła budowlana pełna</w:t>
      </w:r>
      <w:r>
        <w:rPr>
          <w:rFonts w:asciiTheme="minorHAnsi" w:hAnsiTheme="minorHAnsi" w:cstheme="minorHAnsi"/>
          <w:sz w:val="22"/>
          <w:szCs w:val="22"/>
        </w:rPr>
        <w:t xml:space="preserve"> klasy min. 15</w:t>
      </w:r>
    </w:p>
    <w:p w14:paraId="149BA1AA"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 xml:space="preserve">Cegła pełna wypalana z gliny powinna odpowiadać normie PN-75/B-12001. </w:t>
      </w:r>
      <w:r w:rsidRPr="00421DC3">
        <w:rPr>
          <w:rFonts w:asciiTheme="minorHAnsi" w:hAnsiTheme="minorHAnsi" w:cstheme="minorHAnsi"/>
          <w:sz w:val="22"/>
          <w:szCs w:val="22"/>
        </w:rPr>
        <w:t>Warunki normowe materiału określa PN–B–12050:1996.</w:t>
      </w:r>
      <w:r>
        <w:rPr>
          <w:rFonts w:asciiTheme="minorHAnsi" w:hAnsiTheme="minorHAnsi" w:cstheme="minorHAnsi"/>
          <w:sz w:val="22"/>
          <w:szCs w:val="22"/>
        </w:rPr>
        <w:t xml:space="preserve"> </w:t>
      </w:r>
      <w:r w:rsidRPr="00667191">
        <w:rPr>
          <w:rFonts w:asciiTheme="minorHAnsi" w:hAnsiTheme="minorHAnsi" w:cstheme="minorHAnsi"/>
          <w:sz w:val="22"/>
          <w:szCs w:val="22"/>
        </w:rPr>
        <w:t>Przy odbiorze cegły</w:t>
      </w:r>
      <w:r>
        <w:rPr>
          <w:rFonts w:asciiTheme="minorHAnsi" w:hAnsiTheme="minorHAnsi" w:cstheme="minorHAnsi"/>
          <w:sz w:val="22"/>
          <w:szCs w:val="22"/>
        </w:rPr>
        <w:t xml:space="preserve"> </w:t>
      </w:r>
      <w:r w:rsidRPr="00667191">
        <w:rPr>
          <w:rFonts w:asciiTheme="minorHAnsi" w:hAnsiTheme="minorHAnsi" w:cstheme="minorHAnsi"/>
          <w:sz w:val="22"/>
          <w:szCs w:val="22"/>
        </w:rPr>
        <w:t>na budowie należy sprawdzić zgodność klasy oznaczonej na cegłach z zamówieniem i</w:t>
      </w:r>
      <w:r>
        <w:rPr>
          <w:rFonts w:asciiTheme="minorHAnsi" w:hAnsiTheme="minorHAnsi" w:cstheme="minorHAnsi"/>
          <w:sz w:val="22"/>
          <w:szCs w:val="22"/>
        </w:rPr>
        <w:t xml:space="preserve"> </w:t>
      </w:r>
      <w:r w:rsidRPr="00667191">
        <w:rPr>
          <w:rFonts w:asciiTheme="minorHAnsi" w:hAnsiTheme="minorHAnsi" w:cstheme="minorHAnsi"/>
          <w:sz w:val="22"/>
          <w:szCs w:val="22"/>
        </w:rPr>
        <w:t>wymaganiami stawianymi w dokumentacji technicznej. Klasa cegły powinna być dobrana</w:t>
      </w:r>
      <w:r>
        <w:rPr>
          <w:rFonts w:asciiTheme="minorHAnsi" w:hAnsiTheme="minorHAnsi" w:cstheme="minorHAnsi"/>
          <w:sz w:val="22"/>
          <w:szCs w:val="22"/>
        </w:rPr>
        <w:t xml:space="preserve"> </w:t>
      </w:r>
      <w:r w:rsidRPr="00667191">
        <w:rPr>
          <w:rFonts w:asciiTheme="minorHAnsi" w:hAnsiTheme="minorHAnsi" w:cstheme="minorHAnsi"/>
          <w:sz w:val="22"/>
          <w:szCs w:val="22"/>
        </w:rPr>
        <w:t>odpowiednio do stosowanej marki zaprawy zgodnie z wymogami normy PN-87/B-03002.</w:t>
      </w:r>
    </w:p>
    <w:p w14:paraId="3195A763" w14:textId="77777777" w:rsidR="00A70185" w:rsidRPr="00421DC3" w:rsidRDefault="00A70185" w:rsidP="00D96C9D">
      <w:pPr>
        <w:pStyle w:val="Akapitzlist"/>
        <w:numPr>
          <w:ilvl w:val="0"/>
          <w:numId w:val="22"/>
        </w:numPr>
        <w:autoSpaceDE w:val="0"/>
        <w:autoSpaceDN w:val="0"/>
        <w:adjustRightInd w:val="0"/>
        <w:spacing w:after="0" w:line="240" w:lineRule="auto"/>
        <w:ind w:left="714" w:hanging="357"/>
        <w:jc w:val="both"/>
        <w:rPr>
          <w:rFonts w:cstheme="minorHAnsi"/>
        </w:rPr>
      </w:pPr>
      <w:r w:rsidRPr="00421DC3">
        <w:rPr>
          <w:rFonts w:cstheme="minorHAnsi"/>
        </w:rPr>
        <w:t>Dopuszczalna liczba cegieł połówkowych, pękniętych całkowicie lub z jednym pęknięciem przechodzącym przez całą grubość cegły o długości powyżej 6 mm nie może przekraczać dla cegły – 10 % cegieł badanych.</w:t>
      </w:r>
    </w:p>
    <w:p w14:paraId="55435662" w14:textId="77777777" w:rsidR="00A70185" w:rsidRPr="00421DC3" w:rsidRDefault="00A70185" w:rsidP="00D96C9D">
      <w:pPr>
        <w:pStyle w:val="Akapitzlist"/>
        <w:numPr>
          <w:ilvl w:val="0"/>
          <w:numId w:val="22"/>
        </w:numPr>
        <w:autoSpaceDE w:val="0"/>
        <w:autoSpaceDN w:val="0"/>
        <w:adjustRightInd w:val="0"/>
        <w:spacing w:after="0" w:line="240" w:lineRule="auto"/>
        <w:ind w:left="714" w:hanging="357"/>
        <w:jc w:val="both"/>
        <w:rPr>
          <w:rFonts w:cstheme="minorHAnsi"/>
        </w:rPr>
      </w:pPr>
      <w:r w:rsidRPr="00421DC3">
        <w:rPr>
          <w:rFonts w:cstheme="minorHAnsi"/>
        </w:rPr>
        <w:t>Wymiary: l=250mm, s=120mm, h=65mm. Masa- ok. 3-4 kg</w:t>
      </w:r>
    </w:p>
    <w:p w14:paraId="1355CA24" w14:textId="77777777" w:rsidR="00A70185" w:rsidRPr="00421DC3" w:rsidRDefault="00A70185" w:rsidP="00D96C9D">
      <w:pPr>
        <w:pStyle w:val="Akapitzlist"/>
        <w:numPr>
          <w:ilvl w:val="0"/>
          <w:numId w:val="22"/>
        </w:numPr>
        <w:autoSpaceDE w:val="0"/>
        <w:autoSpaceDN w:val="0"/>
        <w:adjustRightInd w:val="0"/>
        <w:spacing w:after="0" w:line="240" w:lineRule="auto"/>
        <w:ind w:left="714" w:hanging="357"/>
        <w:jc w:val="both"/>
        <w:rPr>
          <w:rFonts w:cstheme="minorHAnsi"/>
        </w:rPr>
      </w:pPr>
      <w:r w:rsidRPr="00421DC3">
        <w:rPr>
          <w:rFonts w:cstheme="minorHAnsi"/>
        </w:rPr>
        <w:t>W</w:t>
      </w:r>
      <w:r>
        <w:rPr>
          <w:rFonts w:cstheme="minorHAnsi"/>
        </w:rPr>
        <w:t>ytrzymałość na ściskanie 10,0 MP</w:t>
      </w:r>
      <w:r w:rsidRPr="00421DC3">
        <w:rPr>
          <w:rFonts w:cstheme="minorHAnsi"/>
        </w:rPr>
        <w:t>a</w:t>
      </w:r>
    </w:p>
    <w:p w14:paraId="5D388711" w14:textId="77777777" w:rsidR="00A70185" w:rsidRPr="00421DC3" w:rsidRDefault="00A70185" w:rsidP="00D96C9D">
      <w:pPr>
        <w:pStyle w:val="Akapitzlist"/>
        <w:numPr>
          <w:ilvl w:val="0"/>
          <w:numId w:val="22"/>
        </w:numPr>
        <w:autoSpaceDE w:val="0"/>
        <w:autoSpaceDN w:val="0"/>
        <w:adjustRightInd w:val="0"/>
        <w:spacing w:after="0" w:line="240" w:lineRule="auto"/>
        <w:ind w:left="714" w:hanging="357"/>
        <w:jc w:val="both"/>
        <w:rPr>
          <w:rFonts w:cstheme="minorHAnsi"/>
        </w:rPr>
      </w:pPr>
      <w:r w:rsidRPr="00421DC3">
        <w:rPr>
          <w:rFonts w:cstheme="minorHAnsi"/>
        </w:rPr>
        <w:t>Współczynnik przenikania ciepła – 0,7 W/m2K</w:t>
      </w:r>
    </w:p>
    <w:p w14:paraId="5CA275A9" w14:textId="77777777" w:rsidR="00A70185" w:rsidRPr="00421DC3" w:rsidRDefault="00A70185" w:rsidP="00D96C9D">
      <w:pPr>
        <w:pStyle w:val="Akapitzlist"/>
        <w:numPr>
          <w:ilvl w:val="0"/>
          <w:numId w:val="22"/>
        </w:numPr>
        <w:autoSpaceDE w:val="0"/>
        <w:autoSpaceDN w:val="0"/>
        <w:adjustRightInd w:val="0"/>
        <w:spacing w:after="0" w:line="240" w:lineRule="auto"/>
        <w:ind w:left="714" w:hanging="357"/>
        <w:jc w:val="both"/>
        <w:rPr>
          <w:rFonts w:cstheme="minorHAnsi"/>
        </w:rPr>
      </w:pPr>
      <w:r w:rsidRPr="00421DC3">
        <w:rPr>
          <w:rFonts w:cstheme="minorHAnsi"/>
        </w:rPr>
        <w:t>Gęstość pozorna 1,7 – 1,9 kg/dm3</w:t>
      </w:r>
    </w:p>
    <w:p w14:paraId="5F88B01B" w14:textId="77777777" w:rsidR="00A70185" w:rsidRPr="00421DC3" w:rsidRDefault="00A70185" w:rsidP="00D96C9D">
      <w:pPr>
        <w:pStyle w:val="Akapitzlist"/>
        <w:numPr>
          <w:ilvl w:val="0"/>
          <w:numId w:val="22"/>
        </w:numPr>
        <w:autoSpaceDE w:val="0"/>
        <w:autoSpaceDN w:val="0"/>
        <w:adjustRightInd w:val="0"/>
        <w:spacing w:after="0" w:line="240" w:lineRule="auto"/>
        <w:ind w:left="714" w:hanging="357"/>
        <w:jc w:val="both"/>
        <w:rPr>
          <w:rFonts w:cstheme="minorHAnsi"/>
        </w:rPr>
      </w:pPr>
      <w:r w:rsidRPr="00421DC3">
        <w:rPr>
          <w:rFonts w:cstheme="minorHAnsi"/>
        </w:rPr>
        <w:t>Nasiąkliwość nie powinna być wyższa niż 16%</w:t>
      </w:r>
    </w:p>
    <w:p w14:paraId="19D8E23D" w14:textId="77777777" w:rsidR="00A70185" w:rsidRPr="00421DC3" w:rsidRDefault="00A70185" w:rsidP="00D96C9D">
      <w:pPr>
        <w:pStyle w:val="Akapitzlist"/>
        <w:numPr>
          <w:ilvl w:val="0"/>
          <w:numId w:val="22"/>
        </w:numPr>
        <w:autoSpaceDE w:val="0"/>
        <w:autoSpaceDN w:val="0"/>
        <w:adjustRightInd w:val="0"/>
        <w:spacing w:after="0" w:line="240" w:lineRule="auto"/>
        <w:ind w:left="714" w:hanging="357"/>
        <w:jc w:val="both"/>
        <w:rPr>
          <w:rFonts w:cstheme="minorHAnsi"/>
        </w:rPr>
      </w:pPr>
      <w:r w:rsidRPr="00421DC3">
        <w:rPr>
          <w:rFonts w:cstheme="minorHAnsi"/>
        </w:rPr>
        <w:t>Odporność na działanie mrozu po 25 cyklach zamrażania do –15</w:t>
      </w:r>
      <w:r>
        <w:rPr>
          <w:rFonts w:cstheme="minorHAnsi"/>
        </w:rPr>
        <w:t xml:space="preserve"> st</w:t>
      </w:r>
      <w:r w:rsidRPr="00421DC3">
        <w:rPr>
          <w:rFonts w:cstheme="minorHAnsi"/>
        </w:rPr>
        <w:t xml:space="preserve"> C i odmrażania – brak uszkodzeń po badaniu.</w:t>
      </w:r>
    </w:p>
    <w:p w14:paraId="306BFD40" w14:textId="77777777" w:rsidR="00A70185" w:rsidRPr="000C2248" w:rsidRDefault="00A70185" w:rsidP="00D96C9D">
      <w:pPr>
        <w:pStyle w:val="Akapitzlist"/>
        <w:numPr>
          <w:ilvl w:val="0"/>
          <w:numId w:val="22"/>
        </w:numPr>
        <w:autoSpaceDE w:val="0"/>
        <w:autoSpaceDN w:val="0"/>
        <w:adjustRightInd w:val="0"/>
        <w:spacing w:after="0" w:line="240" w:lineRule="auto"/>
        <w:ind w:left="714" w:hanging="357"/>
        <w:jc w:val="both"/>
        <w:rPr>
          <w:rFonts w:cstheme="minorHAnsi"/>
        </w:rPr>
      </w:pPr>
      <w:r w:rsidRPr="000C2248">
        <w:rPr>
          <w:rFonts w:cstheme="minorHAnsi"/>
        </w:rPr>
        <w:t>Dopuszczalne odchyłki wymiarowe cegły pełnej wynoszą odpowiednio: ± 7 mm dla długości, ± 5 mm dla szerokości, ± 4 mm dla grubości wg PN-B-12050:1996</w:t>
      </w:r>
    </w:p>
    <w:p w14:paraId="39DF57D8" w14:textId="2A8847AE" w:rsidR="00A70185" w:rsidRDefault="00A70185" w:rsidP="00D96C9D">
      <w:pPr>
        <w:pStyle w:val="Akapitzlist"/>
        <w:numPr>
          <w:ilvl w:val="0"/>
          <w:numId w:val="22"/>
        </w:numPr>
        <w:autoSpaceDE w:val="0"/>
        <w:autoSpaceDN w:val="0"/>
        <w:adjustRightInd w:val="0"/>
        <w:spacing w:after="0" w:line="240" w:lineRule="auto"/>
        <w:ind w:left="714" w:hanging="357"/>
        <w:jc w:val="both"/>
        <w:rPr>
          <w:rFonts w:cstheme="minorHAnsi"/>
        </w:rPr>
      </w:pPr>
      <w:r w:rsidRPr="00421DC3">
        <w:rPr>
          <w:rFonts w:cstheme="minorHAnsi"/>
        </w:rPr>
        <w:t>Odporność na uderzenia powinna być taka, aby cegła puszczona z wysokości 1,5 m na inne cegły nie rozpadła się.</w:t>
      </w:r>
    </w:p>
    <w:p w14:paraId="4839B9E8"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2.4. Zaprawa</w:t>
      </w:r>
    </w:p>
    <w:p w14:paraId="699DDB36"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Zaprawa murarska powinna mieć dobre właściwości wiążące, dobrą przyczepność do podłoża oraz</w:t>
      </w:r>
      <w:r>
        <w:rPr>
          <w:rFonts w:asciiTheme="minorHAnsi" w:hAnsiTheme="minorHAnsi" w:cstheme="minorHAnsi"/>
          <w:sz w:val="22"/>
          <w:szCs w:val="22"/>
        </w:rPr>
        <w:t xml:space="preserve"> </w:t>
      </w:r>
      <w:r w:rsidRPr="00667191">
        <w:rPr>
          <w:rFonts w:asciiTheme="minorHAnsi" w:hAnsiTheme="minorHAnsi" w:cstheme="minorHAnsi"/>
          <w:sz w:val="22"/>
          <w:szCs w:val="22"/>
        </w:rPr>
        <w:t>odpowiednie właściwości techniczne. Marka i skład zaprawy powinny być zgodne z wymaganiami podanymi</w:t>
      </w:r>
      <w:r>
        <w:rPr>
          <w:rFonts w:asciiTheme="minorHAnsi" w:hAnsiTheme="minorHAnsi" w:cstheme="minorHAnsi"/>
          <w:sz w:val="22"/>
          <w:szCs w:val="22"/>
        </w:rPr>
        <w:t xml:space="preserve"> </w:t>
      </w:r>
      <w:r w:rsidRPr="00667191">
        <w:rPr>
          <w:rFonts w:asciiTheme="minorHAnsi" w:hAnsiTheme="minorHAnsi" w:cstheme="minorHAnsi"/>
          <w:sz w:val="22"/>
          <w:szCs w:val="22"/>
        </w:rPr>
        <w:t>w projekcie. Zaprawy budowlane cementowo – wapienne powinny spełniać wymagania normy</w:t>
      </w:r>
      <w:r>
        <w:rPr>
          <w:rFonts w:asciiTheme="minorHAnsi" w:hAnsiTheme="minorHAnsi" w:cstheme="minorHAnsi"/>
          <w:sz w:val="22"/>
          <w:szCs w:val="22"/>
        </w:rPr>
        <w:t xml:space="preserve"> </w:t>
      </w:r>
      <w:r w:rsidRPr="00667191">
        <w:rPr>
          <w:rFonts w:asciiTheme="minorHAnsi" w:hAnsiTheme="minorHAnsi" w:cstheme="minorHAnsi"/>
          <w:sz w:val="22"/>
          <w:szCs w:val="22"/>
        </w:rPr>
        <w:t>PN-65/B-14503, zaprawy cementowe wymagania normy PN-65/B-14504.</w:t>
      </w:r>
    </w:p>
    <w:p w14:paraId="67EF8FF7" w14:textId="77777777" w:rsidR="00A70185" w:rsidRPr="00421DC3" w:rsidRDefault="00A70185" w:rsidP="00A70185">
      <w:pPr>
        <w:autoSpaceDE w:val="0"/>
        <w:autoSpaceDN w:val="0"/>
        <w:adjustRightInd w:val="0"/>
        <w:rPr>
          <w:rFonts w:asciiTheme="minorHAnsi" w:hAnsiTheme="minorHAnsi" w:cstheme="minorHAnsi"/>
          <w:sz w:val="22"/>
          <w:szCs w:val="22"/>
        </w:rPr>
      </w:pPr>
      <w:r w:rsidRPr="00421DC3">
        <w:rPr>
          <w:rFonts w:asciiTheme="minorHAnsi" w:hAnsiTheme="minorHAnsi" w:cstheme="minorHAnsi"/>
          <w:sz w:val="22"/>
          <w:szCs w:val="22"/>
        </w:rPr>
        <w:t>Przewiduje się stosowanie zapraw cementowo-wapiennych. Wytrzymałość zapraw RZ - 5MPa.</w:t>
      </w:r>
    </w:p>
    <w:p w14:paraId="6C72DF67" w14:textId="77777777" w:rsidR="00A70185" w:rsidRPr="00421DC3" w:rsidRDefault="00A70185" w:rsidP="00A70185">
      <w:pPr>
        <w:autoSpaceDE w:val="0"/>
        <w:autoSpaceDN w:val="0"/>
        <w:adjustRightInd w:val="0"/>
        <w:rPr>
          <w:rFonts w:asciiTheme="minorHAnsi" w:hAnsiTheme="minorHAnsi" w:cstheme="minorHAnsi"/>
          <w:sz w:val="22"/>
          <w:szCs w:val="22"/>
        </w:rPr>
      </w:pPr>
      <w:r w:rsidRPr="00421DC3">
        <w:rPr>
          <w:rFonts w:asciiTheme="minorHAnsi" w:hAnsiTheme="minorHAnsi" w:cstheme="minorHAnsi"/>
          <w:sz w:val="22"/>
          <w:szCs w:val="22"/>
        </w:rPr>
        <w:t>Zaprawa cementowo-wapienna marki 50.</w:t>
      </w:r>
    </w:p>
    <w:p w14:paraId="0DF1691C" w14:textId="77777777" w:rsidR="00A70185" w:rsidRPr="00421DC3" w:rsidRDefault="00A70185" w:rsidP="00A70185">
      <w:pPr>
        <w:autoSpaceDE w:val="0"/>
        <w:autoSpaceDN w:val="0"/>
        <w:adjustRightInd w:val="0"/>
        <w:rPr>
          <w:rFonts w:asciiTheme="minorHAnsi" w:hAnsiTheme="minorHAnsi" w:cstheme="minorHAnsi"/>
          <w:sz w:val="22"/>
          <w:szCs w:val="22"/>
        </w:rPr>
      </w:pPr>
      <w:r w:rsidRPr="00421DC3">
        <w:rPr>
          <w:rFonts w:asciiTheme="minorHAnsi" w:hAnsiTheme="minorHAnsi" w:cstheme="minorHAnsi"/>
          <w:sz w:val="22"/>
          <w:szCs w:val="22"/>
        </w:rPr>
        <w:t>Przygotowanie zapraw do robót murowych powinno być wykonywane mechanicznie.</w:t>
      </w:r>
    </w:p>
    <w:p w14:paraId="0159FFDD" w14:textId="77777777" w:rsidR="00A70185" w:rsidRPr="00421DC3" w:rsidRDefault="00A70185" w:rsidP="00A70185">
      <w:pPr>
        <w:autoSpaceDE w:val="0"/>
        <w:autoSpaceDN w:val="0"/>
        <w:adjustRightInd w:val="0"/>
        <w:rPr>
          <w:rFonts w:asciiTheme="minorHAnsi" w:hAnsiTheme="minorHAnsi" w:cstheme="minorHAnsi"/>
          <w:sz w:val="22"/>
          <w:szCs w:val="22"/>
        </w:rPr>
      </w:pPr>
      <w:r w:rsidRPr="00421DC3">
        <w:rPr>
          <w:rFonts w:asciiTheme="minorHAnsi" w:hAnsiTheme="minorHAnsi" w:cstheme="minorHAnsi"/>
          <w:sz w:val="22"/>
          <w:szCs w:val="22"/>
        </w:rPr>
        <w:t>Zaprawę należy przygotować w takiej ilości, aby mogła być wbudowana możliwie wcześnie po jej przygotowaniu tj. ok. 3 godzin. Do zapraw murarskich należy stosować piasek rzeczny lub kopalniany.</w:t>
      </w:r>
    </w:p>
    <w:p w14:paraId="74B96699" w14:textId="77777777" w:rsidR="00A70185" w:rsidRPr="00421DC3" w:rsidRDefault="00A70185" w:rsidP="00A70185">
      <w:pPr>
        <w:autoSpaceDE w:val="0"/>
        <w:autoSpaceDN w:val="0"/>
        <w:adjustRightInd w:val="0"/>
        <w:rPr>
          <w:rFonts w:asciiTheme="minorHAnsi" w:hAnsiTheme="minorHAnsi" w:cstheme="minorHAnsi"/>
          <w:sz w:val="22"/>
          <w:szCs w:val="22"/>
        </w:rPr>
      </w:pPr>
      <w:r w:rsidRPr="00421DC3">
        <w:rPr>
          <w:rFonts w:asciiTheme="minorHAnsi" w:hAnsiTheme="minorHAnsi" w:cstheme="minorHAnsi"/>
          <w:sz w:val="22"/>
          <w:szCs w:val="22"/>
        </w:rPr>
        <w:t>Do zapraw cementowo-wapiennych należy stosować cement portlandzki z dodatkiem żużla lub popiołów lotnych 25 i 35 oraz cement hutniczy 25 pod warunkiem, że temperatura otoczenia w ciągu 7 dni od chwili zużycia zaprawy nie będzie niższa niż +5oC.</w:t>
      </w:r>
    </w:p>
    <w:p w14:paraId="07A1E6F6" w14:textId="77777777" w:rsidR="00A70185" w:rsidRPr="00421DC3" w:rsidRDefault="00A70185" w:rsidP="00A70185">
      <w:pPr>
        <w:autoSpaceDE w:val="0"/>
        <w:autoSpaceDN w:val="0"/>
        <w:adjustRightInd w:val="0"/>
        <w:rPr>
          <w:rFonts w:asciiTheme="minorHAnsi" w:hAnsiTheme="minorHAnsi" w:cstheme="minorHAnsi"/>
          <w:sz w:val="22"/>
          <w:szCs w:val="22"/>
        </w:rPr>
      </w:pPr>
      <w:r w:rsidRPr="00421DC3">
        <w:rPr>
          <w:rFonts w:asciiTheme="minorHAnsi" w:hAnsiTheme="minorHAnsi" w:cstheme="minorHAnsi"/>
          <w:sz w:val="22"/>
          <w:szCs w:val="22"/>
        </w:rPr>
        <w:lastRenderedPageBreak/>
        <w:t>Do zapraw cementowo-wapiennych należy stosować wapno suchogaszone lub gaszone w postaci ciasta wapiennego otrzyma</w:t>
      </w:r>
      <w:r>
        <w:rPr>
          <w:rFonts w:asciiTheme="minorHAnsi" w:hAnsiTheme="minorHAnsi" w:cstheme="minorHAnsi"/>
          <w:sz w:val="22"/>
          <w:szCs w:val="22"/>
        </w:rPr>
        <w:t>n</w:t>
      </w:r>
      <w:r w:rsidRPr="00421DC3">
        <w:rPr>
          <w:rFonts w:asciiTheme="minorHAnsi" w:hAnsiTheme="minorHAnsi" w:cstheme="minorHAnsi"/>
          <w:sz w:val="22"/>
          <w:szCs w:val="22"/>
        </w:rPr>
        <w:t>ego z wapna niegaszonego, które powinno tworzyć jednolitą i jednobarwną masę, bez grudek niegaszonego wapna i zanieczyszczeń obcych. Skład objętościowy zapraw należy dobierać doświadczalnie, w zależności od wymaganej marki zaprawy oraz rodzaju cementu i wapna.</w:t>
      </w:r>
    </w:p>
    <w:p w14:paraId="69260F41" w14:textId="77777777" w:rsidR="00A70185" w:rsidRPr="000D6FD1" w:rsidRDefault="00A70185" w:rsidP="00A70185">
      <w:pPr>
        <w:rPr>
          <w:rFonts w:asciiTheme="minorHAnsi" w:hAnsiTheme="minorHAnsi" w:cstheme="minorHAnsi"/>
          <w:sz w:val="22"/>
          <w:szCs w:val="22"/>
        </w:rPr>
      </w:pPr>
      <w:r w:rsidRPr="000D6FD1">
        <w:rPr>
          <w:rFonts w:asciiTheme="minorHAnsi" w:hAnsiTheme="minorHAnsi" w:cstheme="minorHAnsi"/>
          <w:sz w:val="22"/>
          <w:szCs w:val="22"/>
        </w:rPr>
        <w:t>Orientacyjny stosunek objętościowy składników zaprawy:</w:t>
      </w:r>
    </w:p>
    <w:tbl>
      <w:tblPr>
        <w:tblW w:w="0" w:type="auto"/>
        <w:tblInd w:w="567" w:type="dxa"/>
        <w:tblCellMar>
          <w:left w:w="70" w:type="dxa"/>
          <w:right w:w="70" w:type="dxa"/>
        </w:tblCellMar>
        <w:tblLook w:val="04A0" w:firstRow="1" w:lastRow="0" w:firstColumn="1" w:lastColumn="0" w:noHBand="0" w:noVBand="1"/>
      </w:tblPr>
      <w:tblGrid>
        <w:gridCol w:w="1204"/>
        <w:gridCol w:w="709"/>
        <w:gridCol w:w="1843"/>
        <w:gridCol w:w="709"/>
        <w:gridCol w:w="1276"/>
      </w:tblGrid>
      <w:tr w:rsidR="00A70185" w14:paraId="1243BB7E" w14:textId="77777777" w:rsidTr="002613E1">
        <w:tc>
          <w:tcPr>
            <w:tcW w:w="1204" w:type="dxa"/>
            <w:hideMark/>
          </w:tcPr>
          <w:p w14:paraId="7424310A" w14:textId="77777777" w:rsidR="00A70185" w:rsidRDefault="00A70185" w:rsidP="002613E1">
            <w:pPr>
              <w:spacing w:after="80"/>
              <w:jc w:val="center"/>
              <w:rPr>
                <w:rFonts w:ascii="Arial" w:hAnsi="Arial" w:cs="Arial"/>
                <w:sz w:val="18"/>
              </w:rPr>
            </w:pPr>
            <w:r>
              <w:rPr>
                <w:rFonts w:cs="Arial"/>
                <w:sz w:val="18"/>
              </w:rPr>
              <w:t>cement:</w:t>
            </w:r>
          </w:p>
        </w:tc>
        <w:tc>
          <w:tcPr>
            <w:tcW w:w="709" w:type="dxa"/>
          </w:tcPr>
          <w:p w14:paraId="2B7A3336" w14:textId="77777777" w:rsidR="00A70185" w:rsidRDefault="00A70185" w:rsidP="002613E1">
            <w:pPr>
              <w:spacing w:after="80"/>
              <w:jc w:val="center"/>
              <w:rPr>
                <w:rFonts w:ascii="Arial" w:hAnsi="Arial" w:cs="Arial"/>
                <w:sz w:val="18"/>
              </w:rPr>
            </w:pPr>
          </w:p>
        </w:tc>
        <w:tc>
          <w:tcPr>
            <w:tcW w:w="1843" w:type="dxa"/>
            <w:hideMark/>
          </w:tcPr>
          <w:p w14:paraId="0A0B6BB9" w14:textId="77777777" w:rsidR="00A70185" w:rsidRDefault="00A70185" w:rsidP="002613E1">
            <w:pPr>
              <w:tabs>
                <w:tab w:val="num" w:pos="72"/>
              </w:tabs>
              <w:spacing w:after="80"/>
              <w:jc w:val="center"/>
              <w:rPr>
                <w:rFonts w:ascii="Arial" w:hAnsi="Arial" w:cs="Arial"/>
                <w:sz w:val="18"/>
              </w:rPr>
            </w:pPr>
            <w:r>
              <w:rPr>
                <w:rFonts w:cs="Arial"/>
                <w:sz w:val="18"/>
              </w:rPr>
              <w:t>ciasto wapienne:</w:t>
            </w:r>
          </w:p>
        </w:tc>
        <w:tc>
          <w:tcPr>
            <w:tcW w:w="709" w:type="dxa"/>
          </w:tcPr>
          <w:p w14:paraId="73304829" w14:textId="77777777" w:rsidR="00A70185" w:rsidRDefault="00A70185" w:rsidP="002613E1">
            <w:pPr>
              <w:spacing w:after="80"/>
              <w:jc w:val="center"/>
              <w:rPr>
                <w:rFonts w:ascii="Arial" w:hAnsi="Arial" w:cs="Arial"/>
                <w:sz w:val="18"/>
              </w:rPr>
            </w:pPr>
          </w:p>
        </w:tc>
        <w:tc>
          <w:tcPr>
            <w:tcW w:w="1276" w:type="dxa"/>
            <w:hideMark/>
          </w:tcPr>
          <w:p w14:paraId="1E4D3054" w14:textId="77777777" w:rsidR="00A70185" w:rsidRDefault="00A70185" w:rsidP="002613E1">
            <w:pPr>
              <w:spacing w:after="80"/>
              <w:jc w:val="center"/>
              <w:rPr>
                <w:rFonts w:ascii="Arial" w:hAnsi="Arial" w:cs="Arial"/>
                <w:sz w:val="18"/>
              </w:rPr>
            </w:pPr>
            <w:r>
              <w:rPr>
                <w:rFonts w:cs="Arial"/>
                <w:sz w:val="18"/>
              </w:rPr>
              <w:t>piasek:</w:t>
            </w:r>
          </w:p>
        </w:tc>
      </w:tr>
      <w:tr w:rsidR="00A70185" w14:paraId="22239524" w14:textId="77777777" w:rsidTr="002613E1">
        <w:tc>
          <w:tcPr>
            <w:tcW w:w="1204" w:type="dxa"/>
            <w:hideMark/>
          </w:tcPr>
          <w:p w14:paraId="4B7C945C" w14:textId="77777777" w:rsidR="00A70185" w:rsidRDefault="00A70185" w:rsidP="002613E1">
            <w:pPr>
              <w:spacing w:after="80"/>
              <w:jc w:val="center"/>
              <w:rPr>
                <w:rFonts w:ascii="Arial" w:hAnsi="Arial" w:cs="Arial"/>
                <w:sz w:val="18"/>
              </w:rPr>
            </w:pPr>
            <w:r>
              <w:rPr>
                <w:rFonts w:cs="Arial"/>
                <w:sz w:val="18"/>
              </w:rPr>
              <w:t>1</w:t>
            </w:r>
          </w:p>
        </w:tc>
        <w:tc>
          <w:tcPr>
            <w:tcW w:w="709" w:type="dxa"/>
            <w:hideMark/>
          </w:tcPr>
          <w:p w14:paraId="0554611F" w14:textId="77777777" w:rsidR="00A70185" w:rsidRDefault="00A70185" w:rsidP="002613E1">
            <w:pPr>
              <w:pStyle w:val="Tabela"/>
              <w:rPr>
                <w:sz w:val="18"/>
              </w:rPr>
            </w:pPr>
            <w:r>
              <w:rPr>
                <w:sz w:val="18"/>
              </w:rPr>
              <w:t>:</w:t>
            </w:r>
          </w:p>
        </w:tc>
        <w:tc>
          <w:tcPr>
            <w:tcW w:w="1843" w:type="dxa"/>
            <w:hideMark/>
          </w:tcPr>
          <w:p w14:paraId="111E919F" w14:textId="77777777" w:rsidR="00A70185" w:rsidRDefault="00A70185" w:rsidP="002613E1">
            <w:pPr>
              <w:spacing w:after="80"/>
              <w:jc w:val="center"/>
              <w:rPr>
                <w:rFonts w:ascii="Arial" w:hAnsi="Arial" w:cs="Arial"/>
                <w:sz w:val="18"/>
              </w:rPr>
            </w:pPr>
            <w:r>
              <w:rPr>
                <w:rFonts w:cs="Arial"/>
                <w:sz w:val="18"/>
              </w:rPr>
              <w:t>0,3</w:t>
            </w:r>
          </w:p>
        </w:tc>
        <w:tc>
          <w:tcPr>
            <w:tcW w:w="709" w:type="dxa"/>
            <w:hideMark/>
          </w:tcPr>
          <w:p w14:paraId="5CC52C72" w14:textId="77777777" w:rsidR="00A70185" w:rsidRDefault="00A70185" w:rsidP="002613E1">
            <w:pPr>
              <w:pStyle w:val="Tabela"/>
              <w:rPr>
                <w:sz w:val="18"/>
              </w:rPr>
            </w:pPr>
            <w:r>
              <w:rPr>
                <w:sz w:val="18"/>
              </w:rPr>
              <w:t>:</w:t>
            </w:r>
          </w:p>
        </w:tc>
        <w:tc>
          <w:tcPr>
            <w:tcW w:w="1276" w:type="dxa"/>
            <w:hideMark/>
          </w:tcPr>
          <w:p w14:paraId="1346E749" w14:textId="77777777" w:rsidR="00A70185" w:rsidRDefault="00A70185" w:rsidP="002613E1">
            <w:pPr>
              <w:pStyle w:val="Tabela"/>
              <w:rPr>
                <w:sz w:val="18"/>
              </w:rPr>
            </w:pPr>
            <w:r>
              <w:rPr>
                <w:sz w:val="18"/>
              </w:rPr>
              <w:t>4</w:t>
            </w:r>
          </w:p>
        </w:tc>
      </w:tr>
      <w:tr w:rsidR="00A70185" w14:paraId="509BBBD0" w14:textId="77777777" w:rsidTr="002613E1">
        <w:tc>
          <w:tcPr>
            <w:tcW w:w="1204" w:type="dxa"/>
            <w:hideMark/>
          </w:tcPr>
          <w:p w14:paraId="4A1D53B4" w14:textId="77777777" w:rsidR="00A70185" w:rsidRDefault="00A70185" w:rsidP="002613E1">
            <w:pPr>
              <w:spacing w:after="80"/>
              <w:jc w:val="center"/>
              <w:rPr>
                <w:rFonts w:ascii="Arial" w:hAnsi="Arial" w:cs="Arial"/>
                <w:sz w:val="18"/>
              </w:rPr>
            </w:pPr>
            <w:r>
              <w:rPr>
                <w:rFonts w:cs="Arial"/>
                <w:sz w:val="18"/>
              </w:rPr>
              <w:t>1</w:t>
            </w:r>
          </w:p>
        </w:tc>
        <w:tc>
          <w:tcPr>
            <w:tcW w:w="709" w:type="dxa"/>
            <w:hideMark/>
          </w:tcPr>
          <w:p w14:paraId="6221011F" w14:textId="77777777" w:rsidR="00A70185" w:rsidRDefault="00A70185" w:rsidP="002613E1">
            <w:pPr>
              <w:spacing w:after="80"/>
              <w:jc w:val="center"/>
              <w:rPr>
                <w:rFonts w:ascii="Arial" w:hAnsi="Arial" w:cs="Arial"/>
                <w:sz w:val="18"/>
              </w:rPr>
            </w:pPr>
            <w:r>
              <w:rPr>
                <w:rFonts w:cs="Arial"/>
                <w:sz w:val="18"/>
              </w:rPr>
              <w:t>:</w:t>
            </w:r>
          </w:p>
        </w:tc>
        <w:tc>
          <w:tcPr>
            <w:tcW w:w="1843" w:type="dxa"/>
            <w:hideMark/>
          </w:tcPr>
          <w:p w14:paraId="2734EF36" w14:textId="77777777" w:rsidR="00A70185" w:rsidRDefault="00A70185" w:rsidP="002613E1">
            <w:pPr>
              <w:spacing w:after="80"/>
              <w:jc w:val="center"/>
              <w:rPr>
                <w:rFonts w:ascii="Arial" w:hAnsi="Arial" w:cs="Arial"/>
                <w:sz w:val="18"/>
              </w:rPr>
            </w:pPr>
            <w:r>
              <w:rPr>
                <w:rFonts w:cs="Arial"/>
                <w:sz w:val="18"/>
              </w:rPr>
              <w:t>0,5</w:t>
            </w:r>
          </w:p>
        </w:tc>
        <w:tc>
          <w:tcPr>
            <w:tcW w:w="709" w:type="dxa"/>
            <w:hideMark/>
          </w:tcPr>
          <w:p w14:paraId="34C9A224" w14:textId="77777777" w:rsidR="00A70185" w:rsidRDefault="00A70185" w:rsidP="002613E1">
            <w:pPr>
              <w:spacing w:after="80"/>
              <w:ind w:hanging="251"/>
              <w:jc w:val="center"/>
              <w:rPr>
                <w:rFonts w:ascii="Arial" w:hAnsi="Arial" w:cs="Arial"/>
                <w:sz w:val="18"/>
              </w:rPr>
            </w:pPr>
            <w:r>
              <w:rPr>
                <w:rFonts w:cs="Arial"/>
                <w:sz w:val="18"/>
              </w:rPr>
              <w:t>:</w:t>
            </w:r>
          </w:p>
        </w:tc>
        <w:tc>
          <w:tcPr>
            <w:tcW w:w="1276" w:type="dxa"/>
            <w:hideMark/>
          </w:tcPr>
          <w:p w14:paraId="365E0968" w14:textId="77777777" w:rsidR="00A70185" w:rsidRDefault="00A70185" w:rsidP="002613E1">
            <w:pPr>
              <w:spacing w:after="80"/>
              <w:jc w:val="center"/>
              <w:rPr>
                <w:rFonts w:ascii="Arial" w:hAnsi="Arial" w:cs="Arial"/>
                <w:sz w:val="18"/>
              </w:rPr>
            </w:pPr>
            <w:r>
              <w:rPr>
                <w:rFonts w:cs="Arial"/>
                <w:sz w:val="18"/>
              </w:rPr>
              <w:t>4,5</w:t>
            </w:r>
          </w:p>
        </w:tc>
      </w:tr>
      <w:tr w:rsidR="00A70185" w14:paraId="686FD716" w14:textId="77777777" w:rsidTr="002613E1">
        <w:tc>
          <w:tcPr>
            <w:tcW w:w="1204" w:type="dxa"/>
            <w:hideMark/>
          </w:tcPr>
          <w:p w14:paraId="0180FD06" w14:textId="77777777" w:rsidR="00A70185" w:rsidRDefault="00A70185" w:rsidP="002613E1">
            <w:pPr>
              <w:spacing w:after="80"/>
              <w:jc w:val="center"/>
              <w:rPr>
                <w:rFonts w:ascii="Arial" w:hAnsi="Arial" w:cs="Arial"/>
                <w:sz w:val="18"/>
              </w:rPr>
            </w:pPr>
            <w:r>
              <w:rPr>
                <w:rFonts w:cs="Arial"/>
                <w:sz w:val="18"/>
              </w:rPr>
              <w:t>cement:</w:t>
            </w:r>
          </w:p>
        </w:tc>
        <w:tc>
          <w:tcPr>
            <w:tcW w:w="709" w:type="dxa"/>
          </w:tcPr>
          <w:p w14:paraId="4C777638" w14:textId="77777777" w:rsidR="00A70185" w:rsidRDefault="00A70185" w:rsidP="002613E1">
            <w:pPr>
              <w:spacing w:after="80"/>
              <w:jc w:val="center"/>
              <w:rPr>
                <w:rFonts w:ascii="Arial" w:hAnsi="Arial" w:cs="Arial"/>
                <w:sz w:val="18"/>
              </w:rPr>
            </w:pPr>
          </w:p>
        </w:tc>
        <w:tc>
          <w:tcPr>
            <w:tcW w:w="1843" w:type="dxa"/>
            <w:hideMark/>
          </w:tcPr>
          <w:p w14:paraId="1DFF0E2D" w14:textId="77777777" w:rsidR="00A70185" w:rsidRDefault="00A70185" w:rsidP="002613E1">
            <w:pPr>
              <w:jc w:val="center"/>
              <w:rPr>
                <w:rFonts w:ascii="Arial" w:hAnsi="Arial" w:cs="Arial"/>
                <w:sz w:val="18"/>
              </w:rPr>
            </w:pPr>
            <w:r>
              <w:rPr>
                <w:rFonts w:cs="Arial"/>
                <w:sz w:val="18"/>
              </w:rPr>
              <w:t>ciasto wapienne</w:t>
            </w:r>
          </w:p>
          <w:p w14:paraId="5CCF8C65" w14:textId="77777777" w:rsidR="00A70185" w:rsidRDefault="00A70185" w:rsidP="002613E1">
            <w:pPr>
              <w:spacing w:after="80"/>
              <w:jc w:val="center"/>
              <w:rPr>
                <w:rFonts w:ascii="Arial" w:hAnsi="Arial" w:cs="Arial"/>
                <w:sz w:val="18"/>
              </w:rPr>
            </w:pPr>
            <w:r>
              <w:rPr>
                <w:rFonts w:cs="Arial"/>
                <w:sz w:val="18"/>
              </w:rPr>
              <w:t>hydratyzowane:</w:t>
            </w:r>
          </w:p>
        </w:tc>
        <w:tc>
          <w:tcPr>
            <w:tcW w:w="709" w:type="dxa"/>
          </w:tcPr>
          <w:p w14:paraId="2149D370" w14:textId="77777777" w:rsidR="00A70185" w:rsidRDefault="00A70185" w:rsidP="002613E1">
            <w:pPr>
              <w:spacing w:after="80"/>
              <w:jc w:val="center"/>
              <w:rPr>
                <w:rFonts w:ascii="Arial" w:hAnsi="Arial" w:cs="Arial"/>
                <w:sz w:val="18"/>
              </w:rPr>
            </w:pPr>
          </w:p>
        </w:tc>
        <w:tc>
          <w:tcPr>
            <w:tcW w:w="1276" w:type="dxa"/>
            <w:hideMark/>
          </w:tcPr>
          <w:p w14:paraId="284133E0" w14:textId="77777777" w:rsidR="00A70185" w:rsidRDefault="00A70185" w:rsidP="002613E1">
            <w:pPr>
              <w:spacing w:after="80"/>
              <w:jc w:val="center"/>
              <w:rPr>
                <w:rFonts w:ascii="Arial" w:hAnsi="Arial" w:cs="Arial"/>
                <w:sz w:val="18"/>
              </w:rPr>
            </w:pPr>
            <w:r>
              <w:rPr>
                <w:rFonts w:cs="Arial"/>
                <w:sz w:val="18"/>
              </w:rPr>
              <w:t>piasek:</w:t>
            </w:r>
          </w:p>
        </w:tc>
      </w:tr>
      <w:tr w:rsidR="00A70185" w14:paraId="72C9A7B3" w14:textId="77777777" w:rsidTr="002613E1">
        <w:tc>
          <w:tcPr>
            <w:tcW w:w="1204" w:type="dxa"/>
            <w:hideMark/>
          </w:tcPr>
          <w:p w14:paraId="259B6878" w14:textId="77777777" w:rsidR="00A70185" w:rsidRDefault="00A70185" w:rsidP="002613E1">
            <w:pPr>
              <w:spacing w:after="80"/>
              <w:jc w:val="center"/>
              <w:rPr>
                <w:rFonts w:ascii="Arial" w:hAnsi="Arial" w:cs="Arial"/>
                <w:sz w:val="18"/>
              </w:rPr>
            </w:pPr>
            <w:r>
              <w:rPr>
                <w:rFonts w:cs="Arial"/>
                <w:sz w:val="18"/>
              </w:rPr>
              <w:t>1</w:t>
            </w:r>
          </w:p>
        </w:tc>
        <w:tc>
          <w:tcPr>
            <w:tcW w:w="709" w:type="dxa"/>
            <w:hideMark/>
          </w:tcPr>
          <w:p w14:paraId="560398A3" w14:textId="77777777" w:rsidR="00A70185" w:rsidRDefault="00A70185" w:rsidP="002613E1">
            <w:pPr>
              <w:pStyle w:val="Tabela"/>
              <w:rPr>
                <w:sz w:val="18"/>
              </w:rPr>
            </w:pPr>
            <w:r>
              <w:rPr>
                <w:sz w:val="18"/>
              </w:rPr>
              <w:t>:</w:t>
            </w:r>
          </w:p>
        </w:tc>
        <w:tc>
          <w:tcPr>
            <w:tcW w:w="1843" w:type="dxa"/>
            <w:hideMark/>
          </w:tcPr>
          <w:p w14:paraId="63038545" w14:textId="77777777" w:rsidR="00A70185" w:rsidRDefault="00A70185" w:rsidP="002613E1">
            <w:pPr>
              <w:spacing w:after="80"/>
              <w:jc w:val="center"/>
              <w:rPr>
                <w:rFonts w:ascii="Arial" w:hAnsi="Arial" w:cs="Arial"/>
                <w:sz w:val="18"/>
              </w:rPr>
            </w:pPr>
            <w:r>
              <w:rPr>
                <w:rFonts w:cs="Arial"/>
                <w:sz w:val="18"/>
              </w:rPr>
              <w:t>0,3</w:t>
            </w:r>
          </w:p>
        </w:tc>
        <w:tc>
          <w:tcPr>
            <w:tcW w:w="709" w:type="dxa"/>
            <w:hideMark/>
          </w:tcPr>
          <w:p w14:paraId="191CA307" w14:textId="77777777" w:rsidR="00A70185" w:rsidRDefault="00A70185" w:rsidP="002613E1">
            <w:pPr>
              <w:pStyle w:val="Tabela"/>
              <w:rPr>
                <w:sz w:val="18"/>
              </w:rPr>
            </w:pPr>
            <w:r>
              <w:rPr>
                <w:sz w:val="18"/>
              </w:rPr>
              <w:t>:</w:t>
            </w:r>
          </w:p>
        </w:tc>
        <w:tc>
          <w:tcPr>
            <w:tcW w:w="1276" w:type="dxa"/>
            <w:hideMark/>
          </w:tcPr>
          <w:p w14:paraId="7AA6F9CA" w14:textId="77777777" w:rsidR="00A70185" w:rsidRDefault="00A70185" w:rsidP="002613E1">
            <w:pPr>
              <w:spacing w:after="80"/>
              <w:jc w:val="center"/>
              <w:rPr>
                <w:rFonts w:ascii="Arial" w:hAnsi="Arial" w:cs="Arial"/>
                <w:sz w:val="18"/>
              </w:rPr>
            </w:pPr>
            <w:r>
              <w:rPr>
                <w:rFonts w:cs="Arial"/>
                <w:sz w:val="18"/>
              </w:rPr>
              <w:t>4</w:t>
            </w:r>
          </w:p>
        </w:tc>
      </w:tr>
      <w:tr w:rsidR="00A70185" w14:paraId="4434E807" w14:textId="77777777" w:rsidTr="002613E1">
        <w:tc>
          <w:tcPr>
            <w:tcW w:w="1204" w:type="dxa"/>
            <w:hideMark/>
          </w:tcPr>
          <w:p w14:paraId="3D337ED4" w14:textId="77777777" w:rsidR="00A70185" w:rsidRDefault="00A70185" w:rsidP="002613E1">
            <w:pPr>
              <w:spacing w:after="80"/>
              <w:jc w:val="center"/>
              <w:rPr>
                <w:rFonts w:ascii="Arial" w:hAnsi="Arial" w:cs="Arial"/>
                <w:sz w:val="18"/>
              </w:rPr>
            </w:pPr>
            <w:r>
              <w:rPr>
                <w:rFonts w:cs="Arial"/>
                <w:sz w:val="18"/>
              </w:rPr>
              <w:t>1</w:t>
            </w:r>
          </w:p>
        </w:tc>
        <w:tc>
          <w:tcPr>
            <w:tcW w:w="709" w:type="dxa"/>
            <w:hideMark/>
          </w:tcPr>
          <w:p w14:paraId="7B956E24" w14:textId="77777777" w:rsidR="00A70185" w:rsidRDefault="00A70185" w:rsidP="002613E1">
            <w:pPr>
              <w:spacing w:after="80"/>
              <w:jc w:val="center"/>
              <w:rPr>
                <w:rFonts w:ascii="Arial" w:hAnsi="Arial" w:cs="Arial"/>
                <w:sz w:val="18"/>
              </w:rPr>
            </w:pPr>
            <w:r>
              <w:rPr>
                <w:rFonts w:cs="Arial"/>
                <w:sz w:val="18"/>
              </w:rPr>
              <w:t>:</w:t>
            </w:r>
          </w:p>
        </w:tc>
        <w:tc>
          <w:tcPr>
            <w:tcW w:w="1843" w:type="dxa"/>
            <w:hideMark/>
          </w:tcPr>
          <w:p w14:paraId="2EAF6732" w14:textId="77777777" w:rsidR="00A70185" w:rsidRDefault="00A70185" w:rsidP="002613E1">
            <w:pPr>
              <w:spacing w:after="80"/>
              <w:jc w:val="center"/>
              <w:rPr>
                <w:rFonts w:ascii="Arial" w:hAnsi="Arial" w:cs="Arial"/>
                <w:sz w:val="18"/>
              </w:rPr>
            </w:pPr>
            <w:r>
              <w:rPr>
                <w:rFonts w:cs="Arial"/>
                <w:sz w:val="18"/>
              </w:rPr>
              <w:t>0,5</w:t>
            </w:r>
          </w:p>
        </w:tc>
        <w:tc>
          <w:tcPr>
            <w:tcW w:w="709" w:type="dxa"/>
            <w:hideMark/>
          </w:tcPr>
          <w:p w14:paraId="1A16B66B" w14:textId="77777777" w:rsidR="00A70185" w:rsidRDefault="00A70185" w:rsidP="002613E1">
            <w:pPr>
              <w:spacing w:after="80"/>
              <w:jc w:val="center"/>
              <w:rPr>
                <w:rFonts w:ascii="Arial" w:hAnsi="Arial" w:cs="Arial"/>
                <w:sz w:val="18"/>
              </w:rPr>
            </w:pPr>
            <w:r>
              <w:rPr>
                <w:rFonts w:cs="Arial"/>
                <w:sz w:val="18"/>
              </w:rPr>
              <w:t>:</w:t>
            </w:r>
          </w:p>
        </w:tc>
        <w:tc>
          <w:tcPr>
            <w:tcW w:w="1276" w:type="dxa"/>
            <w:hideMark/>
          </w:tcPr>
          <w:p w14:paraId="7460E4C2" w14:textId="77777777" w:rsidR="00A70185" w:rsidRDefault="00A70185" w:rsidP="002613E1">
            <w:pPr>
              <w:spacing w:after="80"/>
              <w:jc w:val="center"/>
              <w:rPr>
                <w:rFonts w:ascii="Arial" w:hAnsi="Arial" w:cs="Arial"/>
                <w:sz w:val="18"/>
              </w:rPr>
            </w:pPr>
            <w:r>
              <w:rPr>
                <w:rFonts w:cs="Arial"/>
                <w:sz w:val="18"/>
              </w:rPr>
              <w:t>4,5</w:t>
            </w:r>
          </w:p>
        </w:tc>
      </w:tr>
    </w:tbl>
    <w:p w14:paraId="3CB630A1" w14:textId="77777777" w:rsidR="00A70185" w:rsidRDefault="00A70185" w:rsidP="00A70185">
      <w:pPr>
        <w:autoSpaceDE w:val="0"/>
        <w:autoSpaceDN w:val="0"/>
        <w:adjustRightInd w:val="0"/>
        <w:rPr>
          <w:rFonts w:asciiTheme="minorHAnsi" w:hAnsiTheme="minorHAnsi" w:cstheme="minorHAnsi"/>
          <w:sz w:val="22"/>
          <w:szCs w:val="22"/>
        </w:rPr>
      </w:pPr>
    </w:p>
    <w:p w14:paraId="34747365"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3. SPRZĘT</w:t>
      </w:r>
    </w:p>
    <w:p w14:paraId="727BBA89"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3.1. Wymagania ogólne</w:t>
      </w:r>
    </w:p>
    <w:p w14:paraId="0FB0199A"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Wykonawca jest zobowiązany do używania jedynie takiego sprzętu, który nie spowoduje</w:t>
      </w:r>
      <w:r>
        <w:rPr>
          <w:rFonts w:asciiTheme="minorHAnsi" w:hAnsiTheme="minorHAnsi" w:cstheme="minorHAnsi"/>
          <w:sz w:val="22"/>
          <w:szCs w:val="22"/>
        </w:rPr>
        <w:t xml:space="preserve"> </w:t>
      </w:r>
      <w:r w:rsidRPr="00667191">
        <w:rPr>
          <w:rFonts w:asciiTheme="minorHAnsi" w:hAnsiTheme="minorHAnsi" w:cstheme="minorHAnsi"/>
          <w:sz w:val="22"/>
          <w:szCs w:val="22"/>
        </w:rPr>
        <w:t>niekorzystnego wpływu na jakość wykonywanych robót, zarówno w miejscu tych robót, jak także przy</w:t>
      </w:r>
      <w:r>
        <w:rPr>
          <w:rFonts w:asciiTheme="minorHAnsi" w:hAnsiTheme="minorHAnsi" w:cstheme="minorHAnsi"/>
          <w:sz w:val="22"/>
          <w:szCs w:val="22"/>
        </w:rPr>
        <w:t xml:space="preserve"> </w:t>
      </w:r>
      <w:r w:rsidRPr="00667191">
        <w:rPr>
          <w:rFonts w:asciiTheme="minorHAnsi" w:hAnsiTheme="minorHAnsi" w:cstheme="minorHAnsi"/>
          <w:sz w:val="22"/>
          <w:szCs w:val="22"/>
        </w:rPr>
        <w:t>wykonywaniu czynności pomocniczych oraz w czasie transportu, załadunku i wyładunku materiałów,</w:t>
      </w:r>
      <w:r>
        <w:rPr>
          <w:rFonts w:asciiTheme="minorHAnsi" w:hAnsiTheme="minorHAnsi" w:cstheme="minorHAnsi"/>
          <w:sz w:val="22"/>
          <w:szCs w:val="22"/>
        </w:rPr>
        <w:t xml:space="preserve"> </w:t>
      </w:r>
      <w:r w:rsidRPr="00667191">
        <w:rPr>
          <w:rFonts w:asciiTheme="minorHAnsi" w:hAnsiTheme="minorHAnsi" w:cstheme="minorHAnsi"/>
          <w:sz w:val="22"/>
          <w:szCs w:val="22"/>
        </w:rPr>
        <w:t>sprzętu itp.</w:t>
      </w:r>
    </w:p>
    <w:p w14:paraId="71D2D7EC"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3.2. Narzędzia i sprzęt do robót murowych</w:t>
      </w:r>
    </w:p>
    <w:p w14:paraId="40B274AB"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W zależności od potrzeb Wykonawca zapewni następujący sprzęt używany w robotach murowych:</w:t>
      </w:r>
    </w:p>
    <w:p w14:paraId="19328862"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 kielnia, młotek murarski, łopata,</w:t>
      </w:r>
    </w:p>
    <w:p w14:paraId="42A6DD49"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 czerpaki do zapraw, skrzynia, wiadro, taczka jednokołowa,</w:t>
      </w:r>
    </w:p>
    <w:p w14:paraId="16841084"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 pion, poziomica, łata murarska, sznur murarski,</w:t>
      </w:r>
    </w:p>
    <w:p w14:paraId="637A4702"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 kątowniki murarskie,</w:t>
      </w:r>
    </w:p>
    <w:p w14:paraId="6502F443"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 betoniarka do wytwarzania zapraw,</w:t>
      </w:r>
    </w:p>
    <w:p w14:paraId="3D6194B1" w14:textId="77777777" w:rsidR="00A70185" w:rsidRPr="00667191" w:rsidRDefault="00A70185" w:rsidP="00A70185">
      <w:pPr>
        <w:autoSpaceDE w:val="0"/>
        <w:autoSpaceDN w:val="0"/>
        <w:adjustRightInd w:val="0"/>
        <w:rPr>
          <w:rFonts w:asciiTheme="minorHAnsi" w:hAnsiTheme="minorHAnsi" w:cstheme="minorHAnsi"/>
          <w:sz w:val="22"/>
          <w:szCs w:val="22"/>
        </w:rPr>
      </w:pPr>
    </w:p>
    <w:p w14:paraId="639228C9"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4. TRANSPORT</w:t>
      </w:r>
    </w:p>
    <w:p w14:paraId="793382BB"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Zasady transportu materiałów podano w ST B-00.00.00 „Wymagania ogólne” Przy ruchu po drogach</w:t>
      </w:r>
      <w:r>
        <w:rPr>
          <w:rFonts w:asciiTheme="minorHAnsi" w:hAnsiTheme="minorHAnsi" w:cstheme="minorHAnsi"/>
          <w:sz w:val="22"/>
          <w:szCs w:val="22"/>
        </w:rPr>
        <w:t xml:space="preserve"> </w:t>
      </w:r>
      <w:r w:rsidRPr="00667191">
        <w:rPr>
          <w:rFonts w:asciiTheme="minorHAnsi" w:hAnsiTheme="minorHAnsi" w:cstheme="minorHAnsi"/>
          <w:sz w:val="22"/>
          <w:szCs w:val="22"/>
        </w:rPr>
        <w:t>publicznych pojazdy powinny spełniać wymagania dotyczące przepisów ruchu drogowego w odniesieniu do</w:t>
      </w:r>
      <w:r>
        <w:rPr>
          <w:rFonts w:asciiTheme="minorHAnsi" w:hAnsiTheme="minorHAnsi" w:cstheme="minorHAnsi"/>
          <w:sz w:val="22"/>
          <w:szCs w:val="22"/>
        </w:rPr>
        <w:t xml:space="preserve"> </w:t>
      </w:r>
      <w:r w:rsidRPr="00667191">
        <w:rPr>
          <w:rFonts w:asciiTheme="minorHAnsi" w:hAnsiTheme="minorHAnsi" w:cstheme="minorHAnsi"/>
          <w:sz w:val="22"/>
          <w:szCs w:val="22"/>
        </w:rPr>
        <w:t>dopuszczalnych obciążeń na osie i innych parametrów technicznych.</w:t>
      </w:r>
    </w:p>
    <w:p w14:paraId="482B265C"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Wszelkie materiały przewożone na paletach powinny być zabezpieczone przed przemieszczaniem się i</w:t>
      </w:r>
      <w:r>
        <w:rPr>
          <w:rFonts w:asciiTheme="minorHAnsi" w:hAnsiTheme="minorHAnsi" w:cstheme="minorHAnsi"/>
          <w:sz w:val="22"/>
          <w:szCs w:val="22"/>
        </w:rPr>
        <w:t xml:space="preserve"> </w:t>
      </w:r>
      <w:r w:rsidRPr="00667191">
        <w:rPr>
          <w:rFonts w:asciiTheme="minorHAnsi" w:hAnsiTheme="minorHAnsi" w:cstheme="minorHAnsi"/>
          <w:sz w:val="22"/>
          <w:szCs w:val="22"/>
        </w:rPr>
        <w:t>uszkodzeniami w czasie transportu, a ich górna warstwa nie powinna wystawać poza ściany środka</w:t>
      </w:r>
      <w:r>
        <w:rPr>
          <w:rFonts w:asciiTheme="minorHAnsi" w:hAnsiTheme="minorHAnsi" w:cstheme="minorHAnsi"/>
          <w:sz w:val="22"/>
          <w:szCs w:val="22"/>
        </w:rPr>
        <w:t xml:space="preserve"> </w:t>
      </w:r>
      <w:r w:rsidRPr="00667191">
        <w:rPr>
          <w:rFonts w:asciiTheme="minorHAnsi" w:hAnsiTheme="minorHAnsi" w:cstheme="minorHAnsi"/>
          <w:sz w:val="22"/>
          <w:szCs w:val="22"/>
        </w:rPr>
        <w:t>transportowego więcej niż 1/3 wysokości palety.</w:t>
      </w:r>
    </w:p>
    <w:p w14:paraId="6D065920" w14:textId="77777777" w:rsidR="000D6FD1" w:rsidRPr="00667191" w:rsidRDefault="000D6FD1" w:rsidP="00A70185">
      <w:pPr>
        <w:autoSpaceDE w:val="0"/>
        <w:autoSpaceDN w:val="0"/>
        <w:adjustRightInd w:val="0"/>
        <w:rPr>
          <w:rFonts w:asciiTheme="minorHAnsi" w:hAnsiTheme="minorHAnsi" w:cstheme="minorHAnsi"/>
          <w:sz w:val="22"/>
          <w:szCs w:val="22"/>
        </w:rPr>
      </w:pPr>
    </w:p>
    <w:p w14:paraId="48A554D6"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5. WYKONANIE ROBÓT</w:t>
      </w:r>
    </w:p>
    <w:p w14:paraId="09B4786D"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5.1. Wymagania ogólne</w:t>
      </w:r>
    </w:p>
    <w:p w14:paraId="6B7CA98A"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Ogólne zasady wykonania robót podano w ST B-00.00.00 „Wymagania ogólne”</w:t>
      </w:r>
    </w:p>
    <w:p w14:paraId="2880F8F6"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5.2. Przygotowanie zapraw</w:t>
      </w:r>
    </w:p>
    <w:p w14:paraId="76DBC982"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Przygotowanie zapraw do robót murowych z zasady powinno być wykonane mechanicznie, w takiej</w:t>
      </w:r>
      <w:r>
        <w:rPr>
          <w:rFonts w:asciiTheme="minorHAnsi" w:hAnsiTheme="minorHAnsi" w:cstheme="minorHAnsi"/>
          <w:sz w:val="22"/>
          <w:szCs w:val="22"/>
        </w:rPr>
        <w:t xml:space="preserve"> </w:t>
      </w:r>
      <w:r w:rsidRPr="00667191">
        <w:rPr>
          <w:rFonts w:asciiTheme="minorHAnsi" w:hAnsiTheme="minorHAnsi" w:cstheme="minorHAnsi"/>
          <w:sz w:val="22"/>
          <w:szCs w:val="22"/>
        </w:rPr>
        <w:t>ilości by zaprawa mogła być wbudowana możliwie wcześnie po jej pr</w:t>
      </w:r>
      <w:r>
        <w:rPr>
          <w:rFonts w:asciiTheme="minorHAnsi" w:hAnsiTheme="minorHAnsi" w:cstheme="minorHAnsi"/>
          <w:sz w:val="22"/>
          <w:szCs w:val="22"/>
        </w:rPr>
        <w:t xml:space="preserve">zygotowaniu. Zaprawa cementowo - </w:t>
      </w:r>
      <w:r w:rsidRPr="00667191">
        <w:rPr>
          <w:rFonts w:asciiTheme="minorHAnsi" w:hAnsiTheme="minorHAnsi" w:cstheme="minorHAnsi"/>
          <w:sz w:val="22"/>
          <w:szCs w:val="22"/>
        </w:rPr>
        <w:t>wapienna powinna być zużyta w ciągu 3 godzin, a zaprawa cementowa w ciągu 2 godzin. Zaprawa powinna</w:t>
      </w:r>
      <w:r>
        <w:rPr>
          <w:rFonts w:asciiTheme="minorHAnsi" w:hAnsiTheme="minorHAnsi" w:cstheme="minorHAnsi"/>
          <w:sz w:val="22"/>
          <w:szCs w:val="22"/>
        </w:rPr>
        <w:t xml:space="preserve"> </w:t>
      </w:r>
      <w:r w:rsidRPr="00667191">
        <w:rPr>
          <w:rFonts w:asciiTheme="minorHAnsi" w:hAnsiTheme="minorHAnsi" w:cstheme="minorHAnsi"/>
          <w:sz w:val="22"/>
          <w:szCs w:val="22"/>
        </w:rPr>
        <w:t>być łatwa do przygotowania, to jest dostatecznie urabialna</w:t>
      </w:r>
      <w:r>
        <w:rPr>
          <w:rFonts w:asciiTheme="minorHAnsi" w:hAnsiTheme="minorHAnsi" w:cstheme="minorHAnsi"/>
          <w:sz w:val="22"/>
          <w:szCs w:val="22"/>
        </w:rPr>
        <w:t xml:space="preserve"> </w:t>
      </w:r>
      <w:r w:rsidRPr="00667191">
        <w:rPr>
          <w:rFonts w:asciiTheme="minorHAnsi" w:hAnsiTheme="minorHAnsi" w:cstheme="minorHAnsi"/>
          <w:sz w:val="22"/>
          <w:szCs w:val="22"/>
        </w:rPr>
        <w:t>Do zapraw należy stosować piasek rzeczny lub kopalniany, woda do zapraw powinna odpowiadać</w:t>
      </w:r>
      <w:r>
        <w:rPr>
          <w:rFonts w:asciiTheme="minorHAnsi" w:hAnsiTheme="minorHAnsi" w:cstheme="minorHAnsi"/>
          <w:sz w:val="22"/>
          <w:szCs w:val="22"/>
        </w:rPr>
        <w:t xml:space="preserve"> </w:t>
      </w:r>
      <w:r w:rsidRPr="00667191">
        <w:rPr>
          <w:rFonts w:asciiTheme="minorHAnsi" w:hAnsiTheme="minorHAnsi" w:cstheme="minorHAnsi"/>
          <w:sz w:val="22"/>
          <w:szCs w:val="22"/>
        </w:rPr>
        <w:t>wymaganiom podanym w p. 2.2.2.</w:t>
      </w:r>
    </w:p>
    <w:p w14:paraId="5507EEF2"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5.3. Zaprawy cementowo – wapienne</w:t>
      </w:r>
    </w:p>
    <w:p w14:paraId="2C669FF8"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Do zapraw cementowo – wapiennych należy stosować cement portlandzki z dodatkiem żużla lub</w:t>
      </w:r>
      <w:r>
        <w:rPr>
          <w:rFonts w:asciiTheme="minorHAnsi" w:hAnsiTheme="minorHAnsi" w:cstheme="minorHAnsi"/>
          <w:sz w:val="22"/>
          <w:szCs w:val="22"/>
        </w:rPr>
        <w:t xml:space="preserve"> </w:t>
      </w:r>
      <w:r w:rsidRPr="00667191">
        <w:rPr>
          <w:rFonts w:asciiTheme="minorHAnsi" w:hAnsiTheme="minorHAnsi" w:cstheme="minorHAnsi"/>
          <w:sz w:val="22"/>
          <w:szCs w:val="22"/>
        </w:rPr>
        <w:t>popiołów lotnych 25 i 35. Przy przygotowaniu zaprawy, obojętnie czy mieszanie odbywać się będzie ręcznie</w:t>
      </w:r>
      <w:r>
        <w:rPr>
          <w:rFonts w:asciiTheme="minorHAnsi" w:hAnsiTheme="minorHAnsi" w:cstheme="minorHAnsi"/>
          <w:sz w:val="22"/>
          <w:szCs w:val="22"/>
        </w:rPr>
        <w:t xml:space="preserve"> </w:t>
      </w:r>
      <w:r w:rsidRPr="00667191">
        <w:rPr>
          <w:rFonts w:asciiTheme="minorHAnsi" w:hAnsiTheme="minorHAnsi" w:cstheme="minorHAnsi"/>
          <w:sz w:val="22"/>
          <w:szCs w:val="22"/>
        </w:rPr>
        <w:t>czy mechanicznie, należy najpierw wymieszać składniki sypkie, a następnie dolać wodę i całość wymieszać</w:t>
      </w:r>
      <w:r>
        <w:rPr>
          <w:rFonts w:asciiTheme="minorHAnsi" w:hAnsiTheme="minorHAnsi" w:cstheme="minorHAnsi"/>
          <w:sz w:val="22"/>
          <w:szCs w:val="22"/>
        </w:rPr>
        <w:t xml:space="preserve"> </w:t>
      </w:r>
      <w:r w:rsidRPr="00667191">
        <w:rPr>
          <w:rFonts w:asciiTheme="minorHAnsi" w:hAnsiTheme="minorHAnsi" w:cstheme="minorHAnsi"/>
          <w:sz w:val="22"/>
          <w:szCs w:val="22"/>
        </w:rPr>
        <w:t>do chwili uzyskania jednolitej masy.</w:t>
      </w:r>
    </w:p>
    <w:p w14:paraId="7813AFB4"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lastRenderedPageBreak/>
        <w:t>Dopuszcza się stosowanie do zapraw cementowo – wapiennych dodatków uplastyczniających,</w:t>
      </w:r>
      <w:r>
        <w:rPr>
          <w:rFonts w:asciiTheme="minorHAnsi" w:hAnsiTheme="minorHAnsi" w:cstheme="minorHAnsi"/>
          <w:sz w:val="22"/>
          <w:szCs w:val="22"/>
        </w:rPr>
        <w:t xml:space="preserve"> </w:t>
      </w:r>
      <w:r w:rsidRPr="00667191">
        <w:rPr>
          <w:rFonts w:asciiTheme="minorHAnsi" w:hAnsiTheme="minorHAnsi" w:cstheme="minorHAnsi"/>
          <w:sz w:val="22"/>
          <w:szCs w:val="22"/>
        </w:rPr>
        <w:t>odpowiadających wymaganiom obowiązujących norm i instrukcji.</w:t>
      </w:r>
    </w:p>
    <w:p w14:paraId="26487897"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Marki i konsystencję zapraw należy przyjmować w zależności od przeznaczenia.</w:t>
      </w:r>
    </w:p>
    <w:p w14:paraId="4546F76C"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5.4. Wykonywanie murów</w:t>
      </w:r>
    </w:p>
    <w:p w14:paraId="4E8EB769"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5.4.1. Ogólne zasady wykonywania murów</w:t>
      </w:r>
    </w:p>
    <w:p w14:paraId="541F146E"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Cegła oraz elementy układane na zaprawie powinny być wolne od zanieczyszczeń i kurzu. Cegłę</w:t>
      </w:r>
      <w:r>
        <w:rPr>
          <w:rFonts w:asciiTheme="minorHAnsi" w:hAnsiTheme="minorHAnsi" w:cstheme="minorHAnsi"/>
          <w:sz w:val="22"/>
          <w:szCs w:val="22"/>
        </w:rPr>
        <w:t xml:space="preserve"> </w:t>
      </w:r>
      <w:r w:rsidRPr="00667191">
        <w:rPr>
          <w:rFonts w:asciiTheme="minorHAnsi" w:hAnsiTheme="minorHAnsi" w:cstheme="minorHAnsi"/>
          <w:sz w:val="22"/>
          <w:szCs w:val="22"/>
        </w:rPr>
        <w:t>oraz elementy porowate suche należy przed wbudowaniem nawilżyć wodą.</w:t>
      </w:r>
    </w:p>
    <w:p w14:paraId="475F9F45"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Mury należy układać warstwami, z przestrzeganiem prawideł wiązania, grubości spoin oraz</w:t>
      </w:r>
      <w:r>
        <w:rPr>
          <w:rFonts w:asciiTheme="minorHAnsi" w:hAnsiTheme="minorHAnsi" w:cstheme="minorHAnsi"/>
          <w:sz w:val="22"/>
          <w:szCs w:val="22"/>
        </w:rPr>
        <w:t xml:space="preserve"> </w:t>
      </w:r>
      <w:r w:rsidRPr="00667191">
        <w:rPr>
          <w:rFonts w:asciiTheme="minorHAnsi" w:hAnsiTheme="minorHAnsi" w:cstheme="minorHAnsi"/>
          <w:sz w:val="22"/>
          <w:szCs w:val="22"/>
        </w:rPr>
        <w:t>zachowaniem pionu i poziomu. Wnęki i bruzdy instalacyjne powinno się wykonywać</w:t>
      </w:r>
      <w:r>
        <w:rPr>
          <w:rFonts w:asciiTheme="minorHAnsi" w:hAnsiTheme="minorHAnsi" w:cstheme="minorHAnsi"/>
          <w:sz w:val="22"/>
          <w:szCs w:val="22"/>
        </w:rPr>
        <w:t xml:space="preserve"> </w:t>
      </w:r>
      <w:r w:rsidRPr="00667191">
        <w:rPr>
          <w:rFonts w:asciiTheme="minorHAnsi" w:hAnsiTheme="minorHAnsi" w:cstheme="minorHAnsi"/>
          <w:sz w:val="22"/>
          <w:szCs w:val="22"/>
        </w:rPr>
        <w:t>jednocześnie ze wznoszonym murem.</w:t>
      </w:r>
    </w:p>
    <w:p w14:paraId="3A6DF5B4"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Stosowanie cegły, bloków lub pustaków kilku rodzajów i klas jest dozwolone, jednak pod</w:t>
      </w:r>
      <w:r>
        <w:rPr>
          <w:rFonts w:asciiTheme="minorHAnsi" w:hAnsiTheme="minorHAnsi" w:cstheme="minorHAnsi"/>
          <w:sz w:val="22"/>
          <w:szCs w:val="22"/>
        </w:rPr>
        <w:t xml:space="preserve"> </w:t>
      </w:r>
      <w:r w:rsidRPr="00667191">
        <w:rPr>
          <w:rFonts w:asciiTheme="minorHAnsi" w:hAnsiTheme="minorHAnsi" w:cstheme="minorHAnsi"/>
          <w:sz w:val="22"/>
          <w:szCs w:val="22"/>
        </w:rPr>
        <w:t>warunkiem przestrzegania zasady, że każda ściana powinna być wykonana z cegły, bloków lub</w:t>
      </w:r>
      <w:r>
        <w:rPr>
          <w:rFonts w:asciiTheme="minorHAnsi" w:hAnsiTheme="minorHAnsi" w:cstheme="minorHAnsi"/>
          <w:sz w:val="22"/>
          <w:szCs w:val="22"/>
        </w:rPr>
        <w:t xml:space="preserve"> </w:t>
      </w:r>
      <w:r w:rsidRPr="00667191">
        <w:rPr>
          <w:rFonts w:asciiTheme="minorHAnsi" w:hAnsiTheme="minorHAnsi" w:cstheme="minorHAnsi"/>
          <w:sz w:val="22"/>
          <w:szCs w:val="22"/>
        </w:rPr>
        <w:t>pustaków jednego wymiaru i jednej klasy.</w:t>
      </w:r>
    </w:p>
    <w:p w14:paraId="2777D9DA"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 xml:space="preserve">5.4.2. Mury z cegły pełnej ( </w:t>
      </w:r>
      <w:r>
        <w:rPr>
          <w:rFonts w:asciiTheme="minorHAnsi" w:hAnsiTheme="minorHAnsi" w:cstheme="minorHAnsi"/>
          <w:sz w:val="22"/>
          <w:szCs w:val="22"/>
        </w:rPr>
        <w:t xml:space="preserve">naprawy, </w:t>
      </w:r>
      <w:r w:rsidRPr="00667191">
        <w:rPr>
          <w:rFonts w:asciiTheme="minorHAnsi" w:hAnsiTheme="minorHAnsi" w:cstheme="minorHAnsi"/>
          <w:sz w:val="22"/>
          <w:szCs w:val="22"/>
        </w:rPr>
        <w:t>zamurowania)</w:t>
      </w:r>
    </w:p>
    <w:p w14:paraId="3BED4368"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W murach zwykłych grubość spoin poziomych powinna wynosić 12 mm i nie może być większa</w:t>
      </w:r>
      <w:r>
        <w:rPr>
          <w:rFonts w:asciiTheme="minorHAnsi" w:hAnsiTheme="minorHAnsi" w:cstheme="minorHAnsi"/>
          <w:sz w:val="22"/>
          <w:szCs w:val="22"/>
        </w:rPr>
        <w:t xml:space="preserve"> </w:t>
      </w:r>
      <w:r w:rsidRPr="00667191">
        <w:rPr>
          <w:rFonts w:asciiTheme="minorHAnsi" w:hAnsiTheme="minorHAnsi" w:cstheme="minorHAnsi"/>
          <w:sz w:val="22"/>
          <w:szCs w:val="22"/>
        </w:rPr>
        <w:t>niż 17 mm i mniejsza niż 10 mm. Spoiny pionowe powinny mieć grubość 10 mm i nie mogą być</w:t>
      </w:r>
      <w:r>
        <w:rPr>
          <w:rFonts w:asciiTheme="minorHAnsi" w:hAnsiTheme="minorHAnsi" w:cstheme="minorHAnsi"/>
          <w:sz w:val="22"/>
          <w:szCs w:val="22"/>
        </w:rPr>
        <w:t xml:space="preserve"> </w:t>
      </w:r>
      <w:r w:rsidRPr="00667191">
        <w:rPr>
          <w:rFonts w:asciiTheme="minorHAnsi" w:hAnsiTheme="minorHAnsi" w:cstheme="minorHAnsi"/>
          <w:sz w:val="22"/>
          <w:szCs w:val="22"/>
        </w:rPr>
        <w:t>grubsze niż 15 mm i cieńsze niż 5 mm.</w:t>
      </w:r>
    </w:p>
    <w:p w14:paraId="183FC400"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Spoiny powinny być dokładnie wypełnione zaprawą. W ścianach przewidzianych do tynkowania</w:t>
      </w:r>
      <w:r>
        <w:rPr>
          <w:rFonts w:asciiTheme="minorHAnsi" w:hAnsiTheme="minorHAnsi" w:cstheme="minorHAnsi"/>
          <w:sz w:val="22"/>
          <w:szCs w:val="22"/>
        </w:rPr>
        <w:t xml:space="preserve"> </w:t>
      </w:r>
      <w:r w:rsidRPr="00667191">
        <w:rPr>
          <w:rFonts w:asciiTheme="minorHAnsi" w:hAnsiTheme="minorHAnsi" w:cstheme="minorHAnsi"/>
          <w:sz w:val="22"/>
          <w:szCs w:val="22"/>
        </w:rPr>
        <w:t>nie należy wypełniać zaprawą spoin przy zewnętrznych licach na głębokość 5 – 10 mm.</w:t>
      </w:r>
    </w:p>
    <w:p w14:paraId="614EF7F5"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Dla słupów o przekroju 0,3 m2 lub mniejszym, przenoszących obciążenia Użytkowe,</w:t>
      </w:r>
      <w:r>
        <w:rPr>
          <w:rFonts w:asciiTheme="minorHAnsi" w:hAnsiTheme="minorHAnsi" w:cstheme="minorHAnsi"/>
          <w:sz w:val="22"/>
          <w:szCs w:val="22"/>
        </w:rPr>
        <w:t xml:space="preserve"> </w:t>
      </w:r>
      <w:r w:rsidRPr="00667191">
        <w:rPr>
          <w:rFonts w:asciiTheme="minorHAnsi" w:hAnsiTheme="minorHAnsi" w:cstheme="minorHAnsi"/>
          <w:sz w:val="22"/>
          <w:szCs w:val="22"/>
        </w:rPr>
        <w:t>dopuszczalne odchyłki spoin należy zmniejszyć o połowę.</w:t>
      </w:r>
    </w:p>
    <w:p w14:paraId="2D8B688B"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Nie wolno zastępować całych cegieł połówkami w filarach i słupach. Połówki i cegły ułamkowe</w:t>
      </w:r>
      <w:r>
        <w:rPr>
          <w:rFonts w:asciiTheme="minorHAnsi" w:hAnsiTheme="minorHAnsi" w:cstheme="minorHAnsi"/>
          <w:sz w:val="22"/>
          <w:szCs w:val="22"/>
        </w:rPr>
        <w:t xml:space="preserve"> </w:t>
      </w:r>
      <w:r w:rsidRPr="00667191">
        <w:rPr>
          <w:rFonts w:asciiTheme="minorHAnsi" w:hAnsiTheme="minorHAnsi" w:cstheme="minorHAnsi"/>
          <w:sz w:val="22"/>
          <w:szCs w:val="22"/>
        </w:rPr>
        <w:t>mogą być stosowane w tych konstrukcjach w ilościach niezbędnych do uzyskania prawidłowego</w:t>
      </w:r>
      <w:r>
        <w:rPr>
          <w:rFonts w:asciiTheme="minorHAnsi" w:hAnsiTheme="minorHAnsi" w:cstheme="minorHAnsi"/>
          <w:sz w:val="22"/>
          <w:szCs w:val="22"/>
        </w:rPr>
        <w:t xml:space="preserve"> </w:t>
      </w:r>
      <w:r w:rsidRPr="00667191">
        <w:rPr>
          <w:rFonts w:asciiTheme="minorHAnsi" w:hAnsiTheme="minorHAnsi" w:cstheme="minorHAnsi"/>
          <w:sz w:val="22"/>
          <w:szCs w:val="22"/>
        </w:rPr>
        <w:t>rozwiązania. Rodzaj i markę zaprawy należy stosować zgodnie z postanowieniami projektu.</w:t>
      </w:r>
    </w:p>
    <w:p w14:paraId="58365D9C" w14:textId="77777777" w:rsidR="00A70185" w:rsidRPr="00667191"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Odchyłki w grubości muru dla murów pełnych o grubości ćwierć, pół i jednej cegły nie mogą</w:t>
      </w:r>
      <w:r>
        <w:rPr>
          <w:rFonts w:asciiTheme="minorHAnsi" w:hAnsiTheme="minorHAnsi" w:cstheme="minorHAnsi"/>
          <w:sz w:val="22"/>
          <w:szCs w:val="22"/>
        </w:rPr>
        <w:t xml:space="preserve"> </w:t>
      </w:r>
      <w:r w:rsidRPr="00667191">
        <w:rPr>
          <w:rFonts w:asciiTheme="minorHAnsi" w:hAnsiTheme="minorHAnsi" w:cstheme="minorHAnsi"/>
          <w:sz w:val="22"/>
          <w:szCs w:val="22"/>
        </w:rPr>
        <w:t>przekraczać wielkości dopuszczalnych odchyłek od odpowiednich wymiarów cegły użytej do</w:t>
      </w:r>
      <w:r>
        <w:rPr>
          <w:rFonts w:asciiTheme="minorHAnsi" w:hAnsiTheme="minorHAnsi" w:cstheme="minorHAnsi"/>
          <w:sz w:val="22"/>
          <w:szCs w:val="22"/>
        </w:rPr>
        <w:t xml:space="preserve"> </w:t>
      </w:r>
      <w:r w:rsidRPr="00667191">
        <w:rPr>
          <w:rFonts w:asciiTheme="minorHAnsi" w:hAnsiTheme="minorHAnsi" w:cstheme="minorHAnsi"/>
          <w:sz w:val="22"/>
          <w:szCs w:val="22"/>
        </w:rPr>
        <w:t>danego muru.</w:t>
      </w:r>
    </w:p>
    <w:p w14:paraId="38B1FD98" w14:textId="77777777" w:rsidR="00A70185" w:rsidRPr="00421DC3" w:rsidRDefault="00A70185" w:rsidP="00A70185">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5.4.3. </w:t>
      </w:r>
      <w:r w:rsidRPr="00421DC3">
        <w:rPr>
          <w:rFonts w:asciiTheme="minorHAnsi" w:hAnsiTheme="minorHAnsi" w:cstheme="minorHAnsi"/>
          <w:sz w:val="22"/>
          <w:szCs w:val="22"/>
        </w:rPr>
        <w:t>Spoiny</w:t>
      </w:r>
    </w:p>
    <w:p w14:paraId="1F5A747B" w14:textId="77777777" w:rsidR="00A70185" w:rsidRPr="00421DC3" w:rsidRDefault="00A70185" w:rsidP="00A70185">
      <w:pPr>
        <w:autoSpaceDE w:val="0"/>
        <w:autoSpaceDN w:val="0"/>
        <w:adjustRightInd w:val="0"/>
        <w:rPr>
          <w:rFonts w:asciiTheme="minorHAnsi" w:hAnsiTheme="minorHAnsi" w:cstheme="minorHAnsi"/>
          <w:sz w:val="22"/>
          <w:szCs w:val="22"/>
        </w:rPr>
      </w:pPr>
      <w:r w:rsidRPr="00421DC3">
        <w:rPr>
          <w:rFonts w:asciiTheme="minorHAnsi" w:hAnsiTheme="minorHAnsi" w:cstheme="minorHAnsi"/>
          <w:sz w:val="22"/>
          <w:szCs w:val="22"/>
        </w:rPr>
        <w:t>W murach zwykłych grubość spoin poziomych powinna wynosić 12 mm i nie może być większa niż 17 mm i mniejsza niż 10 mm.</w:t>
      </w:r>
    </w:p>
    <w:p w14:paraId="6C33585D" w14:textId="77777777" w:rsidR="00A70185" w:rsidRPr="00421DC3" w:rsidRDefault="00A70185" w:rsidP="00A70185">
      <w:pPr>
        <w:autoSpaceDE w:val="0"/>
        <w:autoSpaceDN w:val="0"/>
        <w:adjustRightInd w:val="0"/>
        <w:rPr>
          <w:rFonts w:asciiTheme="minorHAnsi" w:hAnsiTheme="minorHAnsi" w:cstheme="minorHAnsi"/>
          <w:sz w:val="22"/>
          <w:szCs w:val="22"/>
        </w:rPr>
      </w:pPr>
      <w:r w:rsidRPr="00421DC3">
        <w:rPr>
          <w:rFonts w:asciiTheme="minorHAnsi" w:hAnsiTheme="minorHAnsi" w:cstheme="minorHAnsi"/>
          <w:sz w:val="22"/>
          <w:szCs w:val="22"/>
        </w:rPr>
        <w:t>Spiony pionowe powinny mieć grubość 10 mm i nie mogą być grubsze niż 15 mm i cieńsze niż 5 mm.</w:t>
      </w:r>
    </w:p>
    <w:p w14:paraId="08D1E525" w14:textId="77777777" w:rsidR="00A70185" w:rsidRPr="00421DC3" w:rsidRDefault="00A70185" w:rsidP="00A70185">
      <w:pPr>
        <w:autoSpaceDE w:val="0"/>
        <w:autoSpaceDN w:val="0"/>
        <w:adjustRightInd w:val="0"/>
        <w:rPr>
          <w:rFonts w:asciiTheme="minorHAnsi" w:hAnsiTheme="minorHAnsi" w:cstheme="minorHAnsi"/>
          <w:sz w:val="22"/>
          <w:szCs w:val="22"/>
        </w:rPr>
      </w:pPr>
      <w:r w:rsidRPr="00421DC3">
        <w:rPr>
          <w:rFonts w:asciiTheme="minorHAnsi" w:hAnsiTheme="minorHAnsi" w:cstheme="minorHAnsi"/>
          <w:sz w:val="22"/>
          <w:szCs w:val="22"/>
        </w:rPr>
        <w:t>Spoiny powinny być dokładnie wypełnione zaprawą. W ścianach przewidzianych do tynkowania nie należy wypełniać zaprawą spoin przy zewnętrznych licach na głębokość 5-10mm.</w:t>
      </w:r>
    </w:p>
    <w:p w14:paraId="77506B91" w14:textId="77777777" w:rsidR="00A70185" w:rsidRPr="00421DC3" w:rsidRDefault="00A70185" w:rsidP="00A70185">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5.4.4. </w:t>
      </w:r>
      <w:r w:rsidRPr="00421DC3">
        <w:rPr>
          <w:rFonts w:asciiTheme="minorHAnsi" w:hAnsiTheme="minorHAnsi" w:cstheme="minorHAnsi"/>
          <w:sz w:val="22"/>
          <w:szCs w:val="22"/>
        </w:rPr>
        <w:t>Stosowanie połówek i cegieł ułamkowych</w:t>
      </w:r>
    </w:p>
    <w:p w14:paraId="633BA38B" w14:textId="77777777" w:rsidR="00A70185" w:rsidRPr="00421DC3" w:rsidRDefault="00A70185" w:rsidP="00A70185">
      <w:pPr>
        <w:autoSpaceDE w:val="0"/>
        <w:autoSpaceDN w:val="0"/>
        <w:adjustRightInd w:val="0"/>
        <w:rPr>
          <w:rFonts w:asciiTheme="minorHAnsi" w:hAnsiTheme="minorHAnsi" w:cstheme="minorHAnsi"/>
          <w:sz w:val="22"/>
          <w:szCs w:val="22"/>
        </w:rPr>
      </w:pPr>
      <w:r w:rsidRPr="00421DC3">
        <w:rPr>
          <w:rFonts w:asciiTheme="minorHAnsi" w:hAnsiTheme="minorHAnsi" w:cstheme="minorHAnsi"/>
          <w:sz w:val="22"/>
          <w:szCs w:val="22"/>
        </w:rPr>
        <w:t>Liczba cegieł użytych w połówkach do murów nośnych nie powinna być większa niż 15% całkowitej ilości cegieł.</w:t>
      </w:r>
    </w:p>
    <w:p w14:paraId="01FDEDBB" w14:textId="77777777" w:rsidR="00A70185" w:rsidRPr="00421DC3" w:rsidRDefault="00A70185" w:rsidP="00A70185">
      <w:pPr>
        <w:autoSpaceDE w:val="0"/>
        <w:autoSpaceDN w:val="0"/>
        <w:adjustRightInd w:val="0"/>
        <w:rPr>
          <w:rFonts w:asciiTheme="minorHAnsi" w:hAnsiTheme="minorHAnsi" w:cstheme="minorHAnsi"/>
          <w:sz w:val="22"/>
          <w:szCs w:val="22"/>
        </w:rPr>
      </w:pPr>
      <w:r w:rsidRPr="00421DC3">
        <w:rPr>
          <w:rFonts w:asciiTheme="minorHAnsi" w:hAnsiTheme="minorHAnsi" w:cstheme="minorHAnsi"/>
          <w:sz w:val="22"/>
          <w:szCs w:val="22"/>
        </w:rPr>
        <w:t>Jeżeli na budowie jest kilka gatunków cegieł, należy przestrzegać zasady, że każda ściana powinna być wykonana z cegieł jednego wymiaru.</w:t>
      </w:r>
    </w:p>
    <w:p w14:paraId="0595D76F" w14:textId="77777777" w:rsidR="00A70185" w:rsidRDefault="00A70185" w:rsidP="00A70185">
      <w:pPr>
        <w:autoSpaceDE w:val="0"/>
        <w:autoSpaceDN w:val="0"/>
        <w:adjustRightInd w:val="0"/>
        <w:rPr>
          <w:rFonts w:asciiTheme="minorHAnsi" w:hAnsiTheme="minorHAnsi" w:cstheme="minorHAnsi"/>
          <w:sz w:val="22"/>
          <w:szCs w:val="22"/>
        </w:rPr>
      </w:pPr>
      <w:r w:rsidRPr="00421DC3">
        <w:rPr>
          <w:rFonts w:asciiTheme="minorHAnsi" w:hAnsiTheme="minorHAnsi" w:cstheme="minorHAnsi"/>
          <w:sz w:val="22"/>
          <w:szCs w:val="22"/>
        </w:rPr>
        <w:t>Połączenie murów stykających się pod kątem prostym i wykonanych z cegieł  grubości różniącej się więcej niż o 5 mm należy wykonywać strzępia zazębione bocznie.</w:t>
      </w:r>
    </w:p>
    <w:p w14:paraId="60766F27" w14:textId="77777777" w:rsidR="00A70185" w:rsidRDefault="00A70185" w:rsidP="00A70185">
      <w:pPr>
        <w:autoSpaceDE w:val="0"/>
        <w:autoSpaceDN w:val="0"/>
        <w:adjustRightInd w:val="0"/>
        <w:rPr>
          <w:rFonts w:asciiTheme="minorHAnsi" w:hAnsiTheme="minorHAnsi"/>
          <w:b/>
          <w:bCs/>
          <w:sz w:val="22"/>
          <w:szCs w:val="22"/>
        </w:rPr>
      </w:pPr>
      <w:r w:rsidRPr="00CE6198">
        <w:rPr>
          <w:rFonts w:asciiTheme="minorHAnsi" w:hAnsiTheme="minorHAnsi" w:cstheme="minorHAnsi"/>
          <w:b/>
          <w:bCs/>
          <w:sz w:val="22"/>
          <w:szCs w:val="22"/>
        </w:rPr>
        <w:t>5.</w:t>
      </w:r>
      <w:r>
        <w:rPr>
          <w:rFonts w:asciiTheme="minorHAnsi" w:hAnsiTheme="minorHAnsi" w:cstheme="minorHAnsi"/>
          <w:b/>
          <w:bCs/>
          <w:sz w:val="22"/>
          <w:szCs w:val="22"/>
        </w:rPr>
        <w:t>5</w:t>
      </w:r>
      <w:r w:rsidRPr="00CE6198">
        <w:rPr>
          <w:rFonts w:asciiTheme="minorHAnsi" w:hAnsiTheme="minorHAnsi" w:cstheme="minorHAnsi"/>
          <w:b/>
          <w:bCs/>
          <w:sz w:val="22"/>
          <w:szCs w:val="22"/>
        </w:rPr>
        <w:t xml:space="preserve">. </w:t>
      </w:r>
      <w:r w:rsidRPr="009D2ACD">
        <w:rPr>
          <w:rFonts w:asciiTheme="minorHAnsi" w:hAnsiTheme="minorHAnsi"/>
          <w:b/>
          <w:bCs/>
          <w:sz w:val="22"/>
          <w:szCs w:val="22"/>
        </w:rPr>
        <w:t>Naprawa pęknięć lokalnych</w:t>
      </w:r>
    </w:p>
    <w:p w14:paraId="3A9313FC" w14:textId="77777777" w:rsidR="00A70185" w:rsidRPr="009D2ACD" w:rsidRDefault="00A70185" w:rsidP="00D96C9D">
      <w:pPr>
        <w:numPr>
          <w:ilvl w:val="0"/>
          <w:numId w:val="23"/>
        </w:numPr>
        <w:rPr>
          <w:rFonts w:asciiTheme="minorHAnsi" w:hAnsiTheme="minorHAnsi"/>
          <w:sz w:val="22"/>
          <w:szCs w:val="22"/>
        </w:rPr>
      </w:pPr>
      <w:r w:rsidRPr="009D2ACD">
        <w:rPr>
          <w:rFonts w:asciiTheme="minorHAnsi" w:hAnsiTheme="minorHAnsi"/>
          <w:sz w:val="22"/>
          <w:szCs w:val="22"/>
        </w:rPr>
        <w:t>W poziomych warstwach zaprawy wyciąć szczeliny w wymaganych odstępach i na określoną głębokość.</w:t>
      </w:r>
    </w:p>
    <w:p w14:paraId="37727986" w14:textId="77777777" w:rsidR="00A70185" w:rsidRPr="009D2ACD" w:rsidRDefault="00A70185" w:rsidP="00D96C9D">
      <w:pPr>
        <w:numPr>
          <w:ilvl w:val="0"/>
          <w:numId w:val="23"/>
        </w:numPr>
        <w:rPr>
          <w:rFonts w:asciiTheme="minorHAnsi" w:hAnsiTheme="minorHAnsi"/>
          <w:sz w:val="22"/>
          <w:szCs w:val="22"/>
        </w:rPr>
      </w:pPr>
      <w:r w:rsidRPr="009D2ACD">
        <w:rPr>
          <w:rFonts w:asciiTheme="minorHAnsi" w:hAnsiTheme="minorHAnsi"/>
          <w:sz w:val="22"/>
          <w:szCs w:val="22"/>
        </w:rPr>
        <w:t>Wyczyścić szczeliny przy pomocy odkurzacza i spryskać wodą.</w:t>
      </w:r>
    </w:p>
    <w:p w14:paraId="3DACCE64" w14:textId="77777777" w:rsidR="00A70185" w:rsidRPr="009D2ACD" w:rsidRDefault="00A70185" w:rsidP="00D96C9D">
      <w:pPr>
        <w:numPr>
          <w:ilvl w:val="0"/>
          <w:numId w:val="23"/>
        </w:numPr>
        <w:rPr>
          <w:rFonts w:asciiTheme="minorHAnsi" w:hAnsiTheme="minorHAnsi"/>
          <w:sz w:val="22"/>
          <w:szCs w:val="22"/>
        </w:rPr>
      </w:pPr>
      <w:r w:rsidRPr="009D2ACD">
        <w:rPr>
          <w:rFonts w:asciiTheme="minorHAnsi" w:hAnsiTheme="minorHAnsi"/>
          <w:sz w:val="22"/>
          <w:szCs w:val="22"/>
        </w:rPr>
        <w:t>Do końca szczeliny wprowadzić zaprawę HeliBond o grubości ok. 10 mm.</w:t>
      </w:r>
    </w:p>
    <w:p w14:paraId="29769B76" w14:textId="77777777" w:rsidR="00A70185" w:rsidRPr="009D2ACD" w:rsidRDefault="00A70185" w:rsidP="00D96C9D">
      <w:pPr>
        <w:numPr>
          <w:ilvl w:val="0"/>
          <w:numId w:val="23"/>
        </w:numPr>
        <w:rPr>
          <w:rFonts w:asciiTheme="minorHAnsi" w:hAnsiTheme="minorHAnsi"/>
          <w:sz w:val="22"/>
          <w:szCs w:val="22"/>
        </w:rPr>
      </w:pPr>
      <w:r w:rsidRPr="009D2ACD">
        <w:rPr>
          <w:rFonts w:asciiTheme="minorHAnsi" w:hAnsiTheme="minorHAnsi"/>
          <w:sz w:val="22"/>
          <w:szCs w:val="22"/>
        </w:rPr>
        <w:t>Wepchnąć pręt HeliBar w zaprawę w celu uzyskania równej otuliny.</w:t>
      </w:r>
    </w:p>
    <w:p w14:paraId="4636BC22" w14:textId="77777777" w:rsidR="00A70185" w:rsidRPr="009D2ACD" w:rsidRDefault="00A70185" w:rsidP="00D96C9D">
      <w:pPr>
        <w:numPr>
          <w:ilvl w:val="0"/>
          <w:numId w:val="23"/>
        </w:numPr>
        <w:rPr>
          <w:rFonts w:asciiTheme="minorHAnsi" w:hAnsiTheme="minorHAnsi"/>
          <w:sz w:val="22"/>
          <w:szCs w:val="22"/>
        </w:rPr>
      </w:pPr>
      <w:r w:rsidRPr="009D2ACD">
        <w:rPr>
          <w:rFonts w:asciiTheme="minorHAnsi" w:hAnsiTheme="minorHAnsi"/>
          <w:sz w:val="22"/>
          <w:szCs w:val="22"/>
        </w:rPr>
        <w:t>Wprowadzić następną warstwę zaprawy cementowej pozostawiając ok. 10 mm w celu późniejszego uzupełnienia wypełnienia spoiny zaprawą odpowiadającą zaprawie stosowanej w pozostałych spoinach obiektu.</w:t>
      </w:r>
    </w:p>
    <w:p w14:paraId="3CDC3C05" w14:textId="77777777" w:rsidR="00A70185" w:rsidRPr="009D2ACD" w:rsidRDefault="00A70185" w:rsidP="00D96C9D">
      <w:pPr>
        <w:numPr>
          <w:ilvl w:val="0"/>
          <w:numId w:val="23"/>
        </w:numPr>
        <w:rPr>
          <w:rFonts w:asciiTheme="minorHAnsi" w:hAnsiTheme="minorHAnsi"/>
          <w:sz w:val="22"/>
          <w:szCs w:val="22"/>
        </w:rPr>
      </w:pPr>
      <w:r w:rsidRPr="009D2ACD">
        <w:rPr>
          <w:rFonts w:asciiTheme="minorHAnsi" w:hAnsiTheme="minorHAnsi"/>
          <w:sz w:val="22"/>
          <w:szCs w:val="22"/>
        </w:rPr>
        <w:t>Wyrównać powierzchnię spoiny.</w:t>
      </w:r>
    </w:p>
    <w:p w14:paraId="67F75339" w14:textId="77777777" w:rsidR="00A70185" w:rsidRPr="009D2ACD" w:rsidRDefault="00A70185" w:rsidP="00D96C9D">
      <w:pPr>
        <w:numPr>
          <w:ilvl w:val="0"/>
          <w:numId w:val="23"/>
        </w:numPr>
        <w:rPr>
          <w:rFonts w:asciiTheme="minorHAnsi" w:hAnsiTheme="minorHAnsi"/>
          <w:sz w:val="22"/>
          <w:szCs w:val="22"/>
        </w:rPr>
      </w:pPr>
      <w:r w:rsidRPr="009D2ACD">
        <w:rPr>
          <w:rFonts w:asciiTheme="minorHAnsi" w:hAnsiTheme="minorHAnsi"/>
          <w:sz w:val="22"/>
          <w:szCs w:val="22"/>
        </w:rPr>
        <w:t>Zwilżać spoinę co pewien czas.</w:t>
      </w:r>
    </w:p>
    <w:p w14:paraId="16408F85" w14:textId="77777777" w:rsidR="00A70185" w:rsidRPr="009D2ACD" w:rsidRDefault="00A70185" w:rsidP="00D96C9D">
      <w:pPr>
        <w:numPr>
          <w:ilvl w:val="0"/>
          <w:numId w:val="23"/>
        </w:numPr>
        <w:rPr>
          <w:rFonts w:asciiTheme="minorHAnsi" w:hAnsiTheme="minorHAnsi"/>
          <w:sz w:val="22"/>
          <w:szCs w:val="22"/>
        </w:rPr>
      </w:pPr>
      <w:r w:rsidRPr="009D2ACD">
        <w:rPr>
          <w:rFonts w:asciiTheme="minorHAnsi" w:hAnsiTheme="minorHAnsi"/>
          <w:sz w:val="22"/>
          <w:szCs w:val="22"/>
        </w:rPr>
        <w:t>Uzupełnić wypełnienie szczeliny odpowiednią zaprawą.</w:t>
      </w:r>
    </w:p>
    <w:p w14:paraId="45CEA4AD" w14:textId="77777777" w:rsidR="00A70185" w:rsidRPr="009D2ACD" w:rsidRDefault="00A70185" w:rsidP="00A70185">
      <w:pPr>
        <w:autoSpaceDE w:val="0"/>
        <w:autoSpaceDN w:val="0"/>
        <w:adjustRightInd w:val="0"/>
        <w:rPr>
          <w:rFonts w:asciiTheme="minorHAnsi" w:hAnsiTheme="minorHAnsi"/>
          <w:sz w:val="22"/>
          <w:szCs w:val="22"/>
        </w:rPr>
      </w:pPr>
      <w:r>
        <w:rPr>
          <w:rFonts w:asciiTheme="minorHAnsi" w:hAnsiTheme="minorHAnsi"/>
          <w:sz w:val="22"/>
          <w:szCs w:val="22"/>
        </w:rPr>
        <w:lastRenderedPageBreak/>
        <w:t>Należy</w:t>
      </w:r>
      <w:r w:rsidRPr="009D2ACD">
        <w:rPr>
          <w:rFonts w:asciiTheme="minorHAnsi" w:hAnsiTheme="minorHAnsi"/>
          <w:sz w:val="22"/>
          <w:szCs w:val="22"/>
        </w:rPr>
        <w:t xml:space="preserve"> przyjmować poniższe zasady:</w:t>
      </w:r>
    </w:p>
    <w:p w14:paraId="23906601" w14:textId="77777777" w:rsidR="00A70185" w:rsidRPr="009D2ACD" w:rsidRDefault="00A70185" w:rsidP="00D96C9D">
      <w:pPr>
        <w:numPr>
          <w:ilvl w:val="0"/>
          <w:numId w:val="24"/>
        </w:numPr>
        <w:rPr>
          <w:rFonts w:asciiTheme="minorHAnsi" w:hAnsiTheme="minorHAnsi"/>
          <w:sz w:val="22"/>
          <w:szCs w:val="22"/>
        </w:rPr>
      </w:pPr>
      <w:r w:rsidRPr="009D2ACD">
        <w:rPr>
          <w:rFonts w:asciiTheme="minorHAnsi" w:hAnsiTheme="minorHAnsi"/>
          <w:sz w:val="22"/>
          <w:szCs w:val="22"/>
        </w:rPr>
        <w:t>Głębokość szczeliny 35 do 40 mm plus grubość tynku.</w:t>
      </w:r>
    </w:p>
    <w:p w14:paraId="75A5F014" w14:textId="77777777" w:rsidR="00A70185" w:rsidRPr="009D2ACD" w:rsidRDefault="00A70185" w:rsidP="00D96C9D">
      <w:pPr>
        <w:numPr>
          <w:ilvl w:val="0"/>
          <w:numId w:val="24"/>
        </w:numPr>
        <w:rPr>
          <w:rFonts w:asciiTheme="minorHAnsi" w:hAnsiTheme="minorHAnsi"/>
          <w:sz w:val="22"/>
          <w:szCs w:val="22"/>
        </w:rPr>
      </w:pPr>
      <w:r w:rsidRPr="009D2ACD">
        <w:rPr>
          <w:rFonts w:asciiTheme="minorHAnsi" w:hAnsiTheme="minorHAnsi"/>
          <w:sz w:val="22"/>
          <w:szCs w:val="22"/>
        </w:rPr>
        <w:t>HeliBar co najmniej na długość 500 mm poza szczelinę.</w:t>
      </w:r>
    </w:p>
    <w:p w14:paraId="79F8268C" w14:textId="77777777" w:rsidR="00A70185" w:rsidRPr="009D2ACD" w:rsidRDefault="00A70185" w:rsidP="00D96C9D">
      <w:pPr>
        <w:numPr>
          <w:ilvl w:val="0"/>
          <w:numId w:val="24"/>
        </w:numPr>
        <w:rPr>
          <w:rFonts w:asciiTheme="minorHAnsi" w:hAnsiTheme="minorHAnsi"/>
          <w:sz w:val="22"/>
          <w:szCs w:val="22"/>
        </w:rPr>
      </w:pPr>
      <w:r w:rsidRPr="009D2ACD">
        <w:rPr>
          <w:rFonts w:asciiTheme="minorHAnsi" w:hAnsiTheme="minorHAnsi"/>
          <w:sz w:val="22"/>
          <w:szCs w:val="22"/>
        </w:rPr>
        <w:t>Pionowy rozstaw prętów 450 mm (6 warstw cegły).</w:t>
      </w:r>
    </w:p>
    <w:p w14:paraId="3FEBCFA8" w14:textId="77777777" w:rsidR="00A70185" w:rsidRPr="009D2ACD" w:rsidRDefault="00A70185" w:rsidP="00D96C9D">
      <w:pPr>
        <w:numPr>
          <w:ilvl w:val="0"/>
          <w:numId w:val="24"/>
        </w:numPr>
        <w:rPr>
          <w:rFonts w:asciiTheme="minorHAnsi" w:hAnsiTheme="minorHAnsi"/>
          <w:sz w:val="22"/>
          <w:szCs w:val="22"/>
        </w:rPr>
      </w:pPr>
      <w:r w:rsidRPr="009D2ACD">
        <w:rPr>
          <w:rFonts w:asciiTheme="minorHAnsi" w:hAnsiTheme="minorHAnsi"/>
          <w:sz w:val="22"/>
          <w:szCs w:val="22"/>
        </w:rPr>
        <w:t>W przypadku pęknięcia w odległości mniejszej niż 500 mm od naroża budynku (rys. A) HeliBar powinien być prowadzony min 100mm wokół naroża i zostać zamocowany w przylegającej ścianie.</w:t>
      </w:r>
    </w:p>
    <w:p w14:paraId="548A312D" w14:textId="77777777" w:rsidR="00A70185" w:rsidRPr="009D2ACD" w:rsidRDefault="00A70185" w:rsidP="00D96C9D">
      <w:pPr>
        <w:numPr>
          <w:ilvl w:val="0"/>
          <w:numId w:val="24"/>
        </w:numPr>
        <w:rPr>
          <w:rFonts w:asciiTheme="minorHAnsi" w:hAnsiTheme="minorHAnsi"/>
          <w:sz w:val="22"/>
          <w:szCs w:val="22"/>
        </w:rPr>
      </w:pPr>
      <w:r w:rsidRPr="009D2ACD">
        <w:rPr>
          <w:rFonts w:asciiTheme="minorHAnsi" w:hAnsiTheme="minorHAnsi"/>
          <w:sz w:val="22"/>
          <w:szCs w:val="22"/>
        </w:rPr>
        <w:t>W przypadku pęknięcia w odległości mniejszej niż 500 mm od otworu (rys. B) HeliBar powinien być zagięty i zamocowany w ościeżu.</w:t>
      </w:r>
    </w:p>
    <w:p w14:paraId="548D80AF" w14:textId="77777777" w:rsidR="00A70185" w:rsidRDefault="00A70185" w:rsidP="00A70185">
      <w:pPr>
        <w:autoSpaceDE w:val="0"/>
        <w:autoSpaceDN w:val="0"/>
        <w:adjustRightInd w:val="0"/>
        <w:rPr>
          <w:rFonts w:asciiTheme="minorHAnsi" w:hAnsiTheme="minorHAnsi" w:cstheme="minorHAnsi"/>
          <w:b/>
          <w:bCs/>
          <w:sz w:val="22"/>
          <w:szCs w:val="22"/>
        </w:rPr>
      </w:pPr>
      <w:r>
        <w:rPr>
          <w:rFonts w:asciiTheme="minorHAnsi" w:hAnsiTheme="minorHAnsi" w:cstheme="minorHAnsi"/>
          <w:b/>
          <w:bCs/>
          <w:sz w:val="22"/>
          <w:szCs w:val="22"/>
        </w:rPr>
        <w:t xml:space="preserve">5.6. </w:t>
      </w:r>
      <w:r w:rsidRPr="009D2ACD">
        <w:rPr>
          <w:rFonts w:asciiTheme="minorHAnsi" w:hAnsiTheme="minorHAnsi" w:cstheme="minorHAnsi"/>
          <w:b/>
          <w:bCs/>
          <w:sz w:val="22"/>
          <w:szCs w:val="22"/>
        </w:rPr>
        <w:t>Naprawa pęknięć w murach warstwowych blisko naroży</w:t>
      </w:r>
    </w:p>
    <w:p w14:paraId="538EA4A5" w14:textId="77777777" w:rsidR="00A70185" w:rsidRPr="009D2ACD" w:rsidRDefault="00A70185" w:rsidP="00D96C9D">
      <w:pPr>
        <w:numPr>
          <w:ilvl w:val="0"/>
          <w:numId w:val="25"/>
        </w:numPr>
        <w:rPr>
          <w:rFonts w:asciiTheme="minorHAnsi" w:hAnsiTheme="minorHAnsi"/>
          <w:sz w:val="22"/>
          <w:szCs w:val="22"/>
        </w:rPr>
      </w:pPr>
      <w:r w:rsidRPr="009D2ACD">
        <w:rPr>
          <w:rFonts w:asciiTheme="minorHAnsi" w:hAnsiTheme="minorHAnsi"/>
          <w:sz w:val="22"/>
          <w:szCs w:val="22"/>
        </w:rPr>
        <w:t>Wykuć lub wyciąć szczeliny w poziomych spoinach na wymaganą głębokość i długość w określonych odstępach pionowych.</w:t>
      </w:r>
    </w:p>
    <w:p w14:paraId="224F3D70" w14:textId="77777777" w:rsidR="00A70185" w:rsidRPr="009D2ACD" w:rsidRDefault="00A70185" w:rsidP="00D96C9D">
      <w:pPr>
        <w:numPr>
          <w:ilvl w:val="0"/>
          <w:numId w:val="25"/>
        </w:numPr>
        <w:rPr>
          <w:rFonts w:asciiTheme="minorHAnsi" w:hAnsiTheme="minorHAnsi"/>
          <w:sz w:val="22"/>
          <w:szCs w:val="22"/>
        </w:rPr>
      </w:pPr>
      <w:r w:rsidRPr="009D2ACD">
        <w:rPr>
          <w:rFonts w:asciiTheme="minorHAnsi" w:hAnsiTheme="minorHAnsi"/>
          <w:sz w:val="22"/>
          <w:szCs w:val="22"/>
        </w:rPr>
        <w:t>Wyczyścić szczeliny i spłukać wodą.</w:t>
      </w:r>
    </w:p>
    <w:p w14:paraId="54F4AFF4" w14:textId="77777777" w:rsidR="00A70185" w:rsidRPr="009D2ACD" w:rsidRDefault="00A70185" w:rsidP="00D96C9D">
      <w:pPr>
        <w:numPr>
          <w:ilvl w:val="0"/>
          <w:numId w:val="25"/>
        </w:numPr>
        <w:rPr>
          <w:rFonts w:asciiTheme="minorHAnsi" w:hAnsiTheme="minorHAnsi"/>
          <w:sz w:val="22"/>
          <w:szCs w:val="22"/>
        </w:rPr>
      </w:pPr>
      <w:r w:rsidRPr="009D2ACD">
        <w:rPr>
          <w:rFonts w:asciiTheme="minorHAnsi" w:hAnsiTheme="minorHAnsi"/>
          <w:sz w:val="22"/>
          <w:szCs w:val="22"/>
        </w:rPr>
        <w:t>Wstrzyknąć warstwę zaprawy HeliBond w głąb szczeliny.</w:t>
      </w:r>
    </w:p>
    <w:p w14:paraId="4A0EFB4E" w14:textId="77777777" w:rsidR="00A70185" w:rsidRPr="009D2ACD" w:rsidRDefault="00A70185" w:rsidP="00D96C9D">
      <w:pPr>
        <w:numPr>
          <w:ilvl w:val="0"/>
          <w:numId w:val="25"/>
        </w:numPr>
        <w:rPr>
          <w:rFonts w:asciiTheme="minorHAnsi" w:hAnsiTheme="minorHAnsi"/>
          <w:sz w:val="22"/>
          <w:szCs w:val="22"/>
        </w:rPr>
      </w:pPr>
      <w:r w:rsidRPr="009D2ACD">
        <w:rPr>
          <w:rFonts w:asciiTheme="minorHAnsi" w:hAnsiTheme="minorHAnsi"/>
          <w:sz w:val="22"/>
          <w:szCs w:val="22"/>
        </w:rPr>
        <w:t>Wepchnąć pręt HeliBar w zaprawę uzyskując dobre, równe pokrycie.</w:t>
      </w:r>
    </w:p>
    <w:p w14:paraId="3BCBCD1B" w14:textId="77777777" w:rsidR="00A70185" w:rsidRPr="009D2ACD" w:rsidRDefault="00A70185" w:rsidP="00D96C9D">
      <w:pPr>
        <w:numPr>
          <w:ilvl w:val="0"/>
          <w:numId w:val="25"/>
        </w:numPr>
        <w:rPr>
          <w:rFonts w:asciiTheme="minorHAnsi" w:hAnsiTheme="minorHAnsi"/>
          <w:sz w:val="22"/>
          <w:szCs w:val="22"/>
        </w:rPr>
      </w:pPr>
      <w:r w:rsidRPr="009D2ACD">
        <w:rPr>
          <w:rFonts w:asciiTheme="minorHAnsi" w:hAnsiTheme="minorHAnsi"/>
          <w:sz w:val="22"/>
          <w:szCs w:val="22"/>
        </w:rPr>
        <w:t>Nałożyć kolejną warstwę zaprawy i wepchnąć ją szpachelką w głąb spoiny przykrywając odkryte powierzchnie pręta.</w:t>
      </w:r>
    </w:p>
    <w:p w14:paraId="1488629F" w14:textId="77777777" w:rsidR="00A70185" w:rsidRPr="009D2ACD" w:rsidRDefault="00A70185" w:rsidP="00D96C9D">
      <w:pPr>
        <w:numPr>
          <w:ilvl w:val="0"/>
          <w:numId w:val="25"/>
        </w:numPr>
        <w:rPr>
          <w:rFonts w:asciiTheme="minorHAnsi" w:hAnsiTheme="minorHAnsi"/>
          <w:sz w:val="22"/>
          <w:szCs w:val="22"/>
        </w:rPr>
      </w:pPr>
      <w:r w:rsidRPr="009D2ACD">
        <w:rPr>
          <w:rFonts w:asciiTheme="minorHAnsi" w:hAnsiTheme="minorHAnsi"/>
          <w:sz w:val="22"/>
          <w:szCs w:val="22"/>
        </w:rPr>
        <w:t>Zwilżać okresowo.</w:t>
      </w:r>
    </w:p>
    <w:p w14:paraId="4F3C311F" w14:textId="77777777" w:rsidR="00A70185" w:rsidRPr="009D2ACD" w:rsidRDefault="00A70185" w:rsidP="00D96C9D">
      <w:pPr>
        <w:numPr>
          <w:ilvl w:val="0"/>
          <w:numId w:val="25"/>
        </w:numPr>
        <w:rPr>
          <w:rFonts w:asciiTheme="minorHAnsi" w:hAnsiTheme="minorHAnsi"/>
          <w:sz w:val="22"/>
          <w:szCs w:val="22"/>
        </w:rPr>
      </w:pPr>
      <w:r w:rsidRPr="009D2ACD">
        <w:rPr>
          <w:rFonts w:asciiTheme="minorHAnsi" w:hAnsiTheme="minorHAnsi"/>
          <w:sz w:val="22"/>
          <w:szCs w:val="22"/>
        </w:rPr>
        <w:t>Wypełnić ewentualne nierówności pozostawiając gotowym do wykończenia.</w:t>
      </w:r>
    </w:p>
    <w:p w14:paraId="5335576A" w14:textId="77777777" w:rsidR="00A70185" w:rsidRPr="009D2ACD" w:rsidRDefault="00A70185" w:rsidP="00A70185">
      <w:pPr>
        <w:rPr>
          <w:rFonts w:asciiTheme="minorHAnsi" w:hAnsiTheme="minorHAnsi"/>
          <w:sz w:val="22"/>
          <w:szCs w:val="22"/>
        </w:rPr>
      </w:pPr>
      <w:r>
        <w:rPr>
          <w:rFonts w:asciiTheme="minorHAnsi" w:hAnsiTheme="minorHAnsi"/>
          <w:sz w:val="22"/>
          <w:szCs w:val="22"/>
        </w:rPr>
        <w:t>P</w:t>
      </w:r>
      <w:r w:rsidRPr="009D2ACD">
        <w:rPr>
          <w:rFonts w:asciiTheme="minorHAnsi" w:hAnsiTheme="minorHAnsi"/>
          <w:sz w:val="22"/>
          <w:szCs w:val="22"/>
        </w:rPr>
        <w:t>rzyjmować poniższe zasady:</w:t>
      </w:r>
    </w:p>
    <w:p w14:paraId="40675F97" w14:textId="77777777" w:rsidR="00A70185" w:rsidRPr="009D2ACD" w:rsidRDefault="00A70185" w:rsidP="00D96C9D">
      <w:pPr>
        <w:numPr>
          <w:ilvl w:val="0"/>
          <w:numId w:val="26"/>
        </w:numPr>
        <w:rPr>
          <w:rFonts w:asciiTheme="minorHAnsi" w:hAnsiTheme="minorHAnsi"/>
          <w:sz w:val="22"/>
          <w:szCs w:val="22"/>
        </w:rPr>
      </w:pPr>
      <w:r w:rsidRPr="009D2ACD">
        <w:rPr>
          <w:rFonts w:asciiTheme="minorHAnsi" w:hAnsiTheme="minorHAnsi"/>
          <w:sz w:val="22"/>
          <w:szCs w:val="22"/>
        </w:rPr>
        <w:t>głębokość szczeliny wynosi 25 mm,</w:t>
      </w:r>
    </w:p>
    <w:p w14:paraId="58CAF4C7" w14:textId="77777777" w:rsidR="00A70185" w:rsidRPr="009D2ACD" w:rsidRDefault="00A70185" w:rsidP="00D96C9D">
      <w:pPr>
        <w:numPr>
          <w:ilvl w:val="0"/>
          <w:numId w:val="26"/>
        </w:numPr>
        <w:rPr>
          <w:rFonts w:asciiTheme="minorHAnsi" w:hAnsiTheme="minorHAnsi"/>
          <w:sz w:val="22"/>
          <w:szCs w:val="22"/>
        </w:rPr>
      </w:pPr>
      <w:r w:rsidRPr="009D2ACD">
        <w:rPr>
          <w:rFonts w:asciiTheme="minorHAnsi" w:hAnsiTheme="minorHAnsi"/>
          <w:sz w:val="22"/>
          <w:szCs w:val="22"/>
        </w:rPr>
        <w:t>pionowe odstępy między kolejnymi prętami wynoszą 450 mm (6 warstw cegieł),</w:t>
      </w:r>
    </w:p>
    <w:p w14:paraId="7D1D56B9" w14:textId="77777777" w:rsidR="00A70185" w:rsidRPr="009D2ACD" w:rsidRDefault="00A70185" w:rsidP="00D96C9D">
      <w:pPr>
        <w:numPr>
          <w:ilvl w:val="0"/>
          <w:numId w:val="26"/>
        </w:numPr>
        <w:rPr>
          <w:rFonts w:asciiTheme="minorHAnsi" w:hAnsiTheme="minorHAnsi"/>
          <w:sz w:val="22"/>
          <w:szCs w:val="22"/>
        </w:rPr>
      </w:pPr>
      <w:r w:rsidRPr="009D2ACD">
        <w:rPr>
          <w:rFonts w:asciiTheme="minorHAnsi" w:hAnsiTheme="minorHAnsi"/>
          <w:sz w:val="22"/>
          <w:szCs w:val="22"/>
        </w:rPr>
        <w:t>pręt HeliBar powinien być zamocowany w murze na odcinkach minimum 500 mm po obu stronach pęknięcia,</w:t>
      </w:r>
    </w:p>
    <w:p w14:paraId="6994EEA4" w14:textId="77777777" w:rsidR="00A70185" w:rsidRPr="009D2ACD" w:rsidRDefault="00A70185" w:rsidP="00D96C9D">
      <w:pPr>
        <w:numPr>
          <w:ilvl w:val="0"/>
          <w:numId w:val="26"/>
        </w:numPr>
        <w:rPr>
          <w:rFonts w:asciiTheme="minorHAnsi" w:hAnsiTheme="minorHAnsi"/>
          <w:sz w:val="22"/>
          <w:szCs w:val="22"/>
        </w:rPr>
      </w:pPr>
      <w:r w:rsidRPr="009D2ACD">
        <w:rPr>
          <w:rFonts w:asciiTheme="minorHAnsi" w:hAnsiTheme="minorHAnsi"/>
          <w:sz w:val="22"/>
          <w:szCs w:val="22"/>
        </w:rPr>
        <w:t>jeśli pęknięcie występuje w odległości 300 mm lub mniejszej od naroża pręt powinien być zamocowany na odcinku przynajmniej 500 mm w przyległej ścianie.</w:t>
      </w:r>
    </w:p>
    <w:p w14:paraId="1193F81A" w14:textId="77777777" w:rsidR="00A70185" w:rsidRPr="00AD4B97" w:rsidRDefault="00A70185" w:rsidP="00A70185">
      <w:pPr>
        <w:autoSpaceDE w:val="0"/>
        <w:autoSpaceDN w:val="0"/>
        <w:adjustRightInd w:val="0"/>
        <w:rPr>
          <w:rFonts w:asciiTheme="minorHAnsi" w:hAnsiTheme="minorHAnsi" w:cstheme="minorHAnsi"/>
          <w:b/>
          <w:bCs/>
          <w:sz w:val="22"/>
          <w:szCs w:val="22"/>
        </w:rPr>
      </w:pPr>
      <w:r w:rsidRPr="00AD4B97">
        <w:rPr>
          <w:rFonts w:asciiTheme="minorHAnsi" w:hAnsiTheme="minorHAnsi" w:cstheme="minorHAnsi"/>
          <w:b/>
          <w:bCs/>
          <w:sz w:val="22"/>
          <w:szCs w:val="22"/>
        </w:rPr>
        <w:t>5.</w:t>
      </w:r>
      <w:r>
        <w:rPr>
          <w:rFonts w:asciiTheme="minorHAnsi" w:hAnsiTheme="minorHAnsi" w:cstheme="minorHAnsi"/>
          <w:b/>
          <w:bCs/>
          <w:sz w:val="22"/>
          <w:szCs w:val="22"/>
        </w:rPr>
        <w:t>7</w:t>
      </w:r>
      <w:r w:rsidRPr="00AD4B97">
        <w:rPr>
          <w:rFonts w:asciiTheme="minorHAnsi" w:hAnsiTheme="minorHAnsi" w:cstheme="minorHAnsi"/>
          <w:b/>
          <w:bCs/>
          <w:sz w:val="22"/>
          <w:szCs w:val="22"/>
        </w:rPr>
        <w:t>. Spoinowanie murów</w:t>
      </w:r>
    </w:p>
    <w:p w14:paraId="74A1ADD9" w14:textId="77777777" w:rsidR="00A70185" w:rsidRPr="00AD4B97" w:rsidRDefault="00A70185" w:rsidP="00A70185">
      <w:pPr>
        <w:autoSpaceDE w:val="0"/>
        <w:autoSpaceDN w:val="0"/>
        <w:adjustRightInd w:val="0"/>
        <w:rPr>
          <w:rFonts w:asciiTheme="minorHAnsi" w:hAnsiTheme="minorHAnsi" w:cstheme="minorHAnsi"/>
          <w:sz w:val="22"/>
          <w:szCs w:val="22"/>
        </w:rPr>
      </w:pPr>
      <w:r w:rsidRPr="00AD4B97">
        <w:rPr>
          <w:rFonts w:asciiTheme="minorHAnsi" w:hAnsiTheme="minorHAnsi" w:cstheme="minorHAnsi"/>
          <w:sz w:val="22"/>
          <w:szCs w:val="22"/>
        </w:rPr>
        <w:t>Sposób przygotowania podłoża powinien być dopasowany indywidualnie dla danego obiektu, w zależności od wytrzymałości i stanu zachowania materiału podłoża oraz jego wartości historycznej. Spoiny powinno być oczyszczone z kurzu, brudu, wykwitów i innych zanieczyszczeń. Słabo związane fragmenty należy odkuć, a części luźne lub osypliwe usunąć. Bezpośrednio przed spoinowaniem podłoże zwilżyć wodą. W przypadku reprofilacji istniejących spoin, starą, uszkodzoną zaprawę zaleca się usunąć na głębokość ok. 15 mm</w:t>
      </w:r>
    </w:p>
    <w:p w14:paraId="799744B5" w14:textId="77777777" w:rsidR="00A70185" w:rsidRDefault="00A70185" w:rsidP="00A70185">
      <w:pPr>
        <w:autoSpaceDE w:val="0"/>
        <w:autoSpaceDN w:val="0"/>
        <w:adjustRightInd w:val="0"/>
        <w:rPr>
          <w:rFonts w:asciiTheme="minorHAnsi" w:hAnsiTheme="minorHAnsi" w:cstheme="minorHAnsi"/>
          <w:sz w:val="22"/>
          <w:szCs w:val="22"/>
        </w:rPr>
      </w:pPr>
      <w:r w:rsidRPr="00AD4B97">
        <w:rPr>
          <w:rFonts w:asciiTheme="minorHAnsi" w:hAnsiTheme="minorHAnsi" w:cstheme="minorHAnsi"/>
          <w:sz w:val="22"/>
          <w:szCs w:val="22"/>
        </w:rPr>
        <w:t>Suchą mieszankę wsypać do odmierzonej ilości czystej wody (zalecane proporcje 3,5-4,5 l na 25 kg), a następnie mechanicznie wymieszać do momentu uzyskania jednorodnej mieszaniny bez grudek i wydzielającej się cieczy. Zaprawa nadaje się do stosowania po ok. 5 minutach i po ponownym przemieszaniu. Zaprawę nanosi się za pomocą kielni do fugowania i stalowej pacy, dbając o dokładne i pełne wypełnienie przestrzeni pomiędzy elementami muru. Stosować narzędzia ze stali nierdzewnej. Prace prowadzić w temperaturze od +5 °C do +25 °C. W trakcie robót oraz minimum 7 dni po ich zakończeniu spoinowane elementy osłaniać przed opadami i zbyt szybkim wysychaniem zaprawy. Uwaga! Ze względu na naturalne składniki należy na jednej powierzchni stosować wyłącznie materiał z tej samej partii produkcyjnej, pozwoli to uniknąć ewentualnych różnic w odcieniu barw zaprawy</w:t>
      </w:r>
    </w:p>
    <w:p w14:paraId="3B33BCBB" w14:textId="77777777" w:rsidR="00A70185" w:rsidRDefault="00A70185" w:rsidP="00A70185">
      <w:pPr>
        <w:autoSpaceDE w:val="0"/>
        <w:autoSpaceDN w:val="0"/>
        <w:adjustRightInd w:val="0"/>
        <w:rPr>
          <w:rFonts w:asciiTheme="minorHAnsi" w:hAnsiTheme="minorHAnsi" w:cstheme="minorHAnsi"/>
          <w:sz w:val="22"/>
          <w:szCs w:val="22"/>
        </w:rPr>
      </w:pPr>
    </w:p>
    <w:p w14:paraId="1A94126C" w14:textId="77777777" w:rsidR="00A70185" w:rsidRPr="00667191" w:rsidRDefault="00A70185" w:rsidP="00A70185">
      <w:pPr>
        <w:autoSpaceDE w:val="0"/>
        <w:autoSpaceDN w:val="0"/>
        <w:adjustRightInd w:val="0"/>
        <w:rPr>
          <w:rFonts w:asciiTheme="minorHAnsi" w:hAnsiTheme="minorHAnsi" w:cstheme="minorHAnsi"/>
          <w:b/>
          <w:bCs/>
          <w:sz w:val="22"/>
          <w:szCs w:val="22"/>
        </w:rPr>
      </w:pPr>
      <w:r>
        <w:rPr>
          <w:rFonts w:asciiTheme="minorHAnsi" w:hAnsiTheme="minorHAnsi" w:cstheme="minorHAnsi"/>
          <w:b/>
          <w:bCs/>
          <w:sz w:val="22"/>
          <w:szCs w:val="22"/>
        </w:rPr>
        <w:t>6</w:t>
      </w:r>
      <w:r w:rsidRPr="00667191">
        <w:rPr>
          <w:rFonts w:asciiTheme="minorHAnsi" w:hAnsiTheme="minorHAnsi" w:cstheme="minorHAnsi"/>
          <w:b/>
          <w:bCs/>
          <w:sz w:val="22"/>
          <w:szCs w:val="22"/>
        </w:rPr>
        <w:t>. KONTROLA JAKOŚCI ROBÓT</w:t>
      </w:r>
    </w:p>
    <w:p w14:paraId="3D93709B"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6.1. Ogólne zasady kontroli jakości robót</w:t>
      </w:r>
    </w:p>
    <w:p w14:paraId="5C53CD10"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Ogólne zasady kontroli jakości robót podano w ST B-00.00.00 „Wymagania ogólne". Mury z cegły powinny</w:t>
      </w:r>
      <w:r>
        <w:rPr>
          <w:rFonts w:asciiTheme="minorHAnsi" w:hAnsiTheme="minorHAnsi" w:cstheme="minorHAnsi"/>
          <w:sz w:val="22"/>
          <w:szCs w:val="22"/>
        </w:rPr>
        <w:t xml:space="preserve"> </w:t>
      </w:r>
      <w:r w:rsidRPr="00667191">
        <w:rPr>
          <w:rFonts w:asciiTheme="minorHAnsi" w:hAnsiTheme="minorHAnsi" w:cstheme="minorHAnsi"/>
          <w:sz w:val="22"/>
          <w:szCs w:val="22"/>
        </w:rPr>
        <w:t>być wykonane zgodnie z zasadami sztuki budowlanej, wymaganiami aktualnych norm i instrukcji oraz</w:t>
      </w:r>
      <w:r>
        <w:rPr>
          <w:rFonts w:asciiTheme="minorHAnsi" w:hAnsiTheme="minorHAnsi" w:cstheme="minorHAnsi"/>
          <w:sz w:val="22"/>
          <w:szCs w:val="22"/>
        </w:rPr>
        <w:t xml:space="preserve"> </w:t>
      </w:r>
      <w:r w:rsidRPr="00667191">
        <w:rPr>
          <w:rFonts w:asciiTheme="minorHAnsi" w:hAnsiTheme="minorHAnsi" w:cstheme="minorHAnsi"/>
          <w:sz w:val="22"/>
          <w:szCs w:val="22"/>
        </w:rPr>
        <w:t>niniejszymi warunków technicznych wykonania robót.</w:t>
      </w:r>
    </w:p>
    <w:p w14:paraId="15EEC817" w14:textId="77777777" w:rsidR="00A70185" w:rsidRPr="00667191" w:rsidRDefault="00A70185" w:rsidP="00A70185">
      <w:pPr>
        <w:autoSpaceDE w:val="0"/>
        <w:autoSpaceDN w:val="0"/>
        <w:adjustRightInd w:val="0"/>
        <w:rPr>
          <w:rFonts w:asciiTheme="minorHAnsi" w:hAnsiTheme="minorHAnsi" w:cstheme="minorHAnsi"/>
          <w:sz w:val="22"/>
          <w:szCs w:val="22"/>
        </w:rPr>
      </w:pPr>
    </w:p>
    <w:p w14:paraId="047ED5B4"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7. WYMAGANIA DOTYCZĄCE PRZEDMIARU I OBMIARU ROBÓT</w:t>
      </w:r>
    </w:p>
    <w:p w14:paraId="10D9087A"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b/>
          <w:bCs/>
          <w:sz w:val="22"/>
          <w:szCs w:val="22"/>
        </w:rPr>
        <w:t xml:space="preserve">7.1. </w:t>
      </w:r>
      <w:r w:rsidRPr="00667191">
        <w:rPr>
          <w:rFonts w:asciiTheme="minorHAnsi" w:hAnsiTheme="minorHAnsi" w:cstheme="minorHAnsi"/>
          <w:sz w:val="22"/>
          <w:szCs w:val="22"/>
        </w:rPr>
        <w:t>Ogólne zasady przedmiaru i obmiaru podano w ST „Wymagania ogólne"</w:t>
      </w:r>
    </w:p>
    <w:p w14:paraId="7126D8A1" w14:textId="77777777" w:rsidR="00A70185" w:rsidRPr="00667191" w:rsidRDefault="00A70185" w:rsidP="00A70185">
      <w:pPr>
        <w:autoSpaceDE w:val="0"/>
        <w:autoSpaceDN w:val="0"/>
        <w:adjustRightInd w:val="0"/>
        <w:rPr>
          <w:rFonts w:asciiTheme="minorHAnsi" w:hAnsiTheme="minorHAnsi" w:cstheme="minorHAnsi"/>
          <w:sz w:val="22"/>
          <w:szCs w:val="22"/>
        </w:rPr>
      </w:pPr>
    </w:p>
    <w:p w14:paraId="7A518E0C"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7.2. Jednostka obmiarowa</w:t>
      </w:r>
    </w:p>
    <w:p w14:paraId="25C3626A"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Jednostką obmiarową robót murowych jest m2 lub m3</w:t>
      </w:r>
    </w:p>
    <w:p w14:paraId="53A34051"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 xml:space="preserve">Jednostką obmiarową robót </w:t>
      </w:r>
      <w:r>
        <w:rPr>
          <w:rFonts w:asciiTheme="minorHAnsi" w:hAnsiTheme="minorHAnsi" w:cstheme="minorHAnsi"/>
          <w:sz w:val="22"/>
          <w:szCs w:val="22"/>
        </w:rPr>
        <w:t xml:space="preserve">naprawy pęknięć </w:t>
      </w:r>
      <w:r w:rsidRPr="00667191">
        <w:rPr>
          <w:rFonts w:asciiTheme="minorHAnsi" w:hAnsiTheme="minorHAnsi" w:cstheme="minorHAnsi"/>
          <w:sz w:val="22"/>
          <w:szCs w:val="22"/>
        </w:rPr>
        <w:t>jest m</w:t>
      </w:r>
      <w:r>
        <w:rPr>
          <w:rFonts w:asciiTheme="minorHAnsi" w:hAnsiTheme="minorHAnsi" w:cstheme="minorHAnsi"/>
          <w:sz w:val="22"/>
          <w:szCs w:val="22"/>
        </w:rPr>
        <w:t>b</w:t>
      </w:r>
    </w:p>
    <w:p w14:paraId="38E74C07" w14:textId="77777777" w:rsidR="00A70185" w:rsidRPr="00667191" w:rsidRDefault="00A70185" w:rsidP="00A70185">
      <w:pPr>
        <w:autoSpaceDE w:val="0"/>
        <w:autoSpaceDN w:val="0"/>
        <w:adjustRightInd w:val="0"/>
        <w:rPr>
          <w:rFonts w:asciiTheme="minorHAnsi" w:hAnsiTheme="minorHAnsi" w:cstheme="minorHAnsi"/>
          <w:sz w:val="22"/>
          <w:szCs w:val="22"/>
        </w:rPr>
      </w:pPr>
    </w:p>
    <w:p w14:paraId="1C5C71E6"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8. ODBIÓR ROBÓT</w:t>
      </w:r>
    </w:p>
    <w:p w14:paraId="218A57BA"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8.1. Ogólne zasady odbioru robót</w:t>
      </w:r>
    </w:p>
    <w:p w14:paraId="535445DF"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Ogólne zasady odbioru robót podano w ST B-00.00.00 „Wymagania ogólne"</w:t>
      </w:r>
    </w:p>
    <w:p w14:paraId="63096AE7" w14:textId="77777777" w:rsidR="00A70185" w:rsidRPr="000C2248" w:rsidRDefault="00A70185" w:rsidP="00A70185">
      <w:pPr>
        <w:autoSpaceDE w:val="0"/>
        <w:autoSpaceDN w:val="0"/>
        <w:adjustRightInd w:val="0"/>
        <w:rPr>
          <w:rFonts w:asciiTheme="minorHAnsi" w:hAnsiTheme="minorHAnsi" w:cstheme="minorHAnsi"/>
          <w:sz w:val="22"/>
          <w:szCs w:val="22"/>
        </w:rPr>
      </w:pPr>
      <w:r w:rsidRPr="000C2248">
        <w:rPr>
          <w:rFonts w:asciiTheme="minorHAnsi" w:hAnsiTheme="minorHAnsi" w:cstheme="minorHAnsi"/>
          <w:sz w:val="22"/>
          <w:szCs w:val="22"/>
        </w:rPr>
        <w:t>Odbiór techniczny robót murowych przeprowadza się przez sprawdzenie na podstawie oględzin i pomiarów wyrywkowych zgodności wykonania murów z technicznymi warunkami wykonania i obowiązującymi zasadami wiązania.</w:t>
      </w:r>
    </w:p>
    <w:p w14:paraId="7B571986" w14:textId="77777777" w:rsidR="00A70185" w:rsidRPr="000C2248" w:rsidRDefault="00A70185" w:rsidP="00A70185">
      <w:pPr>
        <w:autoSpaceDE w:val="0"/>
        <w:autoSpaceDN w:val="0"/>
        <w:adjustRightInd w:val="0"/>
        <w:rPr>
          <w:rFonts w:asciiTheme="minorHAnsi" w:hAnsiTheme="minorHAnsi" w:cstheme="minorHAnsi"/>
          <w:sz w:val="22"/>
          <w:szCs w:val="22"/>
        </w:rPr>
      </w:pPr>
      <w:r w:rsidRPr="000C2248">
        <w:rPr>
          <w:rFonts w:asciiTheme="minorHAnsi" w:hAnsiTheme="minorHAnsi" w:cstheme="minorHAnsi"/>
          <w:sz w:val="22"/>
          <w:szCs w:val="22"/>
        </w:rPr>
        <w:t>W szczególności podlega sprawdzeniu:</w:t>
      </w:r>
    </w:p>
    <w:p w14:paraId="577B2250" w14:textId="77777777" w:rsidR="00A70185" w:rsidRPr="000C2248" w:rsidRDefault="00A70185" w:rsidP="00D96C9D">
      <w:pPr>
        <w:pStyle w:val="Akapitzlist"/>
        <w:numPr>
          <w:ilvl w:val="0"/>
          <w:numId w:val="22"/>
        </w:numPr>
        <w:autoSpaceDE w:val="0"/>
        <w:autoSpaceDN w:val="0"/>
        <w:adjustRightInd w:val="0"/>
        <w:spacing w:after="0" w:line="240" w:lineRule="auto"/>
        <w:ind w:left="714" w:hanging="357"/>
        <w:jc w:val="both"/>
        <w:rPr>
          <w:rFonts w:cstheme="minorHAnsi"/>
        </w:rPr>
      </w:pPr>
      <w:r w:rsidRPr="000C2248">
        <w:rPr>
          <w:rFonts w:cstheme="minorHAnsi"/>
        </w:rPr>
        <w:t>zgodność kształtu i głównych wymiarów muru z dokumentacją techniczną,</w:t>
      </w:r>
    </w:p>
    <w:p w14:paraId="29E041FD" w14:textId="77777777" w:rsidR="00A70185" w:rsidRPr="000C2248" w:rsidRDefault="00A70185" w:rsidP="00D96C9D">
      <w:pPr>
        <w:pStyle w:val="Akapitzlist"/>
        <w:numPr>
          <w:ilvl w:val="0"/>
          <w:numId w:val="22"/>
        </w:numPr>
        <w:autoSpaceDE w:val="0"/>
        <w:autoSpaceDN w:val="0"/>
        <w:adjustRightInd w:val="0"/>
        <w:spacing w:after="0" w:line="240" w:lineRule="auto"/>
        <w:ind w:left="714" w:hanging="357"/>
        <w:jc w:val="both"/>
        <w:rPr>
          <w:rFonts w:cstheme="minorHAnsi"/>
        </w:rPr>
      </w:pPr>
      <w:r w:rsidRPr="000C2248">
        <w:rPr>
          <w:rFonts w:cstheme="minorHAnsi"/>
        </w:rPr>
        <w:t>grubość murów,</w:t>
      </w:r>
    </w:p>
    <w:p w14:paraId="1B50421B" w14:textId="77777777" w:rsidR="00A70185" w:rsidRPr="000C2248" w:rsidRDefault="00A70185" w:rsidP="00D96C9D">
      <w:pPr>
        <w:pStyle w:val="Akapitzlist"/>
        <w:numPr>
          <w:ilvl w:val="0"/>
          <w:numId w:val="22"/>
        </w:numPr>
        <w:autoSpaceDE w:val="0"/>
        <w:autoSpaceDN w:val="0"/>
        <w:adjustRightInd w:val="0"/>
        <w:spacing w:after="0" w:line="240" w:lineRule="auto"/>
        <w:ind w:left="714" w:hanging="357"/>
        <w:jc w:val="both"/>
        <w:rPr>
          <w:rFonts w:cstheme="minorHAnsi"/>
        </w:rPr>
      </w:pPr>
      <w:r w:rsidRPr="000C2248">
        <w:rPr>
          <w:rFonts w:cstheme="minorHAnsi"/>
        </w:rPr>
        <w:t>pionowość powierzchni i krawędzi,</w:t>
      </w:r>
    </w:p>
    <w:p w14:paraId="7104CC50" w14:textId="77777777" w:rsidR="00A70185" w:rsidRPr="000C2248" w:rsidRDefault="00A70185" w:rsidP="00D96C9D">
      <w:pPr>
        <w:pStyle w:val="Akapitzlist"/>
        <w:numPr>
          <w:ilvl w:val="0"/>
          <w:numId w:val="22"/>
        </w:numPr>
        <w:autoSpaceDE w:val="0"/>
        <w:autoSpaceDN w:val="0"/>
        <w:adjustRightInd w:val="0"/>
        <w:spacing w:after="0" w:line="240" w:lineRule="auto"/>
        <w:ind w:left="714" w:hanging="357"/>
        <w:jc w:val="both"/>
        <w:rPr>
          <w:rFonts w:cstheme="minorHAnsi"/>
        </w:rPr>
      </w:pPr>
      <w:r w:rsidRPr="000C2248">
        <w:rPr>
          <w:rFonts w:cstheme="minorHAnsi"/>
        </w:rPr>
        <w:t>poziomość warstw cegieł,</w:t>
      </w:r>
    </w:p>
    <w:p w14:paraId="601F1657" w14:textId="77777777" w:rsidR="00A70185" w:rsidRPr="000C2248" w:rsidRDefault="00A70185" w:rsidP="00D96C9D">
      <w:pPr>
        <w:pStyle w:val="Akapitzlist"/>
        <w:numPr>
          <w:ilvl w:val="0"/>
          <w:numId w:val="22"/>
        </w:numPr>
        <w:autoSpaceDE w:val="0"/>
        <w:autoSpaceDN w:val="0"/>
        <w:adjustRightInd w:val="0"/>
        <w:spacing w:after="0" w:line="240" w:lineRule="auto"/>
        <w:ind w:left="714" w:hanging="357"/>
        <w:jc w:val="both"/>
        <w:rPr>
          <w:rFonts w:cstheme="minorHAnsi"/>
        </w:rPr>
      </w:pPr>
      <w:r w:rsidRPr="000C2248">
        <w:rPr>
          <w:rFonts w:cstheme="minorHAnsi"/>
        </w:rPr>
        <w:t>grubość spoin i ich wypełnienie,</w:t>
      </w:r>
    </w:p>
    <w:p w14:paraId="23A8FC6C" w14:textId="77777777" w:rsidR="00A70185" w:rsidRPr="000C2248" w:rsidRDefault="00A70185" w:rsidP="00D96C9D">
      <w:pPr>
        <w:pStyle w:val="Akapitzlist"/>
        <w:numPr>
          <w:ilvl w:val="0"/>
          <w:numId w:val="22"/>
        </w:numPr>
        <w:autoSpaceDE w:val="0"/>
        <w:autoSpaceDN w:val="0"/>
        <w:adjustRightInd w:val="0"/>
        <w:spacing w:after="0" w:line="240" w:lineRule="auto"/>
        <w:ind w:left="714" w:hanging="357"/>
        <w:jc w:val="both"/>
        <w:rPr>
          <w:rFonts w:cstheme="minorHAnsi"/>
        </w:rPr>
      </w:pPr>
      <w:r w:rsidRPr="000C2248">
        <w:rPr>
          <w:rFonts w:cstheme="minorHAnsi"/>
        </w:rPr>
        <w:t>zgodność uż</w:t>
      </w:r>
      <w:r>
        <w:rPr>
          <w:rFonts w:cstheme="minorHAnsi"/>
        </w:rPr>
        <w:t>ytych materiałów z wymaganiami</w:t>
      </w:r>
      <w:r w:rsidRPr="000C2248">
        <w:rPr>
          <w:rFonts w:cstheme="minorHAnsi"/>
        </w:rPr>
        <w:t>.</w:t>
      </w:r>
    </w:p>
    <w:p w14:paraId="24E87588" w14:textId="77777777" w:rsidR="00A70185" w:rsidRDefault="00A70185" w:rsidP="00A70185">
      <w:pPr>
        <w:autoSpaceDE w:val="0"/>
        <w:autoSpaceDN w:val="0"/>
        <w:adjustRightInd w:val="0"/>
        <w:rPr>
          <w:rFonts w:asciiTheme="minorHAnsi" w:hAnsiTheme="minorHAnsi" w:cstheme="minorHAnsi"/>
          <w:sz w:val="22"/>
          <w:szCs w:val="22"/>
        </w:rPr>
      </w:pPr>
    </w:p>
    <w:p w14:paraId="04F1A206"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9. PODSTAWA PŁATNOŚCI</w:t>
      </w:r>
    </w:p>
    <w:p w14:paraId="44E17BD3"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9.1. Ogólne ustalenia dotyczące podstawy płatności</w:t>
      </w:r>
    </w:p>
    <w:p w14:paraId="1958179C" w14:textId="77777777" w:rsidR="00A70185" w:rsidRDefault="00A70185" w:rsidP="00A70185">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Ogólne ustalenia dotyczące podstawy płatności podano w ST B-00.00.00 „Wymagania ogólne"</w:t>
      </w:r>
    </w:p>
    <w:p w14:paraId="638E79DC" w14:textId="77777777" w:rsidR="00A70185" w:rsidRPr="00667191" w:rsidRDefault="00A70185" w:rsidP="00A70185">
      <w:pPr>
        <w:autoSpaceDE w:val="0"/>
        <w:autoSpaceDN w:val="0"/>
        <w:adjustRightInd w:val="0"/>
        <w:rPr>
          <w:rFonts w:asciiTheme="minorHAnsi" w:hAnsiTheme="minorHAnsi" w:cstheme="minorHAnsi"/>
          <w:sz w:val="22"/>
          <w:szCs w:val="22"/>
        </w:rPr>
      </w:pPr>
    </w:p>
    <w:p w14:paraId="6BE5E3FB" w14:textId="77777777" w:rsidR="00A70185" w:rsidRPr="00667191" w:rsidRDefault="00A70185" w:rsidP="00A70185">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10.PRZEPISY ZWIĄZANE</w:t>
      </w:r>
    </w:p>
    <w:p w14:paraId="4ABDE456" w14:textId="77777777" w:rsidR="00A70185" w:rsidRPr="00667191" w:rsidRDefault="00A70185" w:rsidP="00D96C9D">
      <w:pPr>
        <w:pStyle w:val="Akapitzlist"/>
        <w:numPr>
          <w:ilvl w:val="0"/>
          <w:numId w:val="21"/>
        </w:numPr>
        <w:autoSpaceDE w:val="0"/>
        <w:autoSpaceDN w:val="0"/>
        <w:adjustRightInd w:val="0"/>
        <w:spacing w:after="0" w:line="240" w:lineRule="auto"/>
        <w:ind w:left="714" w:hanging="357"/>
        <w:jc w:val="both"/>
        <w:rPr>
          <w:rFonts w:cstheme="minorHAnsi"/>
        </w:rPr>
      </w:pPr>
      <w:r w:rsidRPr="00667191">
        <w:rPr>
          <w:rFonts w:cstheme="minorHAnsi"/>
        </w:rPr>
        <w:t>Zarządzenie Ministra Infrastruktury w sprawie dziennika budowy, montażu i rozbiórki, tablicy informacyjnej ogłoszenia zawierającego dane dotyczące bezpieczeństwa pracy i ochrony zdrowia (Dz. U. Nr 108, poz. 953 z dnia 26 czerwca 2002r.).</w:t>
      </w:r>
    </w:p>
    <w:p w14:paraId="44CF02AD" w14:textId="77777777" w:rsidR="00A70185" w:rsidRPr="00667191" w:rsidRDefault="00A70185" w:rsidP="00D96C9D">
      <w:pPr>
        <w:pStyle w:val="Akapitzlist"/>
        <w:numPr>
          <w:ilvl w:val="0"/>
          <w:numId w:val="21"/>
        </w:numPr>
        <w:autoSpaceDE w:val="0"/>
        <w:autoSpaceDN w:val="0"/>
        <w:adjustRightInd w:val="0"/>
        <w:spacing w:after="0" w:line="240" w:lineRule="auto"/>
        <w:ind w:left="714" w:hanging="357"/>
        <w:jc w:val="both"/>
        <w:rPr>
          <w:rFonts w:cstheme="minorHAnsi"/>
        </w:rPr>
      </w:pPr>
      <w:r w:rsidRPr="00667191">
        <w:rPr>
          <w:rFonts w:cstheme="minorHAnsi"/>
        </w:rPr>
        <w:t>PN–87/B–03002. Konstrukcje murowe z cegły. Obliczenia statyczne i projektowanie.</w:t>
      </w:r>
    </w:p>
    <w:p w14:paraId="54A68315" w14:textId="77777777" w:rsidR="00A70185" w:rsidRPr="00667191" w:rsidRDefault="00A70185" w:rsidP="00D96C9D">
      <w:pPr>
        <w:pStyle w:val="Akapitzlist"/>
        <w:numPr>
          <w:ilvl w:val="0"/>
          <w:numId w:val="21"/>
        </w:numPr>
        <w:autoSpaceDE w:val="0"/>
        <w:autoSpaceDN w:val="0"/>
        <w:adjustRightInd w:val="0"/>
        <w:spacing w:after="0" w:line="240" w:lineRule="auto"/>
        <w:ind w:left="714" w:hanging="357"/>
        <w:jc w:val="both"/>
        <w:rPr>
          <w:rFonts w:cstheme="minorHAnsi"/>
        </w:rPr>
      </w:pPr>
      <w:r w:rsidRPr="00667191">
        <w:rPr>
          <w:rFonts w:cstheme="minorHAnsi"/>
        </w:rPr>
        <w:t>PN–68/B–10020. Roboty murowe z cegły. Wymagania i badania przy odbiorze.</w:t>
      </w:r>
    </w:p>
    <w:p w14:paraId="12FFAD79" w14:textId="77777777" w:rsidR="00A70185" w:rsidRPr="00667191" w:rsidRDefault="00A70185" w:rsidP="00D96C9D">
      <w:pPr>
        <w:pStyle w:val="Akapitzlist"/>
        <w:numPr>
          <w:ilvl w:val="0"/>
          <w:numId w:val="21"/>
        </w:numPr>
        <w:autoSpaceDE w:val="0"/>
        <w:autoSpaceDN w:val="0"/>
        <w:adjustRightInd w:val="0"/>
        <w:spacing w:after="0" w:line="240" w:lineRule="auto"/>
        <w:ind w:left="714" w:hanging="357"/>
        <w:jc w:val="both"/>
        <w:rPr>
          <w:rFonts w:cstheme="minorHAnsi"/>
        </w:rPr>
      </w:pPr>
      <w:r w:rsidRPr="00667191">
        <w:rPr>
          <w:rFonts w:cstheme="minorHAnsi"/>
        </w:rPr>
        <w:t>PN–68/B–10024. Roboty murowe. Mury z drobnowymiarowych elementów z autoklawizowanych betonów komórkowych. Wymagania i badania przy odbiorze.</w:t>
      </w:r>
    </w:p>
    <w:p w14:paraId="75AEC38F" w14:textId="77777777" w:rsidR="00A70185" w:rsidRPr="00667191" w:rsidRDefault="00A70185" w:rsidP="00D96C9D">
      <w:pPr>
        <w:pStyle w:val="Akapitzlist"/>
        <w:numPr>
          <w:ilvl w:val="0"/>
          <w:numId w:val="21"/>
        </w:numPr>
        <w:autoSpaceDE w:val="0"/>
        <w:autoSpaceDN w:val="0"/>
        <w:adjustRightInd w:val="0"/>
        <w:spacing w:after="0" w:line="240" w:lineRule="auto"/>
        <w:ind w:left="714" w:hanging="357"/>
        <w:jc w:val="both"/>
        <w:rPr>
          <w:rFonts w:cstheme="minorHAnsi"/>
        </w:rPr>
      </w:pPr>
      <w:r w:rsidRPr="00667191">
        <w:rPr>
          <w:rFonts w:cstheme="minorHAnsi"/>
        </w:rPr>
        <w:t>PN–88/B–30000. Cement portlandzki.</w:t>
      </w:r>
    </w:p>
    <w:p w14:paraId="4C914587" w14:textId="77777777" w:rsidR="00A70185" w:rsidRPr="00667191" w:rsidRDefault="00A70185" w:rsidP="00D96C9D">
      <w:pPr>
        <w:pStyle w:val="Akapitzlist"/>
        <w:numPr>
          <w:ilvl w:val="0"/>
          <w:numId w:val="21"/>
        </w:numPr>
        <w:autoSpaceDE w:val="0"/>
        <w:autoSpaceDN w:val="0"/>
        <w:adjustRightInd w:val="0"/>
        <w:spacing w:after="0" w:line="240" w:lineRule="auto"/>
        <w:ind w:left="714" w:hanging="357"/>
        <w:jc w:val="both"/>
        <w:rPr>
          <w:rFonts w:cstheme="minorHAnsi"/>
        </w:rPr>
      </w:pPr>
      <w:r w:rsidRPr="00667191">
        <w:rPr>
          <w:rFonts w:cstheme="minorHAnsi"/>
        </w:rPr>
        <w:t>PN–79/B–06711. Kruszywa mineralne Piaski do zapraw budowlanych.</w:t>
      </w:r>
    </w:p>
    <w:p w14:paraId="7C251A31" w14:textId="77777777" w:rsidR="00A70185" w:rsidRPr="00667191" w:rsidRDefault="00A70185" w:rsidP="00D96C9D">
      <w:pPr>
        <w:pStyle w:val="Akapitzlist"/>
        <w:numPr>
          <w:ilvl w:val="0"/>
          <w:numId w:val="21"/>
        </w:numPr>
        <w:autoSpaceDE w:val="0"/>
        <w:autoSpaceDN w:val="0"/>
        <w:adjustRightInd w:val="0"/>
        <w:spacing w:after="0" w:line="240" w:lineRule="auto"/>
        <w:ind w:left="714" w:hanging="357"/>
        <w:jc w:val="both"/>
        <w:rPr>
          <w:rFonts w:cstheme="minorHAnsi"/>
        </w:rPr>
      </w:pPr>
      <w:r w:rsidRPr="00667191">
        <w:rPr>
          <w:rFonts w:cstheme="minorHAnsi"/>
        </w:rPr>
        <w:t>PN–65/B–14503. Zaprawy budowlane cementowo – wapienne.</w:t>
      </w:r>
    </w:p>
    <w:p w14:paraId="366AB4F3" w14:textId="77777777" w:rsidR="00A70185" w:rsidRPr="000C2248" w:rsidRDefault="00A70185" w:rsidP="00D96C9D">
      <w:pPr>
        <w:pStyle w:val="Akapitzlist"/>
        <w:numPr>
          <w:ilvl w:val="0"/>
          <w:numId w:val="21"/>
        </w:numPr>
        <w:autoSpaceDE w:val="0"/>
        <w:autoSpaceDN w:val="0"/>
        <w:adjustRightInd w:val="0"/>
        <w:spacing w:after="0" w:line="240" w:lineRule="auto"/>
        <w:ind w:left="714" w:hanging="357"/>
        <w:jc w:val="both"/>
        <w:rPr>
          <w:rFonts w:cstheme="minorHAnsi"/>
        </w:rPr>
      </w:pPr>
      <w:r w:rsidRPr="00667191">
        <w:rPr>
          <w:rFonts w:cstheme="minorHAnsi"/>
        </w:rPr>
        <w:t>PN–65/B–14504. Zaprawy budowlane cementowe.</w:t>
      </w:r>
    </w:p>
    <w:p w14:paraId="738FACDD" w14:textId="745EA3AA" w:rsidR="00A70185" w:rsidRDefault="00A70185" w:rsidP="003B2952">
      <w:pPr>
        <w:ind w:right="32"/>
        <w:jc w:val="center"/>
        <w:rPr>
          <w:rFonts w:asciiTheme="minorHAnsi" w:hAnsiTheme="minorHAnsi" w:cs="Arial"/>
          <w:b/>
        </w:rPr>
      </w:pPr>
    </w:p>
    <w:p w14:paraId="23DB6308" w14:textId="77777777" w:rsidR="003E7E67" w:rsidRDefault="003E7E67" w:rsidP="003B2952">
      <w:pPr>
        <w:ind w:right="32"/>
        <w:jc w:val="center"/>
        <w:rPr>
          <w:rFonts w:asciiTheme="minorHAnsi" w:hAnsiTheme="minorHAnsi" w:cs="Arial"/>
          <w:b/>
        </w:rPr>
      </w:pPr>
    </w:p>
    <w:p w14:paraId="3273029F" w14:textId="77777777" w:rsidR="003E7E67" w:rsidRDefault="003E7E67" w:rsidP="003B2952">
      <w:pPr>
        <w:ind w:right="32"/>
        <w:jc w:val="center"/>
        <w:rPr>
          <w:rFonts w:asciiTheme="minorHAnsi" w:hAnsiTheme="minorHAnsi" w:cs="Arial"/>
          <w:b/>
        </w:rPr>
      </w:pPr>
    </w:p>
    <w:p w14:paraId="01386A01" w14:textId="77777777" w:rsidR="003E7E67" w:rsidRDefault="003E7E67" w:rsidP="003B2952">
      <w:pPr>
        <w:ind w:right="32"/>
        <w:jc w:val="center"/>
        <w:rPr>
          <w:rFonts w:asciiTheme="minorHAnsi" w:hAnsiTheme="minorHAnsi" w:cs="Arial"/>
          <w:b/>
        </w:rPr>
      </w:pPr>
    </w:p>
    <w:p w14:paraId="6C474C7A" w14:textId="77777777" w:rsidR="003E7E67" w:rsidRDefault="003E7E67" w:rsidP="003B2952">
      <w:pPr>
        <w:ind w:right="32"/>
        <w:jc w:val="center"/>
        <w:rPr>
          <w:rFonts w:asciiTheme="minorHAnsi" w:hAnsiTheme="minorHAnsi" w:cs="Arial"/>
          <w:b/>
        </w:rPr>
      </w:pPr>
    </w:p>
    <w:p w14:paraId="064DD34B" w14:textId="77777777" w:rsidR="003E7E67" w:rsidRDefault="003E7E67" w:rsidP="003B2952">
      <w:pPr>
        <w:ind w:right="32"/>
        <w:jc w:val="center"/>
        <w:rPr>
          <w:rFonts w:asciiTheme="minorHAnsi" w:hAnsiTheme="minorHAnsi" w:cs="Arial"/>
          <w:b/>
        </w:rPr>
      </w:pPr>
    </w:p>
    <w:p w14:paraId="72AFA3B5" w14:textId="77777777" w:rsidR="003E7E67" w:rsidRDefault="003E7E67" w:rsidP="003B2952">
      <w:pPr>
        <w:ind w:right="32"/>
        <w:jc w:val="center"/>
        <w:rPr>
          <w:rFonts w:asciiTheme="minorHAnsi" w:hAnsiTheme="minorHAnsi" w:cs="Arial"/>
          <w:b/>
        </w:rPr>
      </w:pPr>
    </w:p>
    <w:p w14:paraId="57285130" w14:textId="77777777" w:rsidR="003E7E67" w:rsidRDefault="003E7E67" w:rsidP="003B2952">
      <w:pPr>
        <w:ind w:right="32"/>
        <w:jc w:val="center"/>
        <w:rPr>
          <w:rFonts w:asciiTheme="minorHAnsi" w:hAnsiTheme="minorHAnsi" w:cs="Arial"/>
          <w:b/>
        </w:rPr>
      </w:pPr>
    </w:p>
    <w:p w14:paraId="40BF70C9" w14:textId="77777777" w:rsidR="003E7E67" w:rsidRDefault="003E7E67" w:rsidP="003B2952">
      <w:pPr>
        <w:ind w:right="32"/>
        <w:jc w:val="center"/>
        <w:rPr>
          <w:rFonts w:asciiTheme="minorHAnsi" w:hAnsiTheme="minorHAnsi" w:cs="Arial"/>
          <w:b/>
        </w:rPr>
      </w:pPr>
    </w:p>
    <w:p w14:paraId="0B569A67" w14:textId="77777777" w:rsidR="003E7E67" w:rsidRDefault="003E7E67" w:rsidP="003B2952">
      <w:pPr>
        <w:ind w:right="32"/>
        <w:jc w:val="center"/>
        <w:rPr>
          <w:rFonts w:asciiTheme="minorHAnsi" w:hAnsiTheme="minorHAnsi" w:cs="Arial"/>
          <w:b/>
        </w:rPr>
      </w:pPr>
    </w:p>
    <w:p w14:paraId="146E0A8E" w14:textId="77777777" w:rsidR="003E7E67" w:rsidRDefault="003E7E67" w:rsidP="003B2952">
      <w:pPr>
        <w:ind w:right="32"/>
        <w:jc w:val="center"/>
        <w:rPr>
          <w:rFonts w:asciiTheme="minorHAnsi" w:hAnsiTheme="minorHAnsi" w:cs="Arial"/>
          <w:b/>
        </w:rPr>
      </w:pPr>
    </w:p>
    <w:p w14:paraId="5C97B8B5" w14:textId="77777777" w:rsidR="003E7E67" w:rsidRDefault="003E7E67" w:rsidP="003B2952">
      <w:pPr>
        <w:ind w:right="32"/>
        <w:jc w:val="center"/>
        <w:rPr>
          <w:rFonts w:asciiTheme="minorHAnsi" w:hAnsiTheme="minorHAnsi" w:cs="Arial"/>
          <w:b/>
        </w:rPr>
      </w:pPr>
    </w:p>
    <w:p w14:paraId="4395F0C3" w14:textId="77777777" w:rsidR="003E7E67" w:rsidRDefault="003E7E67" w:rsidP="003B2952">
      <w:pPr>
        <w:ind w:right="32"/>
        <w:jc w:val="center"/>
        <w:rPr>
          <w:rFonts w:asciiTheme="minorHAnsi" w:hAnsiTheme="minorHAnsi" w:cs="Arial"/>
          <w:b/>
        </w:rPr>
      </w:pPr>
    </w:p>
    <w:p w14:paraId="6A425017" w14:textId="77777777" w:rsidR="003E7E67" w:rsidRDefault="003E7E67" w:rsidP="003B2952">
      <w:pPr>
        <w:ind w:right="32"/>
        <w:jc w:val="center"/>
        <w:rPr>
          <w:rFonts w:asciiTheme="minorHAnsi" w:hAnsiTheme="minorHAnsi" w:cs="Arial"/>
          <w:b/>
        </w:rPr>
      </w:pPr>
    </w:p>
    <w:p w14:paraId="0D0767BD" w14:textId="77777777" w:rsidR="003E7E67" w:rsidRPr="003B2952" w:rsidRDefault="003E7E67" w:rsidP="003B2952">
      <w:pPr>
        <w:ind w:right="32"/>
        <w:jc w:val="center"/>
        <w:rPr>
          <w:rFonts w:asciiTheme="minorHAnsi" w:hAnsiTheme="minorHAnsi" w:cs="Arial"/>
          <w:b/>
        </w:rPr>
      </w:pPr>
    </w:p>
    <w:p w14:paraId="0B883826" w14:textId="77777777" w:rsidR="003B2952" w:rsidRPr="003B2952" w:rsidRDefault="003B2952" w:rsidP="003B2952">
      <w:pPr>
        <w:ind w:right="32"/>
        <w:jc w:val="center"/>
        <w:rPr>
          <w:rFonts w:asciiTheme="minorHAnsi" w:hAnsiTheme="minorHAnsi" w:cs="Arial"/>
          <w:b/>
        </w:rPr>
      </w:pPr>
      <w:r w:rsidRPr="003B2952">
        <w:rPr>
          <w:rFonts w:asciiTheme="minorHAnsi" w:hAnsiTheme="minorHAnsi" w:cs="Arial"/>
          <w:b/>
        </w:rPr>
        <w:lastRenderedPageBreak/>
        <w:t>SZCZEGÓŁOWA SPECYFIKACJA TECHNICZNA</w:t>
      </w:r>
    </w:p>
    <w:p w14:paraId="03DEC261" w14:textId="77777777" w:rsidR="003B2952" w:rsidRPr="003B2952" w:rsidRDefault="003B2952" w:rsidP="003B2952">
      <w:pPr>
        <w:ind w:right="32"/>
        <w:jc w:val="center"/>
        <w:rPr>
          <w:rFonts w:asciiTheme="minorHAnsi" w:hAnsiTheme="minorHAnsi" w:cs="Arial"/>
          <w:b/>
        </w:rPr>
      </w:pPr>
      <w:r w:rsidRPr="003B2952">
        <w:rPr>
          <w:rFonts w:asciiTheme="minorHAnsi" w:hAnsiTheme="minorHAnsi" w:cs="Arial"/>
          <w:b/>
        </w:rPr>
        <w:t>WYKONANIA I ODBIORU ROBÓT BUDOWLANYCH</w:t>
      </w:r>
    </w:p>
    <w:p w14:paraId="4B8998F5" w14:textId="77777777" w:rsidR="003B2952" w:rsidRPr="003B2952" w:rsidRDefault="003B2952" w:rsidP="003B2952">
      <w:pPr>
        <w:ind w:right="32"/>
        <w:jc w:val="center"/>
        <w:rPr>
          <w:rFonts w:asciiTheme="minorHAnsi" w:hAnsiTheme="minorHAnsi" w:cs="Arial"/>
          <w:b/>
        </w:rPr>
      </w:pPr>
      <w:r w:rsidRPr="003B2952">
        <w:rPr>
          <w:rFonts w:asciiTheme="minorHAnsi" w:hAnsiTheme="minorHAnsi" w:cs="Arial"/>
          <w:b/>
        </w:rPr>
        <w:t>ROBOTY TYNKARSKIE</w:t>
      </w:r>
    </w:p>
    <w:p w14:paraId="78BDD128" w14:textId="77777777" w:rsidR="003B2952" w:rsidRPr="003B2952" w:rsidRDefault="003B2952" w:rsidP="003B2952">
      <w:pPr>
        <w:ind w:right="32"/>
        <w:jc w:val="center"/>
        <w:rPr>
          <w:rFonts w:asciiTheme="minorHAnsi" w:hAnsiTheme="minorHAnsi" w:cs="Arial"/>
          <w:b/>
        </w:rPr>
      </w:pPr>
      <w:r w:rsidRPr="003B2952">
        <w:rPr>
          <w:rFonts w:asciiTheme="minorHAnsi" w:hAnsiTheme="minorHAnsi" w:cs="Arial"/>
          <w:b/>
        </w:rPr>
        <w:t>Kod CPV 45410000-4</w:t>
      </w:r>
    </w:p>
    <w:p w14:paraId="2AAE8C7F" w14:textId="77777777" w:rsidR="003B2952" w:rsidRPr="003B2952" w:rsidRDefault="003B2952" w:rsidP="003B2952">
      <w:pPr>
        <w:ind w:right="32"/>
        <w:jc w:val="center"/>
        <w:rPr>
          <w:rFonts w:asciiTheme="minorHAnsi" w:hAnsiTheme="minorHAnsi" w:cs="Arial"/>
          <w:b/>
        </w:rPr>
      </w:pPr>
      <w:r w:rsidRPr="003B2952">
        <w:rPr>
          <w:rFonts w:asciiTheme="minorHAnsi" w:hAnsiTheme="minorHAnsi" w:cs="Arial"/>
          <w:b/>
        </w:rPr>
        <w:t>SST - B-05.00</w:t>
      </w:r>
    </w:p>
    <w:p w14:paraId="52DDEF37" w14:textId="77777777" w:rsidR="003B2952" w:rsidRDefault="003B2952" w:rsidP="003B2952">
      <w:pPr>
        <w:ind w:right="32"/>
        <w:jc w:val="both"/>
        <w:rPr>
          <w:rFonts w:asciiTheme="minorHAnsi" w:hAnsiTheme="minorHAnsi" w:cs="Arial"/>
          <w:sz w:val="22"/>
          <w:szCs w:val="22"/>
        </w:rPr>
      </w:pPr>
    </w:p>
    <w:p w14:paraId="272EFB61"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1. WSTĘP</w:t>
      </w:r>
    </w:p>
    <w:p w14:paraId="506E8F61"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1.1. Przedmiot SST</w:t>
      </w:r>
    </w:p>
    <w:p w14:paraId="3C7F5F98" w14:textId="77777777" w:rsidR="003B2952" w:rsidRDefault="003B2952" w:rsidP="003B2952">
      <w:pPr>
        <w:ind w:right="32" w:firstLine="426"/>
        <w:jc w:val="both"/>
        <w:rPr>
          <w:rFonts w:asciiTheme="minorHAnsi" w:hAnsiTheme="minorHAnsi" w:cs="Arial"/>
          <w:sz w:val="22"/>
          <w:szCs w:val="22"/>
        </w:rPr>
      </w:pPr>
      <w:r w:rsidRPr="00284272">
        <w:rPr>
          <w:rFonts w:asciiTheme="minorHAnsi" w:hAnsiTheme="minorHAnsi" w:cstheme="minorHAnsi"/>
          <w:sz w:val="22"/>
          <w:szCs w:val="22"/>
        </w:rPr>
        <w:t>Przedmiotem niniejszej specyfikacji technicznej (SST) są wymagania dotyczące wykonania</w:t>
      </w:r>
      <w:r>
        <w:rPr>
          <w:rFonts w:asciiTheme="minorHAnsi" w:hAnsiTheme="minorHAnsi" w:cstheme="minorHAnsi"/>
          <w:sz w:val="22"/>
          <w:szCs w:val="22"/>
        </w:rPr>
        <w:t xml:space="preserve">                         </w:t>
      </w:r>
      <w:r w:rsidRPr="00284272">
        <w:rPr>
          <w:rFonts w:asciiTheme="minorHAnsi" w:hAnsiTheme="minorHAnsi" w:cstheme="minorHAnsi"/>
          <w:sz w:val="22"/>
          <w:szCs w:val="22"/>
        </w:rPr>
        <w:t xml:space="preserve"> i odbioru</w:t>
      </w:r>
      <w:r>
        <w:rPr>
          <w:rFonts w:asciiTheme="minorHAnsi" w:hAnsiTheme="minorHAnsi" w:cstheme="minorHAnsi"/>
          <w:sz w:val="22"/>
          <w:szCs w:val="22"/>
        </w:rPr>
        <w:t xml:space="preserve"> </w:t>
      </w:r>
      <w:r w:rsidRPr="00284272">
        <w:rPr>
          <w:rFonts w:asciiTheme="minorHAnsi" w:hAnsiTheme="minorHAnsi" w:cstheme="minorHAnsi"/>
          <w:sz w:val="22"/>
          <w:szCs w:val="22"/>
        </w:rPr>
        <w:t xml:space="preserve">tynków zwykłych </w:t>
      </w:r>
      <w:r>
        <w:rPr>
          <w:rFonts w:asciiTheme="minorHAnsi" w:hAnsiTheme="minorHAnsi" w:cstheme="minorHAnsi"/>
          <w:sz w:val="22"/>
          <w:szCs w:val="22"/>
        </w:rPr>
        <w:t xml:space="preserve">zewnętrznych i wewnętrznych </w:t>
      </w:r>
      <w:r w:rsidRPr="00864788">
        <w:rPr>
          <w:rFonts w:asciiTheme="minorHAnsi" w:hAnsiTheme="minorHAnsi" w:cs="Arial"/>
          <w:sz w:val="22"/>
          <w:szCs w:val="22"/>
        </w:rPr>
        <w:t xml:space="preserve">związanych </w:t>
      </w:r>
      <w:r w:rsidRPr="00617886">
        <w:rPr>
          <w:rFonts w:asciiTheme="minorHAnsi" w:hAnsiTheme="minorHAnsi" w:cs="Arial"/>
          <w:sz w:val="22"/>
          <w:szCs w:val="22"/>
        </w:rPr>
        <w:t>z</w:t>
      </w:r>
      <w:r>
        <w:rPr>
          <w:rFonts w:asciiTheme="minorHAnsi" w:hAnsiTheme="minorHAnsi" w:cs="Arial"/>
          <w:sz w:val="22"/>
          <w:szCs w:val="22"/>
        </w:rPr>
        <w:t xml:space="preserve"> remontem budynku nr 13 w kompleksie wojskowym </w:t>
      </w:r>
      <w:r w:rsidRPr="00E27C1E">
        <w:rPr>
          <w:rFonts w:asciiTheme="minorHAnsi" w:hAnsiTheme="minorHAnsi" w:cs="Arial"/>
          <w:sz w:val="22"/>
          <w:szCs w:val="22"/>
        </w:rPr>
        <w:t xml:space="preserve">przy ul. </w:t>
      </w:r>
      <w:r>
        <w:rPr>
          <w:rFonts w:asciiTheme="minorHAnsi" w:hAnsiTheme="minorHAnsi" w:cs="Arial"/>
          <w:sz w:val="22"/>
          <w:szCs w:val="22"/>
        </w:rPr>
        <w:t xml:space="preserve">Kruszyńskiej </w:t>
      </w:r>
      <w:r w:rsidRPr="00E27C1E">
        <w:rPr>
          <w:rFonts w:asciiTheme="minorHAnsi" w:hAnsiTheme="minorHAnsi" w:cs="Arial"/>
          <w:sz w:val="22"/>
          <w:szCs w:val="22"/>
        </w:rPr>
        <w:t>w Brzegu</w:t>
      </w:r>
      <w:r>
        <w:rPr>
          <w:rFonts w:asciiTheme="minorHAnsi" w:hAnsiTheme="minorHAnsi" w:cs="Arial"/>
          <w:sz w:val="22"/>
          <w:szCs w:val="22"/>
        </w:rPr>
        <w:t>.</w:t>
      </w:r>
    </w:p>
    <w:p w14:paraId="7D831E82"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1.2. Zakres stosowania</w:t>
      </w:r>
    </w:p>
    <w:p w14:paraId="2A366EB1" w14:textId="77777777" w:rsidR="003B295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Niniejsza specyfikacja techniczna będzie stosowana jako dokument przetargowy i kontraktowy przy</w:t>
      </w:r>
      <w:r>
        <w:rPr>
          <w:rFonts w:asciiTheme="minorHAnsi" w:hAnsiTheme="minorHAnsi" w:cstheme="minorHAnsi"/>
          <w:sz w:val="22"/>
          <w:szCs w:val="22"/>
        </w:rPr>
        <w:t xml:space="preserve"> </w:t>
      </w:r>
      <w:r w:rsidRPr="00284272">
        <w:rPr>
          <w:rFonts w:asciiTheme="minorHAnsi" w:hAnsiTheme="minorHAnsi" w:cstheme="minorHAnsi"/>
          <w:sz w:val="22"/>
          <w:szCs w:val="22"/>
        </w:rPr>
        <w:t>zlecaniu i realizacji robót jak w punkcie 1.1.</w:t>
      </w:r>
    </w:p>
    <w:p w14:paraId="054153BF"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1.3. Zakres robót objętych SST</w:t>
      </w:r>
    </w:p>
    <w:p w14:paraId="363678E4" w14:textId="77777777" w:rsidR="003B2952" w:rsidRPr="0028427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Specyfikacja dotyczy wykonania tynków zwykłych wewnętrznych w obiektach kubaturowych</w:t>
      </w:r>
      <w:r>
        <w:rPr>
          <w:rFonts w:asciiTheme="minorHAnsi" w:hAnsiTheme="minorHAnsi" w:cstheme="minorHAnsi"/>
          <w:sz w:val="22"/>
          <w:szCs w:val="22"/>
        </w:rPr>
        <w:t xml:space="preserve"> </w:t>
      </w:r>
      <w:r w:rsidRPr="00284272">
        <w:rPr>
          <w:rFonts w:asciiTheme="minorHAnsi" w:hAnsiTheme="minorHAnsi" w:cstheme="minorHAnsi"/>
          <w:sz w:val="22"/>
          <w:szCs w:val="22"/>
        </w:rPr>
        <w:t>i obejmuje wykonanie następujących czynności:</w:t>
      </w:r>
    </w:p>
    <w:p w14:paraId="62C886A3" w14:textId="77777777" w:rsidR="003B2952" w:rsidRDefault="003B2952" w:rsidP="00D96C9D">
      <w:pPr>
        <w:pStyle w:val="Akapitzlist"/>
        <w:numPr>
          <w:ilvl w:val="0"/>
          <w:numId w:val="27"/>
        </w:numPr>
        <w:autoSpaceDE w:val="0"/>
        <w:autoSpaceDN w:val="0"/>
        <w:adjustRightInd w:val="0"/>
        <w:spacing w:after="0" w:line="240" w:lineRule="auto"/>
        <w:jc w:val="both"/>
        <w:rPr>
          <w:rFonts w:cstheme="minorHAnsi"/>
        </w:rPr>
      </w:pPr>
      <w:r w:rsidRPr="00AC629E">
        <w:rPr>
          <w:rFonts w:cstheme="minorHAnsi"/>
        </w:rPr>
        <w:t xml:space="preserve">przygotowanie starego podłoża </w:t>
      </w:r>
    </w:p>
    <w:p w14:paraId="41E203D1" w14:textId="77777777" w:rsidR="003B2952" w:rsidRDefault="003B2952" w:rsidP="00D96C9D">
      <w:pPr>
        <w:pStyle w:val="Akapitzlist"/>
        <w:numPr>
          <w:ilvl w:val="0"/>
          <w:numId w:val="27"/>
        </w:numPr>
        <w:autoSpaceDE w:val="0"/>
        <w:autoSpaceDN w:val="0"/>
        <w:adjustRightInd w:val="0"/>
        <w:spacing w:after="0" w:line="240" w:lineRule="auto"/>
        <w:jc w:val="both"/>
        <w:rPr>
          <w:rFonts w:cstheme="minorHAnsi"/>
        </w:rPr>
      </w:pPr>
      <w:r>
        <w:rPr>
          <w:rFonts w:cstheme="minorHAnsi"/>
        </w:rPr>
        <w:t>odgrzybianie powierzchni</w:t>
      </w:r>
    </w:p>
    <w:p w14:paraId="16B93249" w14:textId="77777777" w:rsidR="003B2952" w:rsidRPr="00AC629E" w:rsidRDefault="003B2952" w:rsidP="00D96C9D">
      <w:pPr>
        <w:pStyle w:val="Akapitzlist"/>
        <w:numPr>
          <w:ilvl w:val="0"/>
          <w:numId w:val="27"/>
        </w:numPr>
        <w:autoSpaceDE w:val="0"/>
        <w:autoSpaceDN w:val="0"/>
        <w:adjustRightInd w:val="0"/>
        <w:spacing w:after="0" w:line="240" w:lineRule="auto"/>
        <w:jc w:val="both"/>
        <w:rPr>
          <w:rFonts w:cstheme="minorHAnsi"/>
        </w:rPr>
      </w:pPr>
      <w:r w:rsidRPr="00AC629E">
        <w:rPr>
          <w:rFonts w:cstheme="minorHAnsi"/>
        </w:rPr>
        <w:t>obrzutka wykonywana na ścianach sposobem maszynowym z zaprawy cementowej dla położenia tynków właściwych - scalenie niejednorodnego podłoża</w:t>
      </w:r>
    </w:p>
    <w:p w14:paraId="59CAC753" w14:textId="77777777" w:rsidR="003B2952" w:rsidRPr="00452267" w:rsidRDefault="003B2952" w:rsidP="00D96C9D">
      <w:pPr>
        <w:pStyle w:val="Akapitzlist"/>
        <w:numPr>
          <w:ilvl w:val="0"/>
          <w:numId w:val="27"/>
        </w:numPr>
        <w:autoSpaceDE w:val="0"/>
        <w:autoSpaceDN w:val="0"/>
        <w:adjustRightInd w:val="0"/>
        <w:spacing w:after="0" w:line="240" w:lineRule="auto"/>
        <w:jc w:val="both"/>
        <w:rPr>
          <w:rFonts w:cs="Arial"/>
        </w:rPr>
      </w:pPr>
      <w:r w:rsidRPr="000E5E82">
        <w:rPr>
          <w:rFonts w:cstheme="minorHAnsi"/>
        </w:rPr>
        <w:t xml:space="preserve">wykonanie tynków zwykłych wielowarstwowych na ścianach zewnętrznych </w:t>
      </w:r>
      <w:r>
        <w:rPr>
          <w:rFonts w:cstheme="minorHAnsi"/>
        </w:rPr>
        <w:t>kat. III</w:t>
      </w:r>
    </w:p>
    <w:p w14:paraId="534DACD1" w14:textId="77777777" w:rsidR="003B2952" w:rsidRPr="00452267" w:rsidRDefault="003B2952" w:rsidP="00D96C9D">
      <w:pPr>
        <w:pStyle w:val="Akapitzlist"/>
        <w:numPr>
          <w:ilvl w:val="0"/>
          <w:numId w:val="27"/>
        </w:numPr>
        <w:autoSpaceDE w:val="0"/>
        <w:autoSpaceDN w:val="0"/>
        <w:adjustRightInd w:val="0"/>
        <w:spacing w:after="0" w:line="240" w:lineRule="auto"/>
        <w:jc w:val="both"/>
        <w:rPr>
          <w:rFonts w:cs="Arial"/>
        </w:rPr>
      </w:pPr>
      <w:r w:rsidRPr="000E5E82">
        <w:rPr>
          <w:rFonts w:cstheme="minorHAnsi"/>
        </w:rPr>
        <w:t xml:space="preserve">wykonanie tynków zwykłych wielowarstwowych na ścianach </w:t>
      </w:r>
      <w:r>
        <w:rPr>
          <w:rFonts w:cstheme="minorHAnsi"/>
        </w:rPr>
        <w:t>w</w:t>
      </w:r>
      <w:r w:rsidRPr="000E5E82">
        <w:rPr>
          <w:rFonts w:cstheme="minorHAnsi"/>
        </w:rPr>
        <w:t>ewnętrznych</w:t>
      </w:r>
      <w:r>
        <w:rPr>
          <w:rFonts w:cstheme="minorHAnsi"/>
        </w:rPr>
        <w:t xml:space="preserve"> kat. III</w:t>
      </w:r>
    </w:p>
    <w:p w14:paraId="65EBBCD1" w14:textId="77777777" w:rsidR="003B2952" w:rsidRPr="00F646A8" w:rsidRDefault="003B2952" w:rsidP="003B2952">
      <w:pPr>
        <w:ind w:right="32" w:firstLine="426"/>
        <w:jc w:val="both"/>
        <w:rPr>
          <w:rFonts w:asciiTheme="minorHAnsi" w:hAnsiTheme="minorHAnsi" w:cstheme="minorHAnsi"/>
          <w:sz w:val="22"/>
          <w:szCs w:val="22"/>
        </w:rPr>
      </w:pPr>
      <w:r w:rsidRPr="00F646A8">
        <w:rPr>
          <w:rFonts w:asciiTheme="minorHAnsi" w:hAnsiTheme="minorHAnsi" w:cstheme="minorHAnsi"/>
          <w:sz w:val="22"/>
          <w:szCs w:val="22"/>
        </w:rPr>
        <w:t>Przedmiotem specyfikacji jest określenie wymagań odnośnie właściwości materiałów wykorzystywanych do robót tynkarskich, wymagań w zakresie robót przygotowawczych oraz wymagań dotyczących wykonania i odbiorów tynków zwykłych.</w:t>
      </w:r>
    </w:p>
    <w:p w14:paraId="1FB79789"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1.</w:t>
      </w:r>
      <w:r>
        <w:rPr>
          <w:rFonts w:asciiTheme="minorHAnsi" w:hAnsiTheme="minorHAnsi" w:cstheme="minorHAnsi"/>
          <w:b/>
          <w:bCs/>
          <w:sz w:val="22"/>
          <w:szCs w:val="22"/>
        </w:rPr>
        <w:t>4</w:t>
      </w:r>
      <w:r w:rsidRPr="00284272">
        <w:rPr>
          <w:rFonts w:asciiTheme="minorHAnsi" w:hAnsiTheme="minorHAnsi" w:cstheme="minorHAnsi"/>
          <w:b/>
          <w:bCs/>
          <w:sz w:val="22"/>
          <w:szCs w:val="22"/>
        </w:rPr>
        <w:t>. Ogólne wymagania dotyczące robót tynkarskich</w:t>
      </w:r>
    </w:p>
    <w:p w14:paraId="613D350A" w14:textId="77777777" w:rsidR="003B295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Wykonawca robót jest odpowiedzialny za jakość ich wykonania oraz za zgodność z</w:t>
      </w:r>
      <w:r>
        <w:rPr>
          <w:rFonts w:asciiTheme="minorHAnsi" w:hAnsiTheme="minorHAnsi" w:cstheme="minorHAnsi"/>
          <w:sz w:val="22"/>
          <w:szCs w:val="22"/>
        </w:rPr>
        <w:t>e</w:t>
      </w:r>
      <w:r w:rsidRPr="00284272">
        <w:rPr>
          <w:rFonts w:asciiTheme="minorHAnsi" w:hAnsiTheme="minorHAnsi" w:cstheme="minorHAnsi"/>
          <w:sz w:val="22"/>
          <w:szCs w:val="22"/>
        </w:rPr>
        <w:t xml:space="preserve"> specyfikacjami technicznymi i poleceniami Inspektora Nadzoru. Ogólne powszechnie</w:t>
      </w:r>
      <w:r>
        <w:rPr>
          <w:rFonts w:asciiTheme="minorHAnsi" w:hAnsiTheme="minorHAnsi" w:cstheme="minorHAnsi"/>
          <w:sz w:val="22"/>
          <w:szCs w:val="22"/>
        </w:rPr>
        <w:t xml:space="preserve"> </w:t>
      </w:r>
      <w:r w:rsidRPr="00284272">
        <w:rPr>
          <w:rFonts w:asciiTheme="minorHAnsi" w:hAnsiTheme="minorHAnsi" w:cstheme="minorHAnsi"/>
          <w:sz w:val="22"/>
          <w:szCs w:val="22"/>
        </w:rPr>
        <w:t>stosowane wymagania dotyczące robót podano w ST „Wymagania ogólne".</w:t>
      </w:r>
    </w:p>
    <w:p w14:paraId="0428AB69" w14:textId="77777777" w:rsidR="003B2952" w:rsidRPr="00284272" w:rsidRDefault="003B2952" w:rsidP="003B2952">
      <w:pPr>
        <w:ind w:right="32" w:firstLine="426"/>
        <w:jc w:val="both"/>
        <w:rPr>
          <w:rFonts w:asciiTheme="minorHAnsi" w:hAnsiTheme="minorHAnsi" w:cstheme="minorHAnsi"/>
          <w:sz w:val="22"/>
          <w:szCs w:val="22"/>
        </w:rPr>
      </w:pPr>
    </w:p>
    <w:p w14:paraId="27448867"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2. MATERIAŁY</w:t>
      </w:r>
    </w:p>
    <w:p w14:paraId="0B31A62C"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2.1. Ogólne wymagania dotyczące materiałów</w:t>
      </w:r>
    </w:p>
    <w:p w14:paraId="0AC095CB" w14:textId="77777777" w:rsidR="003B295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Ogólne wymagania dotyczące materiałów, ich pozyskiwania i</w:t>
      </w:r>
      <w:r>
        <w:rPr>
          <w:rFonts w:asciiTheme="minorHAnsi" w:hAnsiTheme="minorHAnsi" w:cstheme="minorHAnsi"/>
          <w:sz w:val="22"/>
          <w:szCs w:val="22"/>
        </w:rPr>
        <w:t xml:space="preserve"> składowania, podano w ST B-0</w:t>
      </w:r>
      <w:r w:rsidRPr="00284272">
        <w:rPr>
          <w:rFonts w:asciiTheme="minorHAnsi" w:hAnsiTheme="minorHAnsi" w:cstheme="minorHAnsi"/>
          <w:sz w:val="22"/>
          <w:szCs w:val="22"/>
        </w:rPr>
        <w:t>0.00</w:t>
      </w:r>
      <w:r>
        <w:rPr>
          <w:rFonts w:asciiTheme="minorHAnsi" w:hAnsiTheme="minorHAnsi" w:cstheme="minorHAnsi"/>
          <w:sz w:val="22"/>
          <w:szCs w:val="22"/>
        </w:rPr>
        <w:t xml:space="preserve"> </w:t>
      </w:r>
      <w:r w:rsidRPr="00284272">
        <w:rPr>
          <w:rFonts w:asciiTheme="minorHAnsi" w:hAnsiTheme="minorHAnsi" w:cstheme="minorHAnsi"/>
          <w:sz w:val="22"/>
          <w:szCs w:val="22"/>
        </w:rPr>
        <w:t>„Wymagania ogólne"</w:t>
      </w:r>
    </w:p>
    <w:p w14:paraId="193F3BE1"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2.2. Rodzaje materiałów</w:t>
      </w:r>
    </w:p>
    <w:p w14:paraId="29E8E3E2" w14:textId="77777777" w:rsidR="003B295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Wszystkie materiały do wykonania robót tynkarskich powinny odpowiadać wymaganiom zawartym w</w:t>
      </w:r>
      <w:r>
        <w:rPr>
          <w:rFonts w:asciiTheme="minorHAnsi" w:hAnsiTheme="minorHAnsi" w:cstheme="minorHAnsi"/>
          <w:sz w:val="22"/>
          <w:szCs w:val="22"/>
        </w:rPr>
        <w:t xml:space="preserve"> </w:t>
      </w:r>
      <w:r w:rsidRPr="00284272">
        <w:rPr>
          <w:rFonts w:asciiTheme="minorHAnsi" w:hAnsiTheme="minorHAnsi" w:cstheme="minorHAnsi"/>
          <w:sz w:val="22"/>
          <w:szCs w:val="22"/>
        </w:rPr>
        <w:t>dokumentach odniesienia (normach, aprobatach technicznych).</w:t>
      </w:r>
    </w:p>
    <w:p w14:paraId="667B10F8"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2.2.1. Woda</w:t>
      </w:r>
    </w:p>
    <w:p w14:paraId="1A46D8F5"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Do przygotowania zapraw i skrapiania podłoża stosować można wodę odpowiadającą</w:t>
      </w:r>
      <w:r>
        <w:rPr>
          <w:rFonts w:asciiTheme="minorHAnsi" w:hAnsiTheme="minorHAnsi" w:cstheme="minorHAnsi"/>
          <w:sz w:val="22"/>
          <w:szCs w:val="22"/>
        </w:rPr>
        <w:t xml:space="preserve"> </w:t>
      </w:r>
      <w:r w:rsidRPr="00284272">
        <w:rPr>
          <w:rFonts w:asciiTheme="minorHAnsi" w:hAnsiTheme="minorHAnsi" w:cstheme="minorHAnsi"/>
          <w:sz w:val="22"/>
          <w:szCs w:val="22"/>
        </w:rPr>
        <w:t>wymaganiom normy PN-EN 1008:2004 „Woda zarobowa do betonu. Specyfikacja pobierania</w:t>
      </w:r>
      <w:r>
        <w:rPr>
          <w:rFonts w:asciiTheme="minorHAnsi" w:hAnsiTheme="minorHAnsi" w:cstheme="minorHAnsi"/>
          <w:sz w:val="22"/>
          <w:szCs w:val="22"/>
        </w:rPr>
        <w:t xml:space="preserve"> </w:t>
      </w:r>
      <w:r w:rsidRPr="00284272">
        <w:rPr>
          <w:rFonts w:asciiTheme="minorHAnsi" w:hAnsiTheme="minorHAnsi" w:cstheme="minorHAnsi"/>
          <w:sz w:val="22"/>
          <w:szCs w:val="22"/>
        </w:rPr>
        <w:t>próbek, badanie i ocena przydatności wody zarobowej do betonu, w tym wody odzyskanej z</w:t>
      </w:r>
      <w:r>
        <w:rPr>
          <w:rFonts w:asciiTheme="minorHAnsi" w:hAnsiTheme="minorHAnsi" w:cstheme="minorHAnsi"/>
          <w:sz w:val="22"/>
          <w:szCs w:val="22"/>
        </w:rPr>
        <w:t xml:space="preserve"> </w:t>
      </w:r>
      <w:r w:rsidRPr="00284272">
        <w:rPr>
          <w:rFonts w:asciiTheme="minorHAnsi" w:hAnsiTheme="minorHAnsi" w:cstheme="minorHAnsi"/>
          <w:sz w:val="22"/>
          <w:szCs w:val="22"/>
        </w:rPr>
        <w:t>procesów produkcji betonu". Bez badań laboratoryjnych można stosować wodociągową wodę</w:t>
      </w:r>
      <w:r>
        <w:rPr>
          <w:rFonts w:asciiTheme="minorHAnsi" w:hAnsiTheme="minorHAnsi" w:cstheme="minorHAnsi"/>
          <w:sz w:val="22"/>
          <w:szCs w:val="22"/>
        </w:rPr>
        <w:t xml:space="preserve"> </w:t>
      </w:r>
      <w:r w:rsidRPr="00284272">
        <w:rPr>
          <w:rFonts w:asciiTheme="minorHAnsi" w:hAnsiTheme="minorHAnsi" w:cstheme="minorHAnsi"/>
          <w:sz w:val="22"/>
          <w:szCs w:val="22"/>
        </w:rPr>
        <w:t>pitną.</w:t>
      </w:r>
    </w:p>
    <w:p w14:paraId="2AFDE0D5" w14:textId="77777777" w:rsidR="003B295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Niedozwolone jest użycie wód ściekowych, kanalizacyjnych, bagiennych oraz wód zawierających</w:t>
      </w:r>
      <w:r>
        <w:rPr>
          <w:rFonts w:asciiTheme="minorHAnsi" w:hAnsiTheme="minorHAnsi" w:cstheme="minorHAnsi"/>
          <w:sz w:val="22"/>
          <w:szCs w:val="22"/>
        </w:rPr>
        <w:t xml:space="preserve"> </w:t>
      </w:r>
      <w:r w:rsidRPr="00284272">
        <w:rPr>
          <w:rFonts w:asciiTheme="minorHAnsi" w:hAnsiTheme="minorHAnsi" w:cstheme="minorHAnsi"/>
          <w:sz w:val="22"/>
          <w:szCs w:val="22"/>
        </w:rPr>
        <w:t>tłuszcze organiczne, oleje i muł.</w:t>
      </w:r>
    </w:p>
    <w:p w14:paraId="68A71D33"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2.2.2. Piasek</w:t>
      </w:r>
    </w:p>
    <w:p w14:paraId="6E1814DA"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Piasek powinien spełniać wymagania normy PN-EN 13139:2003 „Kruszywa do zapraw",</w:t>
      </w:r>
      <w:r>
        <w:rPr>
          <w:rFonts w:asciiTheme="minorHAnsi" w:hAnsiTheme="minorHAnsi" w:cstheme="minorHAnsi"/>
          <w:sz w:val="22"/>
          <w:szCs w:val="22"/>
        </w:rPr>
        <w:t xml:space="preserve"> </w:t>
      </w:r>
      <w:r w:rsidRPr="00284272">
        <w:rPr>
          <w:rFonts w:asciiTheme="minorHAnsi" w:hAnsiTheme="minorHAnsi" w:cstheme="minorHAnsi"/>
          <w:sz w:val="22"/>
          <w:szCs w:val="22"/>
        </w:rPr>
        <w:t>a w szczególności:</w:t>
      </w:r>
    </w:p>
    <w:p w14:paraId="2CE4DB8B"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nie zawierać domieszek organicznych,</w:t>
      </w:r>
    </w:p>
    <w:p w14:paraId="62C73025" w14:textId="77777777" w:rsidR="003B2952" w:rsidRPr="002C289A"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mieć frakcje różnych wymiarów, a mianowicie: piasek drobnoziarnisty 0,25-0,5 mm, piasek średnioziarnisty 0,5-1,0 mm, piasek gruboziarnisty 1,0-2,0 mm.</w:t>
      </w:r>
    </w:p>
    <w:p w14:paraId="0E8EF4AE"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lastRenderedPageBreak/>
        <w:t>Do spodnich warstw tynku należy stosować piasek gruboziarnisty odmiany 1, do warstw</w:t>
      </w:r>
      <w:r>
        <w:rPr>
          <w:rFonts w:asciiTheme="minorHAnsi" w:hAnsiTheme="minorHAnsi" w:cstheme="minorHAnsi"/>
          <w:sz w:val="22"/>
          <w:szCs w:val="22"/>
        </w:rPr>
        <w:t xml:space="preserve"> </w:t>
      </w:r>
      <w:r w:rsidRPr="00284272">
        <w:rPr>
          <w:rFonts w:asciiTheme="minorHAnsi" w:hAnsiTheme="minorHAnsi" w:cstheme="minorHAnsi"/>
          <w:sz w:val="22"/>
          <w:szCs w:val="22"/>
        </w:rPr>
        <w:t>wierzchnich - średnioziarnisty odmiany 2.</w:t>
      </w:r>
    </w:p>
    <w:p w14:paraId="1D4D66A5"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Do gładzi piasek powinien być drobnoziarnisty i przechodzić całkowicie przez sito o prześwicie</w:t>
      </w:r>
      <w:r>
        <w:rPr>
          <w:rFonts w:asciiTheme="minorHAnsi" w:hAnsiTheme="minorHAnsi" w:cstheme="minorHAnsi"/>
          <w:sz w:val="22"/>
          <w:szCs w:val="22"/>
        </w:rPr>
        <w:t xml:space="preserve"> </w:t>
      </w:r>
      <w:r w:rsidRPr="00284272">
        <w:rPr>
          <w:rFonts w:asciiTheme="minorHAnsi" w:hAnsiTheme="minorHAnsi" w:cstheme="minorHAnsi"/>
          <w:sz w:val="22"/>
          <w:szCs w:val="22"/>
        </w:rPr>
        <w:t>0,5 mm.</w:t>
      </w:r>
    </w:p>
    <w:p w14:paraId="3D677A98" w14:textId="77777777" w:rsidR="003B2952" w:rsidRPr="00011BAB"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2.2.3. Zaprawy budowlane do wykonania tynków zwykłych</w:t>
      </w:r>
      <w:r>
        <w:rPr>
          <w:rFonts w:asciiTheme="minorHAnsi" w:hAnsiTheme="minorHAnsi" w:cstheme="minorHAnsi"/>
          <w:sz w:val="22"/>
          <w:szCs w:val="22"/>
        </w:rPr>
        <w:t xml:space="preserve"> np. </w:t>
      </w:r>
      <w:r w:rsidRPr="00011BAB">
        <w:rPr>
          <w:rFonts w:asciiTheme="minorHAnsi" w:hAnsiTheme="minorHAnsi" w:cstheme="minorHAnsi"/>
          <w:sz w:val="22"/>
          <w:szCs w:val="22"/>
        </w:rPr>
        <w:t>Zaprawa Tynkarska Atlas</w:t>
      </w:r>
      <w:r>
        <w:rPr>
          <w:rFonts w:asciiTheme="minorHAnsi" w:hAnsiTheme="minorHAnsi" w:cstheme="minorHAnsi"/>
          <w:sz w:val="22"/>
          <w:szCs w:val="22"/>
        </w:rPr>
        <w:t xml:space="preserve"> </w:t>
      </w:r>
      <w:r w:rsidRPr="00011BAB">
        <w:rPr>
          <w:rFonts w:asciiTheme="minorHAnsi" w:hAnsiTheme="minorHAnsi" w:cstheme="minorHAnsi"/>
          <w:sz w:val="22"/>
          <w:szCs w:val="22"/>
        </w:rPr>
        <w:t>- tradycyjny tynk cementowy kat. III</w:t>
      </w:r>
    </w:p>
    <w:p w14:paraId="45D6EAF7" w14:textId="77777777" w:rsidR="003B2952" w:rsidRDefault="003B2952" w:rsidP="00D96C9D">
      <w:pPr>
        <w:pStyle w:val="Akapitzlist"/>
        <w:numPr>
          <w:ilvl w:val="0"/>
          <w:numId w:val="27"/>
        </w:numPr>
        <w:autoSpaceDE w:val="0"/>
        <w:autoSpaceDN w:val="0"/>
        <w:adjustRightInd w:val="0"/>
        <w:spacing w:after="0" w:line="240" w:lineRule="auto"/>
        <w:jc w:val="both"/>
        <w:rPr>
          <w:rFonts w:cstheme="minorHAnsi"/>
        </w:rPr>
      </w:pPr>
      <w:r w:rsidRPr="001F6B1B">
        <w:rPr>
          <w:rFonts w:cstheme="minorHAnsi"/>
        </w:rPr>
        <w:t>Marka i skład zaprawy powinny odpowiadać wymaganiom normy PN-90/B-14501 „Zaprawy budowlane zwy</w:t>
      </w:r>
      <w:r>
        <w:rPr>
          <w:rFonts w:cstheme="minorHAnsi"/>
        </w:rPr>
        <w:t xml:space="preserve">kłe" lub aprobatom technicznym </w:t>
      </w:r>
    </w:p>
    <w:p w14:paraId="6100E616" w14:textId="77777777" w:rsidR="003B2952" w:rsidRPr="001F6B1B" w:rsidRDefault="003B2952" w:rsidP="00D96C9D">
      <w:pPr>
        <w:pStyle w:val="Akapitzlist"/>
        <w:numPr>
          <w:ilvl w:val="0"/>
          <w:numId w:val="27"/>
        </w:numPr>
        <w:autoSpaceDE w:val="0"/>
        <w:autoSpaceDN w:val="0"/>
        <w:adjustRightInd w:val="0"/>
        <w:spacing w:after="0" w:line="240" w:lineRule="auto"/>
        <w:jc w:val="both"/>
        <w:rPr>
          <w:rFonts w:cstheme="minorHAnsi"/>
        </w:rPr>
      </w:pPr>
      <w:r w:rsidRPr="001F6B1B">
        <w:rPr>
          <w:rFonts w:cstheme="minorHAnsi"/>
        </w:rPr>
        <w:t>Przygotowanie zapraw do robót tynkarskich powinno być wykonywane mechanicznie.</w:t>
      </w:r>
    </w:p>
    <w:p w14:paraId="7A87CA75" w14:textId="77777777" w:rsidR="003B2952" w:rsidRPr="002C289A"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Zaprawę należy przygotować w takiej ilości, aby mogła być wbudowana możliwie szybko po jej przygotowaniu, tj. w okresie ok. 3 godzin.</w:t>
      </w:r>
    </w:p>
    <w:p w14:paraId="466EDCFF"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Do zaprawy tynkarskiej należy stosować piasek rzeczny lub kopalniany.</w:t>
      </w:r>
    </w:p>
    <w:p w14:paraId="2620EB18"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Do zaprawy cementowo-wapiennej należy stosować cement według normy</w:t>
      </w:r>
    </w:p>
    <w:p w14:paraId="57E7C3FF" w14:textId="77777777" w:rsidR="003B2952" w:rsidRPr="002C289A"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PN-EN 197-1:2002 „Cement - Część 1: Skład, wymagania i kryteria zgodności dotyczące cementów powszechnego użytku". Za zgodą Inspektora nadzoru można stosować cement z dodatkiem żużla lub popiołów lotnych 25 i 35 oraz cement hutniczy 25 pod warunkiem, że temperatura otoczenia w ciągu 7 dni od chwili wbudowania zaprawy nie będzie niższa niż +5°C.</w:t>
      </w:r>
    </w:p>
    <w:p w14:paraId="7156E407" w14:textId="77777777" w:rsidR="003B2952" w:rsidRPr="002C289A"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Do zapraw cementowo-wapiennych należy stosować wapno suchogaszone lub gaszone w postaci ciasta wapiennego otrzymanego z wapna niegaszonego, które powinno tworzyć jednolitą i jednobarwną masę, bez grudek niegaszonego wapna i zanieczyszczeń obcych.</w:t>
      </w:r>
    </w:p>
    <w:p w14:paraId="2D76CAF1" w14:textId="77777777" w:rsidR="003B2952" w:rsidRDefault="003B2952" w:rsidP="003B2952">
      <w:pPr>
        <w:pStyle w:val="Akapitzlist"/>
        <w:autoSpaceDE w:val="0"/>
        <w:autoSpaceDN w:val="0"/>
        <w:adjustRightInd w:val="0"/>
        <w:jc w:val="both"/>
        <w:rPr>
          <w:rFonts w:cstheme="minorHAnsi"/>
        </w:rPr>
      </w:pPr>
      <w:r w:rsidRPr="00284272">
        <w:rPr>
          <w:rFonts w:cstheme="minorHAnsi"/>
        </w:rPr>
        <w:t>Wapno powinno spełnia wymagania normy PN-EN-459. Skład objętościowych składników</w:t>
      </w:r>
      <w:r>
        <w:rPr>
          <w:rFonts w:cstheme="minorHAnsi"/>
        </w:rPr>
        <w:t xml:space="preserve"> </w:t>
      </w:r>
      <w:r w:rsidRPr="00284272">
        <w:rPr>
          <w:rFonts w:cstheme="minorHAnsi"/>
        </w:rPr>
        <w:t>zapraw należy dobierać doświadczalnie, w zależności od wymaganej marki zaprawy oraz</w:t>
      </w:r>
      <w:r>
        <w:rPr>
          <w:rFonts w:cstheme="minorHAnsi"/>
        </w:rPr>
        <w:t xml:space="preserve"> </w:t>
      </w:r>
      <w:r w:rsidRPr="00284272">
        <w:rPr>
          <w:rFonts w:cstheme="minorHAnsi"/>
        </w:rPr>
        <w:t>rodzaju cementu i wapna.</w:t>
      </w:r>
    </w:p>
    <w:p w14:paraId="360A3C0E" w14:textId="77777777" w:rsidR="003B2952" w:rsidRPr="007F681F" w:rsidRDefault="003B2952" w:rsidP="00D96C9D">
      <w:pPr>
        <w:pStyle w:val="Akapitzlist"/>
        <w:numPr>
          <w:ilvl w:val="0"/>
          <w:numId w:val="27"/>
        </w:numPr>
        <w:autoSpaceDE w:val="0"/>
        <w:autoSpaceDN w:val="0"/>
        <w:adjustRightInd w:val="0"/>
        <w:spacing w:after="0" w:line="240" w:lineRule="auto"/>
        <w:jc w:val="both"/>
        <w:rPr>
          <w:rFonts w:cstheme="minorHAnsi"/>
        </w:rPr>
      </w:pPr>
      <w:r w:rsidRPr="007F681F">
        <w:rPr>
          <w:rFonts w:cstheme="minorHAnsi"/>
        </w:rPr>
        <w:t>Min./max. grubość tynku 6 mm/30 mm</w:t>
      </w:r>
    </w:p>
    <w:p w14:paraId="67B9FD73" w14:textId="77777777" w:rsidR="003B2952" w:rsidRPr="001F6B1B" w:rsidRDefault="003B2952" w:rsidP="00D96C9D">
      <w:pPr>
        <w:pStyle w:val="Akapitzlist"/>
        <w:numPr>
          <w:ilvl w:val="0"/>
          <w:numId w:val="27"/>
        </w:numPr>
        <w:autoSpaceDE w:val="0"/>
        <w:autoSpaceDN w:val="0"/>
        <w:adjustRightInd w:val="0"/>
        <w:spacing w:after="0" w:line="240" w:lineRule="auto"/>
        <w:jc w:val="both"/>
        <w:rPr>
          <w:rFonts w:cstheme="minorHAnsi"/>
        </w:rPr>
      </w:pPr>
      <w:r w:rsidRPr="001F6B1B">
        <w:rPr>
          <w:rFonts w:cstheme="minorHAnsi"/>
        </w:rPr>
        <w:t>Reakcja</w:t>
      </w:r>
      <w:r>
        <w:rPr>
          <w:rFonts w:cstheme="minorHAnsi"/>
        </w:rPr>
        <w:t xml:space="preserve"> </w:t>
      </w:r>
      <w:r w:rsidRPr="001F6B1B">
        <w:rPr>
          <w:rFonts w:cstheme="minorHAnsi"/>
        </w:rPr>
        <w:t>na ogień</w:t>
      </w:r>
      <w:r>
        <w:rPr>
          <w:rFonts w:cstheme="minorHAnsi"/>
        </w:rPr>
        <w:t xml:space="preserve"> :</w:t>
      </w:r>
      <w:r w:rsidRPr="001F6B1B">
        <w:rPr>
          <w:rFonts w:cstheme="minorHAnsi"/>
        </w:rPr>
        <w:t>Klasa A1</w:t>
      </w:r>
    </w:p>
    <w:p w14:paraId="653D0D60" w14:textId="77777777" w:rsidR="003B2952" w:rsidRPr="001F6B1B" w:rsidRDefault="003B2952" w:rsidP="00D96C9D">
      <w:pPr>
        <w:pStyle w:val="Akapitzlist"/>
        <w:numPr>
          <w:ilvl w:val="0"/>
          <w:numId w:val="27"/>
        </w:numPr>
        <w:autoSpaceDE w:val="0"/>
        <w:autoSpaceDN w:val="0"/>
        <w:adjustRightInd w:val="0"/>
        <w:spacing w:after="0" w:line="240" w:lineRule="auto"/>
        <w:jc w:val="both"/>
        <w:rPr>
          <w:rFonts w:cstheme="minorHAnsi"/>
        </w:rPr>
      </w:pPr>
      <w:r w:rsidRPr="001F6B1B">
        <w:rPr>
          <w:rFonts w:cstheme="minorHAnsi"/>
        </w:rPr>
        <w:t>Przyczepność FP:B</w:t>
      </w:r>
      <w:r>
        <w:rPr>
          <w:rFonts w:cstheme="minorHAnsi"/>
        </w:rPr>
        <w:t xml:space="preserve">: </w:t>
      </w:r>
      <w:r w:rsidRPr="001F6B1B">
        <w:rPr>
          <w:rFonts w:cstheme="minorHAnsi"/>
        </w:rPr>
        <w:t>≥ 0,5 N/mm2</w:t>
      </w:r>
    </w:p>
    <w:p w14:paraId="72370B97" w14:textId="77777777" w:rsidR="003B2952" w:rsidRPr="001F6B1B" w:rsidRDefault="003B2952" w:rsidP="00D96C9D">
      <w:pPr>
        <w:pStyle w:val="Akapitzlist"/>
        <w:numPr>
          <w:ilvl w:val="0"/>
          <w:numId w:val="27"/>
        </w:numPr>
        <w:autoSpaceDE w:val="0"/>
        <w:autoSpaceDN w:val="0"/>
        <w:adjustRightInd w:val="0"/>
        <w:spacing w:after="0" w:line="240" w:lineRule="auto"/>
        <w:jc w:val="both"/>
        <w:rPr>
          <w:rFonts w:cstheme="minorHAnsi"/>
        </w:rPr>
      </w:pPr>
      <w:r w:rsidRPr="001F6B1B">
        <w:rPr>
          <w:rFonts w:cstheme="minorHAnsi"/>
        </w:rPr>
        <w:t>Kategoria wytrzymałości na ściskanie</w:t>
      </w:r>
      <w:r>
        <w:rPr>
          <w:rFonts w:cstheme="minorHAnsi"/>
        </w:rPr>
        <w:t xml:space="preserve">: </w:t>
      </w:r>
      <w:r w:rsidRPr="001F6B1B">
        <w:rPr>
          <w:rFonts w:cstheme="minorHAnsi"/>
        </w:rPr>
        <w:t>CS II</w:t>
      </w:r>
    </w:p>
    <w:p w14:paraId="44C49964" w14:textId="77777777" w:rsidR="003B2952" w:rsidRDefault="003B2952" w:rsidP="00D96C9D">
      <w:pPr>
        <w:pStyle w:val="Akapitzlist"/>
        <w:numPr>
          <w:ilvl w:val="0"/>
          <w:numId w:val="27"/>
        </w:numPr>
        <w:autoSpaceDE w:val="0"/>
        <w:autoSpaceDN w:val="0"/>
        <w:adjustRightInd w:val="0"/>
        <w:spacing w:after="0" w:line="240" w:lineRule="auto"/>
        <w:jc w:val="both"/>
        <w:rPr>
          <w:rFonts w:cstheme="minorHAnsi"/>
        </w:rPr>
      </w:pPr>
      <w:r w:rsidRPr="001F6B1B">
        <w:rPr>
          <w:rFonts w:cstheme="minorHAnsi"/>
        </w:rPr>
        <w:t>Kategoria absorpcji wody spowodowanej podciąganiem kapilarnym</w:t>
      </w:r>
      <w:r>
        <w:rPr>
          <w:rFonts w:cstheme="minorHAnsi"/>
        </w:rPr>
        <w:t xml:space="preserve">: </w:t>
      </w:r>
      <w:r w:rsidRPr="001F6B1B">
        <w:rPr>
          <w:rFonts w:cstheme="minorHAnsi"/>
        </w:rPr>
        <w:t>W1</w:t>
      </w:r>
    </w:p>
    <w:p w14:paraId="453D5CC8" w14:textId="77777777" w:rsidR="003B2952" w:rsidRDefault="003B2952" w:rsidP="00D96C9D">
      <w:pPr>
        <w:pStyle w:val="Akapitzlist"/>
        <w:numPr>
          <w:ilvl w:val="0"/>
          <w:numId w:val="27"/>
        </w:numPr>
        <w:autoSpaceDE w:val="0"/>
        <w:autoSpaceDN w:val="0"/>
        <w:adjustRightInd w:val="0"/>
        <w:spacing w:after="0" w:line="240" w:lineRule="auto"/>
        <w:jc w:val="both"/>
        <w:rPr>
          <w:rFonts w:cstheme="minorHAnsi"/>
        </w:rPr>
      </w:pPr>
      <w:r w:rsidRPr="00182FD6">
        <w:rPr>
          <w:rFonts w:cstheme="minorHAnsi"/>
        </w:rPr>
        <w:t>Współczynnik przepuszczalności pary wodne</w:t>
      </w:r>
      <w:r>
        <w:rPr>
          <w:rFonts w:cstheme="minorHAnsi"/>
        </w:rPr>
        <w:t>:</w:t>
      </w:r>
      <w:r w:rsidRPr="00182FD6">
        <w:rPr>
          <w:rFonts w:cstheme="minorHAnsi"/>
        </w:rPr>
        <w:t xml:space="preserve"> µ: 8,6</w:t>
      </w:r>
    </w:p>
    <w:p w14:paraId="227205A1"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2.2.</w:t>
      </w:r>
      <w:r>
        <w:rPr>
          <w:rFonts w:asciiTheme="minorHAnsi" w:hAnsiTheme="minorHAnsi" w:cstheme="minorHAnsi"/>
          <w:sz w:val="22"/>
          <w:szCs w:val="22"/>
        </w:rPr>
        <w:t>4</w:t>
      </w:r>
      <w:r w:rsidRPr="00284272">
        <w:rPr>
          <w:rFonts w:asciiTheme="minorHAnsi" w:hAnsiTheme="minorHAnsi" w:cstheme="minorHAnsi"/>
          <w:sz w:val="22"/>
          <w:szCs w:val="22"/>
        </w:rPr>
        <w:t xml:space="preserve">. </w:t>
      </w:r>
      <w:r>
        <w:rPr>
          <w:rFonts w:asciiTheme="minorHAnsi" w:hAnsiTheme="minorHAnsi" w:cstheme="minorHAnsi"/>
          <w:sz w:val="22"/>
          <w:szCs w:val="22"/>
        </w:rPr>
        <w:t xml:space="preserve">Szpachlówka do naprawy tynków </w:t>
      </w:r>
      <w:r w:rsidRPr="00284272">
        <w:rPr>
          <w:rFonts w:asciiTheme="minorHAnsi" w:hAnsiTheme="minorHAnsi" w:cstheme="minorHAnsi"/>
          <w:sz w:val="22"/>
          <w:szCs w:val="22"/>
        </w:rPr>
        <w:t>zwykłych</w:t>
      </w:r>
      <w:r>
        <w:rPr>
          <w:rFonts w:asciiTheme="minorHAnsi" w:hAnsiTheme="minorHAnsi" w:cstheme="minorHAnsi"/>
          <w:sz w:val="22"/>
          <w:szCs w:val="22"/>
        </w:rPr>
        <w:t xml:space="preserve"> np. Ceresit CT 29</w:t>
      </w:r>
    </w:p>
    <w:p w14:paraId="0B4EC483" w14:textId="77777777" w:rsidR="003B2952" w:rsidRDefault="003B2952" w:rsidP="003B2952">
      <w:pPr>
        <w:widowControl w:val="0"/>
        <w:autoSpaceDE w:val="0"/>
        <w:autoSpaceDN w:val="0"/>
        <w:adjustRightInd w:val="0"/>
        <w:jc w:val="both"/>
        <w:rPr>
          <w:rFonts w:asciiTheme="minorHAnsi" w:hAnsiTheme="minorHAnsi" w:cstheme="minorHAnsi"/>
          <w:sz w:val="22"/>
          <w:szCs w:val="22"/>
        </w:rPr>
      </w:pPr>
      <w:r w:rsidRPr="009D2F0F">
        <w:rPr>
          <w:rFonts w:asciiTheme="minorHAnsi" w:hAnsiTheme="minorHAnsi" w:cstheme="minorHAnsi"/>
          <w:sz w:val="22"/>
          <w:szCs w:val="22"/>
        </w:rPr>
        <w:t>Szara, mineralna szpachlówka do naprawy tynków tradycyjnych i do wykonywania cienkowarstwowych „przecierek</w:t>
      </w:r>
      <w:r>
        <w:rPr>
          <w:rFonts w:asciiTheme="minorHAnsi" w:hAnsiTheme="minorHAnsi" w:cstheme="minorHAnsi"/>
          <w:sz w:val="22"/>
          <w:szCs w:val="22"/>
        </w:rPr>
        <w:t>”</w:t>
      </w:r>
      <w:r w:rsidRPr="009D2F0F">
        <w:rPr>
          <w:rFonts w:asciiTheme="minorHAnsi" w:hAnsiTheme="minorHAnsi" w:cstheme="minorHAnsi"/>
          <w:sz w:val="22"/>
          <w:szCs w:val="22"/>
        </w:rPr>
        <w:t xml:space="preserve"> na zewnątrz budynków</w:t>
      </w:r>
      <w:r>
        <w:rPr>
          <w:rFonts w:asciiTheme="minorHAnsi" w:hAnsiTheme="minorHAnsi" w:cstheme="minorHAnsi"/>
          <w:sz w:val="22"/>
          <w:szCs w:val="22"/>
        </w:rPr>
        <w:t>.</w:t>
      </w:r>
      <w:r w:rsidRPr="009D2F0F">
        <w:rPr>
          <w:rFonts w:asciiTheme="minorHAnsi" w:hAnsiTheme="minorHAnsi" w:cstheme="minorHAnsi"/>
          <w:sz w:val="22"/>
          <w:szCs w:val="22"/>
        </w:rPr>
        <w:t xml:space="preserve"> Zalecana grubość do 5 mm w jednej czynności roboczej, natomiast</w:t>
      </w:r>
      <w:r>
        <w:rPr>
          <w:rFonts w:asciiTheme="minorHAnsi" w:hAnsiTheme="minorHAnsi" w:cstheme="minorHAnsi"/>
          <w:sz w:val="22"/>
          <w:szCs w:val="22"/>
        </w:rPr>
        <w:t xml:space="preserve"> </w:t>
      </w:r>
      <w:r w:rsidRPr="009D2F0F">
        <w:rPr>
          <w:rFonts w:asciiTheme="minorHAnsi" w:hAnsiTheme="minorHAnsi" w:cstheme="minorHAnsi"/>
          <w:sz w:val="22"/>
          <w:szCs w:val="22"/>
        </w:rPr>
        <w:t>całkowita grubość (kilka warstw) do 30 mm</w:t>
      </w:r>
      <w:r>
        <w:rPr>
          <w:rFonts w:asciiTheme="minorHAnsi" w:hAnsiTheme="minorHAnsi" w:cstheme="minorHAnsi"/>
          <w:sz w:val="22"/>
          <w:szCs w:val="22"/>
        </w:rPr>
        <w:t>.</w:t>
      </w:r>
    </w:p>
    <w:p w14:paraId="67D592F4" w14:textId="77777777" w:rsidR="003B2952" w:rsidRPr="009D2F0F" w:rsidRDefault="003B2952" w:rsidP="003B2952">
      <w:pPr>
        <w:autoSpaceDE w:val="0"/>
        <w:autoSpaceDN w:val="0"/>
        <w:adjustRightInd w:val="0"/>
        <w:jc w:val="both"/>
        <w:rPr>
          <w:rFonts w:asciiTheme="minorHAnsi" w:hAnsiTheme="minorHAnsi" w:cstheme="minorHAnsi"/>
          <w:sz w:val="22"/>
          <w:szCs w:val="22"/>
        </w:rPr>
      </w:pPr>
      <w:r w:rsidRPr="009D2F0F">
        <w:rPr>
          <w:rFonts w:asciiTheme="minorHAnsi" w:hAnsiTheme="minorHAnsi" w:cstheme="minorHAnsi"/>
          <w:sz w:val="22"/>
          <w:szCs w:val="22"/>
        </w:rPr>
        <w:t>Może być użyta zarówno do wypełniania</w:t>
      </w:r>
      <w:r>
        <w:rPr>
          <w:rFonts w:asciiTheme="minorHAnsi" w:hAnsiTheme="minorHAnsi" w:cstheme="minorHAnsi"/>
          <w:sz w:val="22"/>
          <w:szCs w:val="22"/>
        </w:rPr>
        <w:t xml:space="preserve"> </w:t>
      </w:r>
      <w:r w:rsidRPr="009D2F0F">
        <w:rPr>
          <w:rFonts w:asciiTheme="minorHAnsi" w:hAnsiTheme="minorHAnsi" w:cstheme="minorHAnsi"/>
          <w:sz w:val="22"/>
          <w:szCs w:val="22"/>
        </w:rPr>
        <w:t>głębokich ubytków (np. bruzd po robotach instalacyjnych), jak</w:t>
      </w:r>
      <w:r>
        <w:rPr>
          <w:rFonts w:asciiTheme="minorHAnsi" w:hAnsiTheme="minorHAnsi" w:cstheme="minorHAnsi"/>
          <w:sz w:val="22"/>
          <w:szCs w:val="22"/>
        </w:rPr>
        <w:t xml:space="preserve"> </w:t>
      </w:r>
      <w:r w:rsidRPr="009D2F0F">
        <w:rPr>
          <w:rFonts w:asciiTheme="minorHAnsi" w:hAnsiTheme="minorHAnsi" w:cstheme="minorHAnsi"/>
          <w:sz w:val="22"/>
          <w:szCs w:val="22"/>
        </w:rPr>
        <w:t>i do wygładzania powierzchni tynków.</w:t>
      </w:r>
    </w:p>
    <w:p w14:paraId="077391C8" w14:textId="77777777" w:rsidR="003B2952" w:rsidRPr="009D2F0F" w:rsidRDefault="003B2952" w:rsidP="003B2952">
      <w:pPr>
        <w:autoSpaceDE w:val="0"/>
        <w:autoSpaceDN w:val="0"/>
        <w:adjustRightInd w:val="0"/>
        <w:jc w:val="both"/>
        <w:rPr>
          <w:rFonts w:asciiTheme="minorHAnsi" w:hAnsiTheme="minorHAnsi" w:cstheme="minorHAnsi"/>
          <w:sz w:val="22"/>
          <w:szCs w:val="22"/>
        </w:rPr>
      </w:pPr>
      <w:r w:rsidRPr="009D2F0F">
        <w:rPr>
          <w:rFonts w:asciiTheme="minorHAnsi" w:hAnsiTheme="minorHAnsi" w:cstheme="minorHAnsi"/>
          <w:sz w:val="22"/>
          <w:szCs w:val="22"/>
        </w:rPr>
        <w:t>Właściwości umożliwiają wykonywanie na ścianach</w:t>
      </w:r>
      <w:r>
        <w:rPr>
          <w:rFonts w:asciiTheme="minorHAnsi" w:hAnsiTheme="minorHAnsi" w:cstheme="minorHAnsi"/>
          <w:sz w:val="22"/>
          <w:szCs w:val="22"/>
        </w:rPr>
        <w:t xml:space="preserve"> i sufi</w:t>
      </w:r>
      <w:r w:rsidRPr="009D2F0F">
        <w:rPr>
          <w:rFonts w:asciiTheme="minorHAnsi" w:hAnsiTheme="minorHAnsi" w:cstheme="minorHAnsi"/>
          <w:sz w:val="22"/>
          <w:szCs w:val="22"/>
        </w:rPr>
        <w:t>tach cienkowarstwowych „przecierek”, całkowicie pokrywających</w:t>
      </w:r>
      <w:r>
        <w:rPr>
          <w:rFonts w:asciiTheme="minorHAnsi" w:hAnsiTheme="minorHAnsi" w:cstheme="minorHAnsi"/>
          <w:sz w:val="22"/>
          <w:szCs w:val="22"/>
        </w:rPr>
        <w:t xml:space="preserve"> </w:t>
      </w:r>
      <w:r w:rsidRPr="009D2F0F">
        <w:rPr>
          <w:rFonts w:asciiTheme="minorHAnsi" w:hAnsiTheme="minorHAnsi" w:cstheme="minorHAnsi"/>
          <w:sz w:val="22"/>
          <w:szCs w:val="22"/>
        </w:rPr>
        <w:t>nierówne i chropowate powierzchnie tynków cementowych</w:t>
      </w:r>
      <w:r>
        <w:rPr>
          <w:rFonts w:asciiTheme="minorHAnsi" w:hAnsiTheme="minorHAnsi" w:cstheme="minorHAnsi"/>
          <w:sz w:val="22"/>
          <w:szCs w:val="22"/>
        </w:rPr>
        <w:t xml:space="preserve"> </w:t>
      </w:r>
      <w:r w:rsidRPr="009D2F0F">
        <w:rPr>
          <w:rFonts w:asciiTheme="minorHAnsi" w:hAnsiTheme="minorHAnsi" w:cstheme="minorHAnsi"/>
          <w:sz w:val="22"/>
          <w:szCs w:val="22"/>
        </w:rPr>
        <w:t>i cementowo-wapiennych.</w:t>
      </w:r>
    </w:p>
    <w:p w14:paraId="77AC51C9" w14:textId="77777777" w:rsidR="003B2952" w:rsidRPr="009D2F0F" w:rsidRDefault="003B2952" w:rsidP="003B2952">
      <w:pPr>
        <w:autoSpaceDE w:val="0"/>
        <w:autoSpaceDN w:val="0"/>
        <w:adjustRightInd w:val="0"/>
        <w:jc w:val="both"/>
        <w:rPr>
          <w:rFonts w:asciiTheme="minorHAnsi" w:hAnsiTheme="minorHAnsi" w:cstheme="minorHAnsi"/>
          <w:sz w:val="22"/>
          <w:szCs w:val="22"/>
        </w:rPr>
      </w:pPr>
      <w:r w:rsidRPr="009D2F0F">
        <w:rPr>
          <w:rFonts w:asciiTheme="minorHAnsi" w:hAnsiTheme="minorHAnsi" w:cstheme="minorHAnsi"/>
          <w:sz w:val="22"/>
          <w:szCs w:val="22"/>
        </w:rPr>
        <w:t>Dzięki dobrej przyczepności materiał może być użyty do wykonywania</w:t>
      </w:r>
      <w:r>
        <w:rPr>
          <w:rFonts w:asciiTheme="minorHAnsi" w:hAnsiTheme="minorHAnsi" w:cstheme="minorHAnsi"/>
          <w:sz w:val="22"/>
          <w:szCs w:val="22"/>
        </w:rPr>
        <w:t xml:space="preserve"> </w:t>
      </w:r>
      <w:r w:rsidRPr="009D2F0F">
        <w:rPr>
          <w:rFonts w:asciiTheme="minorHAnsi" w:hAnsiTheme="minorHAnsi" w:cstheme="minorHAnsi"/>
          <w:sz w:val="22"/>
          <w:szCs w:val="22"/>
        </w:rPr>
        <w:t>jednowarstwowych, pocienionych tynków na podłożach betonowych (monolitycznych lub prefabrykowanych)</w:t>
      </w:r>
      <w:r>
        <w:rPr>
          <w:rFonts w:asciiTheme="minorHAnsi" w:hAnsiTheme="minorHAnsi" w:cstheme="minorHAnsi"/>
          <w:sz w:val="22"/>
          <w:szCs w:val="22"/>
        </w:rPr>
        <w:t xml:space="preserve"> </w:t>
      </w:r>
      <w:r w:rsidRPr="009D2F0F">
        <w:rPr>
          <w:rFonts w:asciiTheme="minorHAnsi" w:hAnsiTheme="minorHAnsi" w:cstheme="minorHAnsi"/>
          <w:sz w:val="22"/>
          <w:szCs w:val="22"/>
        </w:rPr>
        <w:t xml:space="preserve">oraz na równych murach. </w:t>
      </w:r>
      <w:r>
        <w:rPr>
          <w:rFonts w:asciiTheme="minorHAnsi" w:hAnsiTheme="minorHAnsi" w:cstheme="minorHAnsi"/>
          <w:sz w:val="22"/>
          <w:szCs w:val="22"/>
        </w:rPr>
        <w:t>N</w:t>
      </w:r>
      <w:r w:rsidRPr="009D2F0F">
        <w:rPr>
          <w:rFonts w:asciiTheme="minorHAnsi" w:hAnsiTheme="minorHAnsi" w:cstheme="minorHAnsi"/>
          <w:sz w:val="22"/>
          <w:szCs w:val="22"/>
        </w:rPr>
        <w:t>adaje się także do wyrównywania</w:t>
      </w:r>
      <w:r>
        <w:rPr>
          <w:rFonts w:asciiTheme="minorHAnsi" w:hAnsiTheme="minorHAnsi" w:cstheme="minorHAnsi"/>
          <w:sz w:val="22"/>
          <w:szCs w:val="22"/>
        </w:rPr>
        <w:t xml:space="preserve"> </w:t>
      </w:r>
      <w:r w:rsidRPr="009D2F0F">
        <w:rPr>
          <w:rFonts w:asciiTheme="minorHAnsi" w:hAnsiTheme="minorHAnsi" w:cstheme="minorHAnsi"/>
          <w:sz w:val="22"/>
          <w:szCs w:val="22"/>
        </w:rPr>
        <w:t>mineralnych podłoży przed mocowaniem płytek ceramicznych</w:t>
      </w:r>
      <w:r>
        <w:rPr>
          <w:rFonts w:asciiTheme="minorHAnsi" w:hAnsiTheme="minorHAnsi" w:cstheme="minorHAnsi"/>
          <w:sz w:val="22"/>
          <w:szCs w:val="22"/>
        </w:rPr>
        <w:t xml:space="preserve"> </w:t>
      </w:r>
      <w:r w:rsidRPr="009D2F0F">
        <w:rPr>
          <w:rFonts w:asciiTheme="minorHAnsi" w:hAnsiTheme="minorHAnsi" w:cstheme="minorHAnsi"/>
          <w:sz w:val="22"/>
          <w:szCs w:val="22"/>
        </w:rPr>
        <w:t>i płyt izolacji termicznej, do tradycyjnego wykonywania</w:t>
      </w:r>
      <w:r>
        <w:rPr>
          <w:rFonts w:asciiTheme="minorHAnsi" w:hAnsiTheme="minorHAnsi" w:cstheme="minorHAnsi"/>
          <w:sz w:val="22"/>
          <w:szCs w:val="22"/>
        </w:rPr>
        <w:t xml:space="preserve"> </w:t>
      </w:r>
      <w:r w:rsidRPr="009D2F0F">
        <w:rPr>
          <w:rFonts w:asciiTheme="minorHAnsi" w:hAnsiTheme="minorHAnsi" w:cstheme="minorHAnsi"/>
          <w:sz w:val="22"/>
          <w:szCs w:val="22"/>
        </w:rPr>
        <w:t>robót tynkarskich oraz do drobnych prac murarskich.</w:t>
      </w:r>
    </w:p>
    <w:p w14:paraId="28CA8BB3" w14:textId="77777777" w:rsidR="003B2952" w:rsidRPr="009D2F0F" w:rsidRDefault="003B2952" w:rsidP="003B2952">
      <w:pPr>
        <w:autoSpaceDE w:val="0"/>
        <w:autoSpaceDN w:val="0"/>
        <w:adjustRightInd w:val="0"/>
        <w:jc w:val="both"/>
        <w:rPr>
          <w:rFonts w:asciiTheme="minorHAnsi" w:hAnsiTheme="minorHAnsi" w:cstheme="minorHAnsi"/>
          <w:sz w:val="22"/>
          <w:szCs w:val="22"/>
        </w:rPr>
      </w:pPr>
      <w:r w:rsidRPr="009D2F0F">
        <w:rPr>
          <w:rFonts w:asciiTheme="minorHAnsi" w:hAnsiTheme="minorHAnsi" w:cstheme="minorHAnsi"/>
          <w:sz w:val="22"/>
          <w:szCs w:val="22"/>
        </w:rPr>
        <w:t>Właściwości</w:t>
      </w:r>
      <w:r>
        <w:rPr>
          <w:rFonts w:asciiTheme="minorHAnsi" w:hAnsiTheme="minorHAnsi" w:cstheme="minorHAnsi"/>
          <w:sz w:val="22"/>
          <w:szCs w:val="22"/>
        </w:rPr>
        <w:t>:</w:t>
      </w:r>
    </w:p>
    <w:p w14:paraId="7D5E1948" w14:textId="77777777" w:rsidR="003B2952" w:rsidRDefault="003B2952" w:rsidP="00D96C9D">
      <w:pPr>
        <w:pStyle w:val="Akapitzlist"/>
        <w:numPr>
          <w:ilvl w:val="0"/>
          <w:numId w:val="27"/>
        </w:numPr>
        <w:autoSpaceDE w:val="0"/>
        <w:autoSpaceDN w:val="0"/>
        <w:adjustRightInd w:val="0"/>
        <w:spacing w:after="0" w:line="240" w:lineRule="auto"/>
        <w:jc w:val="both"/>
        <w:rPr>
          <w:rFonts w:cstheme="minorHAnsi"/>
        </w:rPr>
      </w:pPr>
      <w:r w:rsidRPr="009D2F0F">
        <w:rPr>
          <w:rFonts w:cstheme="minorHAnsi"/>
        </w:rPr>
        <w:t>paroprzepuszczalna </w:t>
      </w:r>
    </w:p>
    <w:p w14:paraId="1DFCD565" w14:textId="77777777" w:rsidR="003B2952" w:rsidRDefault="003B2952" w:rsidP="00D96C9D">
      <w:pPr>
        <w:pStyle w:val="Akapitzlist"/>
        <w:numPr>
          <w:ilvl w:val="0"/>
          <w:numId w:val="27"/>
        </w:numPr>
        <w:autoSpaceDE w:val="0"/>
        <w:autoSpaceDN w:val="0"/>
        <w:adjustRightInd w:val="0"/>
        <w:spacing w:after="0" w:line="240" w:lineRule="auto"/>
        <w:jc w:val="both"/>
        <w:rPr>
          <w:rFonts w:cstheme="minorHAnsi"/>
        </w:rPr>
      </w:pPr>
      <w:r w:rsidRPr="009D2F0F">
        <w:rPr>
          <w:rFonts w:cstheme="minorHAnsi"/>
        </w:rPr>
        <w:t>odporna na warunki atmosferyczne</w:t>
      </w:r>
    </w:p>
    <w:p w14:paraId="07934F73" w14:textId="77777777" w:rsidR="003B2952" w:rsidRDefault="003B2952" w:rsidP="00D96C9D">
      <w:pPr>
        <w:pStyle w:val="Akapitzlist"/>
        <w:numPr>
          <w:ilvl w:val="0"/>
          <w:numId w:val="27"/>
        </w:numPr>
        <w:autoSpaceDE w:val="0"/>
        <w:autoSpaceDN w:val="0"/>
        <w:adjustRightInd w:val="0"/>
        <w:spacing w:after="0" w:line="240" w:lineRule="auto"/>
        <w:jc w:val="both"/>
        <w:rPr>
          <w:rFonts w:cstheme="minorHAnsi"/>
        </w:rPr>
      </w:pPr>
      <w:r w:rsidRPr="009D2F0F">
        <w:rPr>
          <w:rFonts w:cstheme="minorHAnsi"/>
        </w:rPr>
        <w:t>o dobrej przyczepności</w:t>
      </w:r>
    </w:p>
    <w:p w14:paraId="395B9464" w14:textId="77777777" w:rsidR="003B2952" w:rsidRDefault="003B2952" w:rsidP="00D96C9D">
      <w:pPr>
        <w:pStyle w:val="Akapitzlist"/>
        <w:numPr>
          <w:ilvl w:val="0"/>
          <w:numId w:val="27"/>
        </w:numPr>
        <w:autoSpaceDE w:val="0"/>
        <w:autoSpaceDN w:val="0"/>
        <w:adjustRightInd w:val="0"/>
        <w:spacing w:after="0" w:line="240" w:lineRule="auto"/>
        <w:jc w:val="both"/>
        <w:rPr>
          <w:rFonts w:cstheme="minorHAnsi"/>
        </w:rPr>
      </w:pPr>
      <w:r w:rsidRPr="009D2F0F">
        <w:rPr>
          <w:rFonts w:cstheme="minorHAnsi"/>
        </w:rPr>
        <w:t>zbrojona mikrowłóknami</w:t>
      </w:r>
    </w:p>
    <w:p w14:paraId="08D04981" w14:textId="77777777" w:rsidR="003B2952" w:rsidRPr="00F75DF5" w:rsidRDefault="003B2952" w:rsidP="003B2952">
      <w:pPr>
        <w:autoSpaceDE w:val="0"/>
        <w:autoSpaceDN w:val="0"/>
        <w:adjustRightInd w:val="0"/>
        <w:rPr>
          <w:rFonts w:asciiTheme="minorHAnsi" w:hAnsiTheme="minorHAnsi" w:cstheme="minorHAnsi"/>
          <w:bCs/>
          <w:sz w:val="22"/>
          <w:szCs w:val="22"/>
        </w:rPr>
      </w:pPr>
      <w:r w:rsidRPr="00F75DF5">
        <w:rPr>
          <w:rFonts w:asciiTheme="minorHAnsi" w:hAnsiTheme="minorHAnsi" w:cstheme="minorHAnsi"/>
          <w:bCs/>
          <w:sz w:val="22"/>
          <w:szCs w:val="22"/>
        </w:rPr>
        <w:t>2.2.</w:t>
      </w:r>
      <w:r>
        <w:rPr>
          <w:rFonts w:asciiTheme="minorHAnsi" w:hAnsiTheme="minorHAnsi" w:cstheme="minorHAnsi"/>
          <w:bCs/>
          <w:sz w:val="22"/>
          <w:szCs w:val="22"/>
        </w:rPr>
        <w:t>5</w:t>
      </w:r>
      <w:r w:rsidRPr="00F75DF5">
        <w:rPr>
          <w:rFonts w:asciiTheme="minorHAnsi" w:hAnsiTheme="minorHAnsi" w:cstheme="minorHAnsi"/>
          <w:bCs/>
          <w:sz w:val="22"/>
          <w:szCs w:val="22"/>
        </w:rPr>
        <w:t>. Preparat do zwalczania grzybów pleśniowych oraz zielonych nalotów np. Ceresit CT 99.</w:t>
      </w:r>
    </w:p>
    <w:p w14:paraId="39A08DA4" w14:textId="77777777" w:rsidR="003B2952" w:rsidRPr="00F75DF5" w:rsidRDefault="003B2952" w:rsidP="003B2952">
      <w:pPr>
        <w:autoSpaceDE w:val="0"/>
        <w:autoSpaceDN w:val="0"/>
        <w:adjustRightInd w:val="0"/>
        <w:rPr>
          <w:rFonts w:asciiTheme="minorHAnsi" w:hAnsiTheme="minorHAnsi" w:cstheme="minorHAnsi"/>
          <w:bCs/>
          <w:sz w:val="22"/>
          <w:szCs w:val="22"/>
        </w:rPr>
      </w:pPr>
      <w:r w:rsidRPr="00F75DF5">
        <w:rPr>
          <w:rFonts w:asciiTheme="minorHAnsi" w:hAnsiTheme="minorHAnsi" w:cstheme="minorHAnsi"/>
          <w:bCs/>
          <w:sz w:val="22"/>
          <w:szCs w:val="22"/>
        </w:rPr>
        <w:lastRenderedPageBreak/>
        <w:t xml:space="preserve">Niszczy grzyby oraz naloty je skutecznie nie powodując zagrożenia dla ludzi i środowiska. Może być używany wewnątrz i na zewnątrz budynków na takich podłożach jak: powłoki malarskie, tynki, beton itp. nie powoduje zabrudzeń, nie zawiera metali ciężkich. </w:t>
      </w:r>
    </w:p>
    <w:p w14:paraId="5F6693C2" w14:textId="77777777" w:rsidR="003B2952" w:rsidRPr="00F75DF5" w:rsidRDefault="003B2952" w:rsidP="003B2952">
      <w:pPr>
        <w:autoSpaceDE w:val="0"/>
        <w:autoSpaceDN w:val="0"/>
        <w:adjustRightInd w:val="0"/>
        <w:rPr>
          <w:rFonts w:asciiTheme="minorHAnsi" w:hAnsiTheme="minorHAnsi" w:cstheme="minorHAnsi"/>
          <w:bCs/>
          <w:sz w:val="22"/>
          <w:szCs w:val="22"/>
        </w:rPr>
      </w:pPr>
      <w:r w:rsidRPr="00F75DF5">
        <w:rPr>
          <w:rFonts w:asciiTheme="minorHAnsi" w:hAnsiTheme="minorHAnsi" w:cstheme="minorHAnsi"/>
          <w:bCs/>
          <w:sz w:val="22"/>
          <w:szCs w:val="22"/>
        </w:rPr>
        <w:t>DANE TECHNICZNE</w:t>
      </w:r>
    </w:p>
    <w:p w14:paraId="7D3F68BE" w14:textId="77777777" w:rsidR="003B2952" w:rsidRPr="00F75DF5" w:rsidRDefault="003B2952" w:rsidP="003B2952">
      <w:pPr>
        <w:autoSpaceDE w:val="0"/>
        <w:autoSpaceDN w:val="0"/>
        <w:adjustRightInd w:val="0"/>
        <w:rPr>
          <w:rFonts w:asciiTheme="minorHAnsi" w:hAnsiTheme="minorHAnsi" w:cstheme="minorHAnsi"/>
          <w:bCs/>
          <w:sz w:val="22"/>
          <w:szCs w:val="22"/>
        </w:rPr>
      </w:pPr>
      <w:r w:rsidRPr="00F75DF5">
        <w:rPr>
          <w:rFonts w:asciiTheme="minorHAnsi" w:hAnsiTheme="minorHAnsi" w:cstheme="minorHAnsi"/>
          <w:bCs/>
          <w:sz w:val="22"/>
          <w:szCs w:val="22"/>
        </w:rPr>
        <w:t>Baza: roztwór wodny biocydów organicznych</w:t>
      </w:r>
    </w:p>
    <w:p w14:paraId="04A2371D" w14:textId="77777777" w:rsidR="003B2952" w:rsidRPr="00F75DF5" w:rsidRDefault="003B2952" w:rsidP="003B2952">
      <w:pPr>
        <w:autoSpaceDE w:val="0"/>
        <w:autoSpaceDN w:val="0"/>
        <w:adjustRightInd w:val="0"/>
        <w:rPr>
          <w:rFonts w:asciiTheme="minorHAnsi" w:hAnsiTheme="minorHAnsi" w:cstheme="minorHAnsi"/>
          <w:bCs/>
          <w:sz w:val="22"/>
          <w:szCs w:val="22"/>
        </w:rPr>
      </w:pPr>
      <w:r w:rsidRPr="00F75DF5">
        <w:rPr>
          <w:rFonts w:asciiTheme="minorHAnsi" w:hAnsiTheme="minorHAnsi" w:cstheme="minorHAnsi"/>
          <w:bCs/>
          <w:sz w:val="22"/>
          <w:szCs w:val="22"/>
        </w:rPr>
        <w:t>Gęstość: ok. 1,0 kg/dm 3</w:t>
      </w:r>
    </w:p>
    <w:p w14:paraId="5E291133" w14:textId="77777777" w:rsidR="003B2952" w:rsidRPr="00F75DF5" w:rsidRDefault="003B2952" w:rsidP="003B2952">
      <w:pPr>
        <w:autoSpaceDE w:val="0"/>
        <w:autoSpaceDN w:val="0"/>
        <w:adjustRightInd w:val="0"/>
        <w:rPr>
          <w:rFonts w:asciiTheme="minorHAnsi" w:hAnsiTheme="minorHAnsi" w:cstheme="minorHAnsi"/>
          <w:bCs/>
          <w:sz w:val="22"/>
          <w:szCs w:val="22"/>
        </w:rPr>
      </w:pPr>
      <w:r w:rsidRPr="00F75DF5">
        <w:rPr>
          <w:rFonts w:asciiTheme="minorHAnsi" w:hAnsiTheme="minorHAnsi" w:cstheme="minorHAnsi"/>
          <w:bCs/>
          <w:sz w:val="22"/>
          <w:szCs w:val="22"/>
        </w:rPr>
        <w:t>Temperatura stosowania: od +5 ° C do +25 ° C</w:t>
      </w:r>
    </w:p>
    <w:p w14:paraId="6885BE2C" w14:textId="77777777" w:rsidR="003B2952" w:rsidRPr="00F75DF5" w:rsidRDefault="003B2952" w:rsidP="003B2952">
      <w:pPr>
        <w:autoSpaceDE w:val="0"/>
        <w:autoSpaceDN w:val="0"/>
        <w:adjustRightInd w:val="0"/>
        <w:rPr>
          <w:rFonts w:asciiTheme="minorHAnsi" w:hAnsiTheme="minorHAnsi" w:cstheme="minorHAnsi"/>
          <w:bCs/>
          <w:sz w:val="22"/>
          <w:szCs w:val="22"/>
        </w:rPr>
      </w:pPr>
      <w:r w:rsidRPr="00F75DF5">
        <w:rPr>
          <w:rFonts w:asciiTheme="minorHAnsi" w:hAnsiTheme="minorHAnsi" w:cstheme="minorHAnsi"/>
          <w:bCs/>
          <w:sz w:val="22"/>
          <w:szCs w:val="22"/>
        </w:rPr>
        <w:t>Czas schnięcia: ok. 4 godz.</w:t>
      </w:r>
    </w:p>
    <w:p w14:paraId="6DDD865B" w14:textId="77777777" w:rsidR="003B2952" w:rsidRPr="00F75DF5" w:rsidRDefault="003B2952" w:rsidP="003B2952">
      <w:pPr>
        <w:autoSpaceDE w:val="0"/>
        <w:autoSpaceDN w:val="0"/>
        <w:adjustRightInd w:val="0"/>
        <w:rPr>
          <w:rFonts w:asciiTheme="minorHAnsi" w:hAnsiTheme="minorHAnsi" w:cstheme="minorHAnsi"/>
          <w:bCs/>
          <w:sz w:val="22"/>
          <w:szCs w:val="22"/>
        </w:rPr>
      </w:pPr>
      <w:r w:rsidRPr="00F75DF5">
        <w:rPr>
          <w:rFonts w:asciiTheme="minorHAnsi" w:hAnsiTheme="minorHAnsi" w:cstheme="minorHAnsi"/>
          <w:bCs/>
          <w:sz w:val="22"/>
          <w:szCs w:val="22"/>
        </w:rPr>
        <w:t>Orientacyjne zużycie: od 0,15 do 0,25 l/m 2 w zależności od rodzaju podłoża, jego chłonności i stopnia zanieczyszczenia</w:t>
      </w:r>
    </w:p>
    <w:p w14:paraId="6678523C" w14:textId="77777777" w:rsidR="003B2952" w:rsidRPr="008A4DF2" w:rsidRDefault="003B2952" w:rsidP="003B2952">
      <w:pPr>
        <w:autoSpaceDE w:val="0"/>
        <w:autoSpaceDN w:val="0"/>
        <w:adjustRightInd w:val="0"/>
        <w:rPr>
          <w:rFonts w:asciiTheme="minorHAnsi" w:hAnsiTheme="minorHAnsi" w:cstheme="minorHAnsi"/>
          <w:bCs/>
          <w:sz w:val="22"/>
          <w:szCs w:val="22"/>
        </w:rPr>
      </w:pPr>
      <w:r w:rsidRPr="008A4DF2">
        <w:rPr>
          <w:rFonts w:asciiTheme="minorHAnsi" w:hAnsiTheme="minorHAnsi" w:cstheme="minorHAnsi"/>
          <w:bCs/>
          <w:sz w:val="22"/>
          <w:szCs w:val="22"/>
        </w:rPr>
        <w:t>2.</w:t>
      </w:r>
      <w:r>
        <w:rPr>
          <w:rFonts w:asciiTheme="minorHAnsi" w:hAnsiTheme="minorHAnsi" w:cstheme="minorHAnsi"/>
          <w:bCs/>
          <w:sz w:val="22"/>
          <w:szCs w:val="22"/>
        </w:rPr>
        <w:t>2.6</w:t>
      </w:r>
      <w:r w:rsidRPr="008A4DF2">
        <w:rPr>
          <w:rFonts w:asciiTheme="minorHAnsi" w:hAnsiTheme="minorHAnsi" w:cstheme="minorHAnsi"/>
          <w:bCs/>
          <w:sz w:val="22"/>
          <w:szCs w:val="22"/>
        </w:rPr>
        <w:t>. Emulsja do gruntowania i wzmacniania podłoży budowlanych pod kleje, gładzie, tynki</w:t>
      </w:r>
    </w:p>
    <w:p w14:paraId="30F7A755" w14:textId="77777777" w:rsidR="003B2952" w:rsidRPr="008C75E2" w:rsidRDefault="003B2952" w:rsidP="003B2952">
      <w:pPr>
        <w:autoSpaceDE w:val="0"/>
        <w:autoSpaceDN w:val="0"/>
        <w:adjustRightInd w:val="0"/>
        <w:jc w:val="both"/>
        <w:rPr>
          <w:rFonts w:asciiTheme="minorHAnsi" w:hAnsiTheme="minorHAnsi" w:cstheme="minorHAnsi"/>
          <w:sz w:val="22"/>
          <w:szCs w:val="22"/>
        </w:rPr>
      </w:pPr>
      <w:r w:rsidRPr="008C75E2">
        <w:rPr>
          <w:rFonts w:asciiTheme="minorHAnsi" w:hAnsiTheme="minorHAnsi" w:cstheme="minorHAnsi"/>
          <w:sz w:val="22"/>
          <w:szCs w:val="22"/>
        </w:rPr>
        <w:t>Emulsja powinna być jest impregnatem przeznaczonym do gruntowania i wzmacniania wszystkich nasiąkliwych, nadmiernie chłonnych i osłabionych podłoży, w tym wykonanych z betonu, gazobetonu, płyt cementowych, gipsowych i gipsowo-kartonowych, tynków gipsowych, cementowych i cementowo-wapiennych.</w:t>
      </w:r>
    </w:p>
    <w:p w14:paraId="27DB320F" w14:textId="77777777" w:rsidR="003B2952" w:rsidRPr="008C75E2" w:rsidRDefault="003B2952" w:rsidP="003B2952">
      <w:pPr>
        <w:autoSpaceDE w:val="0"/>
        <w:autoSpaceDN w:val="0"/>
        <w:adjustRightInd w:val="0"/>
        <w:jc w:val="both"/>
        <w:rPr>
          <w:rFonts w:asciiTheme="minorHAnsi" w:hAnsiTheme="minorHAnsi" w:cstheme="minorHAnsi"/>
          <w:sz w:val="22"/>
          <w:szCs w:val="22"/>
        </w:rPr>
      </w:pPr>
      <w:r w:rsidRPr="008C75E2">
        <w:rPr>
          <w:rFonts w:asciiTheme="minorHAnsi" w:hAnsiTheme="minorHAnsi" w:cstheme="minorHAnsi"/>
          <w:sz w:val="22"/>
          <w:szCs w:val="22"/>
        </w:rPr>
        <w:t>Emulsja powinna być doskonałym środkiem do przygotowania podłoża przed wykonaniem tynku, posadzki, podkładu podłogowego, gładzi szpachlowej, itp.</w:t>
      </w:r>
    </w:p>
    <w:p w14:paraId="1F1C3C8C" w14:textId="77777777" w:rsidR="003B2952" w:rsidRPr="008C75E2" w:rsidRDefault="003B2952" w:rsidP="003B2952">
      <w:pPr>
        <w:autoSpaceDE w:val="0"/>
        <w:autoSpaceDN w:val="0"/>
        <w:adjustRightInd w:val="0"/>
        <w:jc w:val="both"/>
        <w:rPr>
          <w:rFonts w:asciiTheme="minorHAnsi" w:hAnsiTheme="minorHAnsi" w:cstheme="minorHAnsi"/>
          <w:sz w:val="22"/>
          <w:szCs w:val="22"/>
        </w:rPr>
      </w:pPr>
      <w:r w:rsidRPr="008C75E2">
        <w:rPr>
          <w:rFonts w:asciiTheme="minorHAnsi" w:hAnsiTheme="minorHAnsi" w:cstheme="minorHAnsi"/>
          <w:sz w:val="22"/>
          <w:szCs w:val="22"/>
        </w:rPr>
        <w:t>Emulsja powinna być impregnatem do gruntowania produkowanym jako gotowa do użycia wodna dyspersja najwyższej jakości żywicy akrylowej. Emulsja powinna wnikać silnie w głąb podłoża, powodując jego wzmocnienie i ujednorodnienie parametrów całej gruntowanej powierzchni. Emulsja winna regulować proces chłonności podłoża i zapobiegać odciąganiu nadmiernej ilości wody z wykonywanych na nim warstw, np. gładzi szpachlowych.</w:t>
      </w:r>
    </w:p>
    <w:p w14:paraId="194B8B32" w14:textId="77777777" w:rsidR="003B2952" w:rsidRPr="00D35358" w:rsidRDefault="003B2952" w:rsidP="003B2952">
      <w:pPr>
        <w:autoSpaceDE w:val="0"/>
        <w:autoSpaceDN w:val="0"/>
        <w:adjustRightInd w:val="0"/>
        <w:jc w:val="both"/>
        <w:rPr>
          <w:rFonts w:asciiTheme="minorHAnsi" w:hAnsiTheme="minorHAnsi" w:cs="Arial"/>
          <w:sz w:val="22"/>
          <w:szCs w:val="22"/>
        </w:rPr>
      </w:pPr>
      <w:r w:rsidRPr="008C75E2">
        <w:rPr>
          <w:rFonts w:asciiTheme="minorHAnsi" w:hAnsiTheme="minorHAnsi" w:cstheme="minorHAnsi"/>
          <w:sz w:val="22"/>
          <w:szCs w:val="22"/>
        </w:rPr>
        <w:t>Emulsja powinna poprawiać warunki wiązania zapraw i przyczyniać się do osiągnięcia przez nie zakładanych parametrów technicznych, w tym przyczepności</w:t>
      </w:r>
      <w:r w:rsidRPr="00D35358">
        <w:rPr>
          <w:rFonts w:asciiTheme="minorHAnsi" w:hAnsiTheme="minorHAnsi" w:cs="Arial"/>
          <w:sz w:val="22"/>
          <w:szCs w:val="22"/>
        </w:rPr>
        <w:t>.</w:t>
      </w:r>
    </w:p>
    <w:p w14:paraId="0227C9D2" w14:textId="77777777" w:rsidR="003B2952" w:rsidRPr="00D35358" w:rsidRDefault="003B2952" w:rsidP="003B2952">
      <w:pPr>
        <w:ind w:right="32" w:firstLine="284"/>
        <w:rPr>
          <w:rFonts w:asciiTheme="minorHAnsi" w:hAnsiTheme="minorHAnsi" w:cs="Arial"/>
          <w:sz w:val="22"/>
          <w:szCs w:val="22"/>
        </w:rPr>
      </w:pPr>
      <w:r w:rsidRPr="00D35358">
        <w:rPr>
          <w:rFonts w:asciiTheme="minorHAnsi" w:hAnsiTheme="minorHAnsi" w:cs="Arial"/>
          <w:sz w:val="22"/>
          <w:szCs w:val="22"/>
        </w:rPr>
        <w:t>Parametry techniczne emulsji:</w:t>
      </w:r>
    </w:p>
    <w:p w14:paraId="4B7629CC" w14:textId="77777777" w:rsidR="003B2952" w:rsidRDefault="003B2952" w:rsidP="003B2952">
      <w:pPr>
        <w:autoSpaceDE w:val="0"/>
        <w:autoSpaceDN w:val="0"/>
        <w:adjustRightInd w:val="0"/>
        <w:ind w:firstLine="851"/>
        <w:rPr>
          <w:rFonts w:asciiTheme="minorHAnsi" w:hAnsiTheme="minorHAnsi" w:cstheme="minorHAnsi"/>
          <w:b/>
          <w:bCs/>
          <w:sz w:val="22"/>
          <w:szCs w:val="22"/>
        </w:rPr>
      </w:pPr>
      <w:r w:rsidRPr="00D35358">
        <w:rPr>
          <w:rFonts w:asciiTheme="minorHAnsi" w:hAnsiTheme="minorHAnsi" w:cstheme="minorHAnsi"/>
          <w:sz w:val="22"/>
          <w:szCs w:val="22"/>
        </w:rPr>
        <w:t>· U</w:t>
      </w:r>
      <w:r>
        <w:rPr>
          <w:rFonts w:asciiTheme="minorHAnsi" w:hAnsiTheme="minorHAnsi" w:cstheme="minorHAnsi"/>
          <w:sz w:val="22"/>
          <w:szCs w:val="22"/>
        </w:rPr>
        <w:t>ż</w:t>
      </w:r>
      <w:r w:rsidRPr="00D35358">
        <w:rPr>
          <w:rFonts w:asciiTheme="minorHAnsi" w:hAnsiTheme="minorHAnsi" w:cstheme="minorHAnsi"/>
          <w:sz w:val="22"/>
          <w:szCs w:val="22"/>
        </w:rPr>
        <w:t xml:space="preserve">ytkowanie powierzchni: </w:t>
      </w:r>
      <w:r w:rsidRPr="00D35358">
        <w:rPr>
          <w:rFonts w:asciiTheme="minorHAnsi" w:hAnsiTheme="minorHAnsi" w:cstheme="minorHAnsi"/>
          <w:b/>
          <w:bCs/>
          <w:sz w:val="22"/>
          <w:szCs w:val="22"/>
        </w:rPr>
        <w:t>po 24 godzinach</w:t>
      </w:r>
    </w:p>
    <w:p w14:paraId="0F2E4CE8"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2.3. Warunki przyjęcia na budowę materiałów i wyrobów do robót tynkarskich</w:t>
      </w:r>
    </w:p>
    <w:p w14:paraId="7E4929EF" w14:textId="77777777" w:rsidR="003B2952" w:rsidRPr="0028427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Materiały i wyroby do robót tynkarskich mogą być przyjęte na budowę, jeśli spełniają następujące</w:t>
      </w:r>
      <w:r>
        <w:rPr>
          <w:rFonts w:asciiTheme="minorHAnsi" w:hAnsiTheme="minorHAnsi" w:cstheme="minorHAnsi"/>
          <w:sz w:val="22"/>
          <w:szCs w:val="22"/>
        </w:rPr>
        <w:t xml:space="preserve"> </w:t>
      </w:r>
      <w:r w:rsidRPr="00284272">
        <w:rPr>
          <w:rFonts w:asciiTheme="minorHAnsi" w:hAnsiTheme="minorHAnsi" w:cstheme="minorHAnsi"/>
          <w:sz w:val="22"/>
          <w:szCs w:val="22"/>
        </w:rPr>
        <w:t>warunki:</w:t>
      </w:r>
    </w:p>
    <w:p w14:paraId="57DAA4DE" w14:textId="77777777" w:rsidR="003B2952" w:rsidRPr="002C289A"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są zgodne z ich wyszczególnieniem i charakterystyką podaną w specyfikacji technicznej (szczegółowej),</w:t>
      </w:r>
    </w:p>
    <w:p w14:paraId="79F3B9FA" w14:textId="77777777" w:rsidR="003B2952" w:rsidRPr="002C289A"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są właściwie opakowane, firmowo zamknięte (bez oznak naruszenia zamknięć) i oznakowane (pełna nazwa wyrobu, ewentualnie nazwa handlowa oraz symbol handlowy wyrobu),</w:t>
      </w:r>
    </w:p>
    <w:p w14:paraId="1632AA27"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spełniają wymagane właściwości wskazane odpowiednimi dokumentami odniesienia,</w:t>
      </w:r>
    </w:p>
    <w:p w14:paraId="30B6573C" w14:textId="77777777" w:rsidR="003B2952" w:rsidRPr="002C289A"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producent dostarczył dokumenty świadczące o dopuszczeniu do obrotu i powszechnego lub jednostkowego zastosowania wyrobów oraz karty techniczne (katalogowe) wyrobów lub firmowe wytyczne (zalecenia) stosowania wyrobów,</w:t>
      </w:r>
    </w:p>
    <w:p w14:paraId="5E3D740F" w14:textId="77777777" w:rsidR="003B2952" w:rsidRPr="002C289A"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spełniają wymagania wynikające z ich terminu przydatności do użycia (termin zakończenia robót tynkarskich powinien się kończyć przed zakończeniem podanych na opakowaniach terminów przydatności do stosowania odpowiednich wyrobów).</w:t>
      </w:r>
    </w:p>
    <w:p w14:paraId="769A466D" w14:textId="77777777" w:rsidR="003B2952" w:rsidRPr="0028427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Przyjęcie materiałów i wyrobów na budowę powinno być potwierdzone wpisem do dziennika budowy</w:t>
      </w:r>
      <w:r>
        <w:rPr>
          <w:rFonts w:asciiTheme="minorHAnsi" w:hAnsiTheme="minorHAnsi" w:cstheme="minorHAnsi"/>
          <w:sz w:val="22"/>
          <w:szCs w:val="22"/>
        </w:rPr>
        <w:t xml:space="preserve"> </w:t>
      </w:r>
      <w:r w:rsidRPr="00284272">
        <w:rPr>
          <w:rFonts w:asciiTheme="minorHAnsi" w:hAnsiTheme="minorHAnsi" w:cstheme="minorHAnsi"/>
          <w:sz w:val="22"/>
          <w:szCs w:val="22"/>
        </w:rPr>
        <w:t>lub protokołem przyjęcia materiałów.</w:t>
      </w:r>
    </w:p>
    <w:p w14:paraId="178CC1C8" w14:textId="77777777" w:rsidR="003B2952" w:rsidRDefault="003B2952" w:rsidP="003B2952">
      <w:pPr>
        <w:autoSpaceDE w:val="0"/>
        <w:autoSpaceDN w:val="0"/>
        <w:adjustRightInd w:val="0"/>
        <w:jc w:val="both"/>
        <w:rPr>
          <w:rFonts w:asciiTheme="minorHAnsi" w:hAnsiTheme="minorHAnsi" w:cstheme="minorHAnsi"/>
          <w:sz w:val="22"/>
          <w:szCs w:val="22"/>
        </w:rPr>
      </w:pPr>
    </w:p>
    <w:p w14:paraId="0DF2C4A4"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3. SPRZĘT</w:t>
      </w:r>
    </w:p>
    <w:p w14:paraId="356E76C9"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3.1. Ogólne wymagania dotyczące sprzętu</w:t>
      </w:r>
    </w:p>
    <w:p w14:paraId="69CFC121" w14:textId="77777777" w:rsidR="003B295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Ogólne wymagania dot</w:t>
      </w:r>
      <w:r>
        <w:rPr>
          <w:rFonts w:asciiTheme="minorHAnsi" w:hAnsiTheme="minorHAnsi" w:cstheme="minorHAnsi"/>
          <w:sz w:val="22"/>
          <w:szCs w:val="22"/>
        </w:rPr>
        <w:t>yczące sprzętu podano w ST B-</w:t>
      </w:r>
      <w:r w:rsidRPr="00284272">
        <w:rPr>
          <w:rFonts w:asciiTheme="minorHAnsi" w:hAnsiTheme="minorHAnsi" w:cstheme="minorHAnsi"/>
          <w:sz w:val="22"/>
          <w:szCs w:val="22"/>
        </w:rPr>
        <w:t>00.00 „Wymagania ogólne".</w:t>
      </w:r>
    </w:p>
    <w:p w14:paraId="6230ED19"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3.2. Sprzęt do wykonywania tynków zwykłych</w:t>
      </w:r>
    </w:p>
    <w:p w14:paraId="0A04B752" w14:textId="77777777" w:rsidR="003B2952" w:rsidRPr="0028427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Wykonawca jest zobowiązany do używania takiego sprzętu i narzędzi, które nie spowodują</w:t>
      </w:r>
      <w:r>
        <w:rPr>
          <w:rFonts w:asciiTheme="minorHAnsi" w:hAnsiTheme="minorHAnsi" w:cstheme="minorHAnsi"/>
          <w:sz w:val="22"/>
          <w:szCs w:val="22"/>
        </w:rPr>
        <w:t xml:space="preserve"> </w:t>
      </w:r>
      <w:r w:rsidRPr="00284272">
        <w:rPr>
          <w:rFonts w:asciiTheme="minorHAnsi" w:hAnsiTheme="minorHAnsi" w:cstheme="minorHAnsi"/>
          <w:sz w:val="22"/>
          <w:szCs w:val="22"/>
        </w:rPr>
        <w:t>niekorzystnego wpływu na jakość materiałów i wykonywanych robót oraz będą przyjazne dla środowiska.</w:t>
      </w:r>
    </w:p>
    <w:p w14:paraId="71F97318" w14:textId="77777777" w:rsidR="003B2952" w:rsidRPr="0028427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Przy doborze sprzętu i narzędzi należy uwzględnić również wymagania producenta. Do wykonywania</w:t>
      </w:r>
      <w:r>
        <w:rPr>
          <w:rFonts w:asciiTheme="minorHAnsi" w:hAnsiTheme="minorHAnsi" w:cstheme="minorHAnsi"/>
          <w:sz w:val="22"/>
          <w:szCs w:val="22"/>
        </w:rPr>
        <w:t xml:space="preserve"> </w:t>
      </w:r>
      <w:r w:rsidRPr="00284272">
        <w:rPr>
          <w:rFonts w:asciiTheme="minorHAnsi" w:hAnsiTheme="minorHAnsi" w:cstheme="minorHAnsi"/>
          <w:sz w:val="22"/>
          <w:szCs w:val="22"/>
        </w:rPr>
        <w:t>robót tynkarskich należy stosować następujący sprzęt i narzędzia pomocnicze:</w:t>
      </w:r>
    </w:p>
    <w:p w14:paraId="09C1434D" w14:textId="77777777" w:rsidR="003B2952" w:rsidRPr="002C289A" w:rsidRDefault="003B2952" w:rsidP="00D96C9D">
      <w:pPr>
        <w:pStyle w:val="Akapitzlist"/>
        <w:numPr>
          <w:ilvl w:val="0"/>
          <w:numId w:val="28"/>
        </w:numPr>
        <w:autoSpaceDE w:val="0"/>
        <w:autoSpaceDN w:val="0"/>
        <w:adjustRightInd w:val="0"/>
        <w:spacing w:after="0" w:line="240" w:lineRule="auto"/>
        <w:jc w:val="both"/>
        <w:rPr>
          <w:rFonts w:cstheme="minorHAnsi"/>
        </w:rPr>
      </w:pPr>
      <w:r w:rsidRPr="002C289A">
        <w:rPr>
          <w:rFonts w:cstheme="minorHAnsi"/>
        </w:rPr>
        <w:lastRenderedPageBreak/>
        <w:t>do przygotowania podłoża - młotki, szczotki druciane, odkurzacze przemysłowe, urządzenia do mycia hydrodynamicznego, urządzenia do czyszczenia strumieniowo-ściernego, termometry elektroniczne, wilgotnościomierze elektryczne, przyrządy do badania wytrzymałości podłoża,</w:t>
      </w:r>
    </w:p>
    <w:p w14:paraId="563FA3E2" w14:textId="77777777" w:rsidR="003B2952" w:rsidRPr="002C289A" w:rsidRDefault="003B2952" w:rsidP="00D96C9D">
      <w:pPr>
        <w:pStyle w:val="Akapitzlist"/>
        <w:numPr>
          <w:ilvl w:val="0"/>
          <w:numId w:val="28"/>
        </w:numPr>
        <w:autoSpaceDE w:val="0"/>
        <w:autoSpaceDN w:val="0"/>
        <w:adjustRightInd w:val="0"/>
        <w:spacing w:after="0" w:line="240" w:lineRule="auto"/>
        <w:jc w:val="both"/>
        <w:rPr>
          <w:rFonts w:cstheme="minorHAnsi"/>
        </w:rPr>
      </w:pPr>
      <w:r w:rsidRPr="002C289A">
        <w:rPr>
          <w:rFonts w:cstheme="minorHAnsi"/>
        </w:rPr>
        <w:t>do przygotowania zapraw - betoniarki, mieszarki do zapraw, przewoźne zbiorniki na wodę, naczynia i wiertarki z mieszadłem wolnoobrotowym,</w:t>
      </w:r>
    </w:p>
    <w:p w14:paraId="627EF6CE" w14:textId="77777777" w:rsidR="003B2952" w:rsidRPr="002C289A" w:rsidRDefault="003B2952" w:rsidP="00D96C9D">
      <w:pPr>
        <w:pStyle w:val="Akapitzlist"/>
        <w:numPr>
          <w:ilvl w:val="0"/>
          <w:numId w:val="28"/>
        </w:numPr>
        <w:autoSpaceDE w:val="0"/>
        <w:autoSpaceDN w:val="0"/>
        <w:adjustRightInd w:val="0"/>
        <w:spacing w:after="0" w:line="240" w:lineRule="auto"/>
        <w:jc w:val="both"/>
        <w:rPr>
          <w:rFonts w:cstheme="minorHAnsi"/>
        </w:rPr>
      </w:pPr>
      <w:r w:rsidRPr="002C289A">
        <w:rPr>
          <w:rFonts w:cstheme="minorHAnsi"/>
        </w:rPr>
        <w:t>do nakładania zaprawy - agregaty tynkarskie, pompy do zapraw, kielnie, pace.</w:t>
      </w:r>
    </w:p>
    <w:p w14:paraId="3BCF37A5" w14:textId="77777777" w:rsidR="003B2952" w:rsidRDefault="003B2952" w:rsidP="003B2952">
      <w:pPr>
        <w:autoSpaceDE w:val="0"/>
        <w:autoSpaceDN w:val="0"/>
        <w:adjustRightInd w:val="0"/>
        <w:jc w:val="both"/>
        <w:rPr>
          <w:rFonts w:asciiTheme="minorHAnsi" w:hAnsiTheme="minorHAnsi" w:cstheme="minorHAnsi"/>
          <w:i/>
          <w:iCs/>
          <w:sz w:val="22"/>
          <w:szCs w:val="22"/>
        </w:rPr>
      </w:pPr>
      <w:r w:rsidRPr="00284272">
        <w:rPr>
          <w:rFonts w:asciiTheme="minorHAnsi" w:hAnsiTheme="minorHAnsi" w:cstheme="minorHAnsi"/>
          <w:i/>
          <w:iCs/>
          <w:sz w:val="22"/>
          <w:szCs w:val="22"/>
        </w:rPr>
        <w:t>Uwaga: Ostatecznego doboru sprzętu wraz z określeniem jego parametrów należy dokonać w szczegółowej</w:t>
      </w:r>
      <w:r>
        <w:rPr>
          <w:rFonts w:asciiTheme="minorHAnsi" w:hAnsiTheme="minorHAnsi" w:cstheme="minorHAnsi"/>
          <w:i/>
          <w:iCs/>
          <w:sz w:val="22"/>
          <w:szCs w:val="22"/>
        </w:rPr>
        <w:t xml:space="preserve"> </w:t>
      </w:r>
      <w:r w:rsidRPr="00284272">
        <w:rPr>
          <w:rFonts w:asciiTheme="minorHAnsi" w:hAnsiTheme="minorHAnsi" w:cstheme="minorHAnsi"/>
          <w:i/>
          <w:iCs/>
          <w:sz w:val="22"/>
          <w:szCs w:val="22"/>
        </w:rPr>
        <w:t>specyfikacji technicznej.</w:t>
      </w:r>
    </w:p>
    <w:p w14:paraId="1796839E" w14:textId="77777777" w:rsidR="003B2952" w:rsidRPr="00284272" w:rsidRDefault="003B2952" w:rsidP="003B2952">
      <w:pPr>
        <w:autoSpaceDE w:val="0"/>
        <w:autoSpaceDN w:val="0"/>
        <w:adjustRightInd w:val="0"/>
        <w:jc w:val="both"/>
        <w:rPr>
          <w:rFonts w:asciiTheme="minorHAnsi" w:hAnsiTheme="minorHAnsi" w:cstheme="minorHAnsi"/>
          <w:i/>
          <w:iCs/>
          <w:sz w:val="22"/>
          <w:szCs w:val="22"/>
        </w:rPr>
      </w:pPr>
    </w:p>
    <w:p w14:paraId="0444139A"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4. TRANSPORT</w:t>
      </w:r>
    </w:p>
    <w:p w14:paraId="42B0AE32"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4.1. Ogólne wymagania dotyczące transportu</w:t>
      </w:r>
    </w:p>
    <w:p w14:paraId="0F17974C" w14:textId="77777777" w:rsidR="003B295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Ogólne wymagania dotyczące transportu podano w ST B-00.00.00 „Wymagania ogólne"</w:t>
      </w:r>
    </w:p>
    <w:p w14:paraId="1713FE00" w14:textId="77777777" w:rsidR="003B2952" w:rsidRPr="00284272" w:rsidRDefault="003B2952" w:rsidP="003B2952">
      <w:pPr>
        <w:autoSpaceDE w:val="0"/>
        <w:autoSpaceDN w:val="0"/>
        <w:adjustRightInd w:val="0"/>
        <w:jc w:val="both"/>
        <w:rPr>
          <w:rFonts w:asciiTheme="minorHAnsi" w:hAnsiTheme="minorHAnsi" w:cstheme="minorHAnsi"/>
          <w:sz w:val="22"/>
          <w:szCs w:val="22"/>
        </w:rPr>
      </w:pPr>
    </w:p>
    <w:p w14:paraId="75041319"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5. WYKONANIE ROBÓT</w:t>
      </w:r>
    </w:p>
    <w:p w14:paraId="385DA2C3"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5.1. Ogólne zasady wykonania robót</w:t>
      </w:r>
    </w:p>
    <w:p w14:paraId="7B39F644" w14:textId="77777777" w:rsidR="003B295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Ogólne zasady wyk</w:t>
      </w:r>
      <w:r>
        <w:rPr>
          <w:rFonts w:asciiTheme="minorHAnsi" w:hAnsiTheme="minorHAnsi" w:cstheme="minorHAnsi"/>
          <w:sz w:val="22"/>
          <w:szCs w:val="22"/>
        </w:rPr>
        <w:t>onania robót podano w ST B-00</w:t>
      </w:r>
      <w:r w:rsidRPr="00284272">
        <w:rPr>
          <w:rFonts w:asciiTheme="minorHAnsi" w:hAnsiTheme="minorHAnsi" w:cstheme="minorHAnsi"/>
          <w:sz w:val="22"/>
          <w:szCs w:val="22"/>
        </w:rPr>
        <w:t>.00 „Wymagania ogólne"</w:t>
      </w:r>
    </w:p>
    <w:p w14:paraId="79A99053"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5.2. Warunki przystąpienia do robót</w:t>
      </w:r>
    </w:p>
    <w:p w14:paraId="7912C9A5" w14:textId="77777777" w:rsidR="003B2952" w:rsidRPr="0028427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Przed przystąpieniem do wykonywania robót tynkowych powinny być zakończone wszystkie roboty</w:t>
      </w:r>
      <w:r>
        <w:rPr>
          <w:rFonts w:asciiTheme="minorHAnsi" w:hAnsiTheme="minorHAnsi" w:cstheme="minorHAnsi"/>
          <w:sz w:val="22"/>
          <w:szCs w:val="22"/>
        </w:rPr>
        <w:t xml:space="preserve"> </w:t>
      </w:r>
      <w:r w:rsidRPr="00284272">
        <w:rPr>
          <w:rFonts w:asciiTheme="minorHAnsi" w:hAnsiTheme="minorHAnsi" w:cstheme="minorHAnsi"/>
          <w:sz w:val="22"/>
          <w:szCs w:val="22"/>
        </w:rPr>
        <w:t>stanu surowego, roboty instalacyjne podtynkowe, zamurowane prze-bicia i bruzdy, osadzone ościeżnice</w:t>
      </w:r>
      <w:r>
        <w:rPr>
          <w:rFonts w:asciiTheme="minorHAnsi" w:hAnsiTheme="minorHAnsi" w:cstheme="minorHAnsi"/>
          <w:sz w:val="22"/>
          <w:szCs w:val="22"/>
        </w:rPr>
        <w:t xml:space="preserve"> </w:t>
      </w:r>
      <w:r w:rsidRPr="00284272">
        <w:rPr>
          <w:rFonts w:asciiTheme="minorHAnsi" w:hAnsiTheme="minorHAnsi" w:cstheme="minorHAnsi"/>
          <w:sz w:val="22"/>
          <w:szCs w:val="22"/>
        </w:rPr>
        <w:t>drzwiowe i okienne.</w:t>
      </w:r>
    </w:p>
    <w:p w14:paraId="60CEA4C4" w14:textId="77777777" w:rsidR="003B2952" w:rsidRPr="0028427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Zaleca się przystąpienie do wykonywania tynków po okresie osiadania i skurczów murów tj. po upływie</w:t>
      </w:r>
      <w:r>
        <w:rPr>
          <w:rFonts w:asciiTheme="minorHAnsi" w:hAnsiTheme="minorHAnsi" w:cstheme="minorHAnsi"/>
          <w:sz w:val="22"/>
          <w:szCs w:val="22"/>
        </w:rPr>
        <w:t xml:space="preserve"> </w:t>
      </w:r>
      <w:r w:rsidRPr="00284272">
        <w:rPr>
          <w:rFonts w:asciiTheme="minorHAnsi" w:hAnsiTheme="minorHAnsi" w:cstheme="minorHAnsi"/>
          <w:sz w:val="22"/>
          <w:szCs w:val="22"/>
        </w:rPr>
        <w:t>4-6 miesięcy po zakończeniu stanu surowego.</w:t>
      </w:r>
    </w:p>
    <w:p w14:paraId="7293EDB5" w14:textId="77777777" w:rsidR="003B2952" w:rsidRPr="0028427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Tynki należy wykonywać w temperaturze nie niższej niż +5°C oraz pod warunkiem, że w ciągu doby nie</w:t>
      </w:r>
      <w:r>
        <w:rPr>
          <w:rFonts w:asciiTheme="minorHAnsi" w:hAnsiTheme="minorHAnsi" w:cstheme="minorHAnsi"/>
          <w:sz w:val="22"/>
          <w:szCs w:val="22"/>
        </w:rPr>
        <w:t xml:space="preserve"> </w:t>
      </w:r>
      <w:r w:rsidRPr="00284272">
        <w:rPr>
          <w:rFonts w:asciiTheme="minorHAnsi" w:hAnsiTheme="minorHAnsi" w:cstheme="minorHAnsi"/>
          <w:sz w:val="22"/>
          <w:szCs w:val="22"/>
        </w:rPr>
        <w:t>nastąpi spadek poniżej 0°C.</w:t>
      </w:r>
    </w:p>
    <w:p w14:paraId="30133848" w14:textId="77777777" w:rsidR="003B2952" w:rsidRPr="0028427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W niższych temperaturach można wykonywać tynki jedynie przy zastosowaniu odpowiednich środków</w:t>
      </w:r>
      <w:r>
        <w:rPr>
          <w:rFonts w:asciiTheme="minorHAnsi" w:hAnsiTheme="minorHAnsi" w:cstheme="minorHAnsi"/>
          <w:sz w:val="22"/>
          <w:szCs w:val="22"/>
        </w:rPr>
        <w:t xml:space="preserve"> </w:t>
      </w:r>
      <w:r w:rsidRPr="00284272">
        <w:rPr>
          <w:rFonts w:asciiTheme="minorHAnsi" w:hAnsiTheme="minorHAnsi" w:cstheme="minorHAnsi"/>
          <w:sz w:val="22"/>
          <w:szCs w:val="22"/>
        </w:rPr>
        <w:t>zabezpieczających, zgodnie z „Wytycznymi wykonywania robót budowlano-montażowych w okresie</w:t>
      </w:r>
      <w:r>
        <w:rPr>
          <w:rFonts w:asciiTheme="minorHAnsi" w:hAnsiTheme="minorHAnsi" w:cstheme="minorHAnsi"/>
          <w:sz w:val="22"/>
          <w:szCs w:val="22"/>
        </w:rPr>
        <w:t xml:space="preserve"> </w:t>
      </w:r>
      <w:r w:rsidRPr="00284272">
        <w:rPr>
          <w:rFonts w:asciiTheme="minorHAnsi" w:hAnsiTheme="minorHAnsi" w:cstheme="minorHAnsi"/>
          <w:sz w:val="22"/>
          <w:szCs w:val="22"/>
        </w:rPr>
        <w:t>obniżonych temperatur".</w:t>
      </w:r>
    </w:p>
    <w:p w14:paraId="6C6301FD" w14:textId="77777777" w:rsidR="003B2952" w:rsidRPr="0028427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Zaleca się chronić świeżo wykonane tynki zewnętrzne w ciągu pierwszych dwóch dni przed</w:t>
      </w:r>
      <w:r>
        <w:rPr>
          <w:rFonts w:asciiTheme="minorHAnsi" w:hAnsiTheme="minorHAnsi" w:cstheme="minorHAnsi"/>
          <w:sz w:val="22"/>
          <w:szCs w:val="22"/>
        </w:rPr>
        <w:t xml:space="preserve"> </w:t>
      </w:r>
      <w:r w:rsidRPr="00284272">
        <w:rPr>
          <w:rFonts w:asciiTheme="minorHAnsi" w:hAnsiTheme="minorHAnsi" w:cstheme="minorHAnsi"/>
          <w:sz w:val="22"/>
          <w:szCs w:val="22"/>
        </w:rPr>
        <w:t>nasłonecznieniem dłuższym niż dwie godziny dziennie.</w:t>
      </w:r>
    </w:p>
    <w:p w14:paraId="2D502CF7" w14:textId="77777777" w:rsidR="003B295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W okresie wysokich temperatur świeżo wykonane tynki powinny być w czasie wiązania i twardnienia,</w:t>
      </w:r>
      <w:r>
        <w:rPr>
          <w:rFonts w:asciiTheme="minorHAnsi" w:hAnsiTheme="minorHAnsi" w:cstheme="minorHAnsi"/>
          <w:sz w:val="22"/>
          <w:szCs w:val="22"/>
        </w:rPr>
        <w:t xml:space="preserve"> </w:t>
      </w:r>
      <w:r w:rsidRPr="00284272">
        <w:rPr>
          <w:rFonts w:asciiTheme="minorHAnsi" w:hAnsiTheme="minorHAnsi" w:cstheme="minorHAnsi"/>
          <w:sz w:val="22"/>
          <w:szCs w:val="22"/>
        </w:rPr>
        <w:t>tj. w ciągu 1 tygodnia, zwilżane wodą.</w:t>
      </w:r>
    </w:p>
    <w:p w14:paraId="77D9C27D"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5.3. Przygotowanie podłoża</w:t>
      </w:r>
    </w:p>
    <w:p w14:paraId="78072F8A" w14:textId="77777777" w:rsidR="003B2952" w:rsidRPr="0028427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Podłoża tynków zwykłych powinny odpowiadać wymaganiom normy PN-70/B-10100 p. 3.3.2.</w:t>
      </w:r>
      <w:r>
        <w:rPr>
          <w:rFonts w:asciiTheme="minorHAnsi" w:hAnsiTheme="minorHAnsi" w:cstheme="minorHAnsi"/>
          <w:sz w:val="22"/>
          <w:szCs w:val="22"/>
        </w:rPr>
        <w:t xml:space="preserve"> </w:t>
      </w:r>
      <w:r w:rsidRPr="00284272">
        <w:rPr>
          <w:rFonts w:asciiTheme="minorHAnsi" w:hAnsiTheme="minorHAnsi" w:cstheme="minorHAnsi"/>
          <w:sz w:val="22"/>
          <w:szCs w:val="22"/>
        </w:rPr>
        <w:t>Spoiny w murach ceglanych w ścianach przewidzianych do tynkowania nie należy w czasie</w:t>
      </w:r>
      <w:r>
        <w:rPr>
          <w:rFonts w:asciiTheme="minorHAnsi" w:hAnsiTheme="minorHAnsi" w:cstheme="minorHAnsi"/>
          <w:sz w:val="22"/>
          <w:szCs w:val="22"/>
        </w:rPr>
        <w:t xml:space="preserve"> </w:t>
      </w:r>
      <w:r w:rsidRPr="00284272">
        <w:rPr>
          <w:rFonts w:asciiTheme="minorHAnsi" w:hAnsiTheme="minorHAnsi" w:cstheme="minorHAnsi"/>
          <w:sz w:val="22"/>
          <w:szCs w:val="22"/>
        </w:rPr>
        <w:t>murowania ścian wypełniać zaprawą spoin przy zewnętrznych licach na głębokości 5-10 mm.</w:t>
      </w:r>
    </w:p>
    <w:p w14:paraId="46B7C455" w14:textId="77777777" w:rsidR="003B2952" w:rsidRPr="0028427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Bezpośrednio przed tynkowaniem podłoże należy oczyścić z kurzu szczotkami oraz usunąć plamy</w:t>
      </w:r>
      <w:r>
        <w:rPr>
          <w:rFonts w:asciiTheme="minorHAnsi" w:hAnsiTheme="minorHAnsi" w:cstheme="minorHAnsi"/>
          <w:sz w:val="22"/>
          <w:szCs w:val="22"/>
        </w:rPr>
        <w:t xml:space="preserve"> </w:t>
      </w:r>
      <w:r w:rsidRPr="00284272">
        <w:rPr>
          <w:rFonts w:asciiTheme="minorHAnsi" w:hAnsiTheme="minorHAnsi" w:cstheme="minorHAnsi"/>
          <w:sz w:val="22"/>
          <w:szCs w:val="22"/>
        </w:rPr>
        <w:t>z rdzy i substancji tłustych. Plamy z substancji tłustych można usunąć 10-proc. Roztworem</w:t>
      </w:r>
      <w:r>
        <w:rPr>
          <w:rFonts w:asciiTheme="minorHAnsi" w:hAnsiTheme="minorHAnsi" w:cstheme="minorHAnsi"/>
          <w:sz w:val="22"/>
          <w:szCs w:val="22"/>
        </w:rPr>
        <w:t xml:space="preserve"> </w:t>
      </w:r>
      <w:r w:rsidRPr="00284272">
        <w:rPr>
          <w:rFonts w:asciiTheme="minorHAnsi" w:hAnsiTheme="minorHAnsi" w:cstheme="minorHAnsi"/>
          <w:sz w:val="22"/>
          <w:szCs w:val="22"/>
        </w:rPr>
        <w:t>szarego mydła lub wypalając je lampą benzynową.</w:t>
      </w:r>
    </w:p>
    <w:p w14:paraId="12F3CCD2" w14:textId="77777777" w:rsidR="003B295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Nadmiernie suchą powierzchnię podłoża należy zwilżyć wodą.</w:t>
      </w:r>
    </w:p>
    <w:p w14:paraId="2E0542E5"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5.4. Wykonywanie tynków zwykłych</w:t>
      </w:r>
    </w:p>
    <w:p w14:paraId="1AE42449" w14:textId="77777777" w:rsidR="003B2952" w:rsidRPr="0035015C" w:rsidRDefault="003B2952" w:rsidP="003B2952">
      <w:pPr>
        <w:ind w:right="32" w:firstLine="284"/>
        <w:jc w:val="both"/>
        <w:rPr>
          <w:rFonts w:asciiTheme="minorHAnsi" w:hAnsiTheme="minorHAnsi" w:cstheme="minorHAnsi"/>
          <w:sz w:val="22"/>
          <w:szCs w:val="22"/>
        </w:rPr>
      </w:pPr>
      <w:r w:rsidRPr="0035015C">
        <w:rPr>
          <w:rFonts w:asciiTheme="minorHAnsi" w:hAnsiTheme="minorHAnsi" w:cstheme="minorHAnsi"/>
          <w:sz w:val="22"/>
          <w:szCs w:val="22"/>
        </w:rPr>
        <w:t>Na przygotowanym podłożu wykonać tynki zwykłe wewnętrzne warstwowe - odtwarzające kat. tynków istniejący w danym pomieszczeniu</w:t>
      </w:r>
      <w:r>
        <w:rPr>
          <w:rFonts w:asciiTheme="minorHAnsi" w:hAnsiTheme="minorHAnsi" w:cstheme="minorHAnsi"/>
          <w:sz w:val="22"/>
          <w:szCs w:val="22"/>
        </w:rPr>
        <w:t xml:space="preserve"> lub na ścianie</w:t>
      </w:r>
      <w:r w:rsidRPr="0035015C">
        <w:rPr>
          <w:rFonts w:asciiTheme="minorHAnsi" w:hAnsiTheme="minorHAnsi" w:cstheme="minorHAnsi"/>
          <w:sz w:val="22"/>
          <w:szCs w:val="22"/>
        </w:rPr>
        <w:t>. W przypadku wykonywania tynk narożnych należy stosować narożnik wzmacniające tynkarskie.</w:t>
      </w:r>
    </w:p>
    <w:p w14:paraId="3D50B6DF" w14:textId="77777777" w:rsidR="003B2952" w:rsidRPr="0035015C" w:rsidRDefault="003B2952" w:rsidP="003B2952">
      <w:pPr>
        <w:ind w:right="32" w:firstLine="284"/>
        <w:jc w:val="both"/>
        <w:rPr>
          <w:rFonts w:asciiTheme="minorHAnsi" w:hAnsiTheme="minorHAnsi" w:cstheme="minorHAnsi"/>
          <w:sz w:val="22"/>
          <w:szCs w:val="22"/>
        </w:rPr>
      </w:pPr>
      <w:r w:rsidRPr="0035015C">
        <w:rPr>
          <w:rFonts w:asciiTheme="minorHAnsi" w:hAnsiTheme="minorHAnsi" w:cstheme="minorHAnsi"/>
          <w:sz w:val="22"/>
          <w:szCs w:val="22"/>
        </w:rPr>
        <w:t>Grubości tynków zwykłych w zależności od ich kategorii oraz od rodzaju podłoża lub podkładu powinny być zgodne z normą PN-70/B-10100.</w:t>
      </w:r>
    </w:p>
    <w:p w14:paraId="5C84653F" w14:textId="77777777" w:rsidR="003B2952" w:rsidRPr="0035015C" w:rsidRDefault="003B2952" w:rsidP="003B2952">
      <w:pPr>
        <w:ind w:right="32" w:firstLine="284"/>
        <w:jc w:val="both"/>
        <w:rPr>
          <w:rFonts w:asciiTheme="minorHAnsi" w:hAnsiTheme="minorHAnsi" w:cstheme="minorHAnsi"/>
          <w:sz w:val="22"/>
          <w:szCs w:val="22"/>
        </w:rPr>
      </w:pPr>
      <w:r w:rsidRPr="0035015C">
        <w:rPr>
          <w:rFonts w:asciiTheme="minorHAnsi" w:hAnsiTheme="minorHAnsi" w:cstheme="minorHAnsi"/>
          <w:sz w:val="22"/>
          <w:szCs w:val="22"/>
        </w:rPr>
        <w:t>Gładź należy nanosić po związaniu warstwy narzutu, lecz przed jej stwardnieniem. Podczas zacierania warstwa gładzi powinna być mocno dociskana do warstwy na-rzutu.</w:t>
      </w:r>
    </w:p>
    <w:p w14:paraId="5E2D12BA" w14:textId="77777777" w:rsidR="003B2952" w:rsidRPr="00284272" w:rsidRDefault="003B2952" w:rsidP="003B2952">
      <w:pPr>
        <w:ind w:right="32" w:firstLine="284"/>
        <w:jc w:val="both"/>
        <w:rPr>
          <w:rFonts w:asciiTheme="minorHAnsi" w:hAnsiTheme="minorHAnsi" w:cstheme="minorHAnsi"/>
          <w:sz w:val="22"/>
          <w:szCs w:val="22"/>
        </w:rPr>
      </w:pPr>
      <w:r w:rsidRPr="00284272">
        <w:rPr>
          <w:rFonts w:asciiTheme="minorHAnsi" w:hAnsiTheme="minorHAnsi" w:cstheme="minorHAnsi"/>
          <w:sz w:val="22"/>
          <w:szCs w:val="22"/>
        </w:rPr>
        <w:t>Sposoby wykonania tynków zwykłych jedno- i wielowarstwowych powinny być zgodne z danymi</w:t>
      </w:r>
      <w:r>
        <w:rPr>
          <w:rFonts w:asciiTheme="minorHAnsi" w:hAnsiTheme="minorHAnsi" w:cstheme="minorHAnsi"/>
          <w:sz w:val="22"/>
          <w:szCs w:val="22"/>
        </w:rPr>
        <w:t xml:space="preserve"> określonymi w tabeli 4</w:t>
      </w:r>
      <w:r w:rsidRPr="00284272">
        <w:rPr>
          <w:rFonts w:asciiTheme="minorHAnsi" w:hAnsiTheme="minorHAnsi" w:cstheme="minorHAnsi"/>
          <w:sz w:val="22"/>
          <w:szCs w:val="22"/>
        </w:rPr>
        <w:t xml:space="preserve"> normy PN-70/B-10100.</w:t>
      </w:r>
    </w:p>
    <w:p w14:paraId="0234588B" w14:textId="77777777" w:rsidR="003B2952" w:rsidRPr="00284272" w:rsidRDefault="003B2952" w:rsidP="003B2952">
      <w:pPr>
        <w:ind w:right="32" w:firstLine="284"/>
        <w:jc w:val="both"/>
        <w:rPr>
          <w:rFonts w:asciiTheme="minorHAnsi" w:hAnsiTheme="minorHAnsi" w:cstheme="minorHAnsi"/>
          <w:sz w:val="22"/>
          <w:szCs w:val="22"/>
        </w:rPr>
      </w:pPr>
      <w:r w:rsidRPr="00284272">
        <w:rPr>
          <w:rFonts w:asciiTheme="minorHAnsi" w:hAnsiTheme="minorHAnsi" w:cstheme="minorHAnsi"/>
          <w:sz w:val="22"/>
          <w:szCs w:val="22"/>
        </w:rPr>
        <w:t>Grubości tynków zwykłych w zależności od ich kategorii oraz od rodzaju podłoża lub podkładu</w:t>
      </w:r>
      <w:r>
        <w:rPr>
          <w:rFonts w:asciiTheme="minorHAnsi" w:hAnsiTheme="minorHAnsi" w:cstheme="minorHAnsi"/>
          <w:sz w:val="22"/>
          <w:szCs w:val="22"/>
        </w:rPr>
        <w:t xml:space="preserve"> </w:t>
      </w:r>
      <w:r w:rsidRPr="00284272">
        <w:rPr>
          <w:rFonts w:asciiTheme="minorHAnsi" w:hAnsiTheme="minorHAnsi" w:cstheme="minorHAnsi"/>
          <w:sz w:val="22"/>
          <w:szCs w:val="22"/>
        </w:rPr>
        <w:t>powinny być zgodne z normą PN-70/B-10100.</w:t>
      </w:r>
    </w:p>
    <w:p w14:paraId="2D358059" w14:textId="77777777" w:rsidR="003B2952" w:rsidRPr="00284272" w:rsidRDefault="003B2952" w:rsidP="003B2952">
      <w:pPr>
        <w:ind w:right="32" w:firstLine="284"/>
        <w:jc w:val="both"/>
        <w:rPr>
          <w:rFonts w:asciiTheme="minorHAnsi" w:hAnsiTheme="minorHAnsi" w:cstheme="minorHAnsi"/>
          <w:sz w:val="22"/>
          <w:szCs w:val="22"/>
        </w:rPr>
      </w:pPr>
      <w:r w:rsidRPr="00284272">
        <w:rPr>
          <w:rFonts w:asciiTheme="minorHAnsi" w:hAnsiTheme="minorHAnsi" w:cstheme="minorHAnsi"/>
          <w:sz w:val="22"/>
          <w:szCs w:val="22"/>
        </w:rPr>
        <w:lastRenderedPageBreak/>
        <w:t>Tynki zwykłe kategorii II i III należą do odmian powszechnie stosowanych, wykonywanych w</w:t>
      </w:r>
      <w:r>
        <w:rPr>
          <w:rFonts w:asciiTheme="minorHAnsi" w:hAnsiTheme="minorHAnsi" w:cstheme="minorHAnsi"/>
          <w:sz w:val="22"/>
          <w:szCs w:val="22"/>
        </w:rPr>
        <w:t xml:space="preserve"> </w:t>
      </w:r>
      <w:r w:rsidRPr="00284272">
        <w:rPr>
          <w:rFonts w:asciiTheme="minorHAnsi" w:hAnsiTheme="minorHAnsi" w:cstheme="minorHAnsi"/>
          <w:sz w:val="22"/>
          <w:szCs w:val="22"/>
        </w:rPr>
        <w:t>sposób standardowy.</w:t>
      </w:r>
      <w:r>
        <w:rPr>
          <w:rFonts w:asciiTheme="minorHAnsi" w:hAnsiTheme="minorHAnsi" w:cstheme="minorHAnsi"/>
          <w:sz w:val="22"/>
          <w:szCs w:val="22"/>
        </w:rPr>
        <w:t xml:space="preserve"> </w:t>
      </w:r>
      <w:r w:rsidRPr="00284272">
        <w:rPr>
          <w:rFonts w:asciiTheme="minorHAnsi" w:hAnsiTheme="minorHAnsi" w:cstheme="minorHAnsi"/>
          <w:sz w:val="22"/>
          <w:szCs w:val="22"/>
        </w:rPr>
        <w:t>Tynki zwykłe kategorii IV zalicza się do odmian doborowych.</w:t>
      </w:r>
    </w:p>
    <w:p w14:paraId="7889A47B" w14:textId="77777777" w:rsidR="003B2952" w:rsidRPr="00284272" w:rsidRDefault="003B2952" w:rsidP="003B2952">
      <w:pPr>
        <w:ind w:right="32" w:firstLine="284"/>
        <w:jc w:val="both"/>
        <w:rPr>
          <w:rFonts w:asciiTheme="minorHAnsi" w:hAnsiTheme="minorHAnsi" w:cstheme="minorHAnsi"/>
          <w:sz w:val="22"/>
          <w:szCs w:val="22"/>
        </w:rPr>
      </w:pPr>
      <w:r w:rsidRPr="00284272">
        <w:rPr>
          <w:rFonts w:asciiTheme="minorHAnsi" w:hAnsiTheme="minorHAnsi" w:cstheme="minorHAnsi"/>
          <w:sz w:val="22"/>
          <w:szCs w:val="22"/>
        </w:rPr>
        <w:t>Tynk</w:t>
      </w:r>
      <w:r>
        <w:rPr>
          <w:rFonts w:asciiTheme="minorHAnsi" w:hAnsiTheme="minorHAnsi" w:cstheme="minorHAnsi"/>
          <w:sz w:val="22"/>
          <w:szCs w:val="22"/>
        </w:rPr>
        <w:t xml:space="preserve"> </w:t>
      </w:r>
      <w:r w:rsidRPr="00284272">
        <w:rPr>
          <w:rFonts w:asciiTheme="minorHAnsi" w:hAnsiTheme="minorHAnsi" w:cstheme="minorHAnsi"/>
          <w:sz w:val="22"/>
          <w:szCs w:val="22"/>
        </w:rPr>
        <w:t>trójwarstwowy powinien się składać z obrzutki, narzutu i gładzi. Narzut tynków</w:t>
      </w:r>
      <w:r>
        <w:rPr>
          <w:rFonts w:asciiTheme="minorHAnsi" w:hAnsiTheme="minorHAnsi" w:cstheme="minorHAnsi"/>
          <w:sz w:val="22"/>
          <w:szCs w:val="22"/>
        </w:rPr>
        <w:t xml:space="preserve"> </w:t>
      </w:r>
      <w:r w:rsidRPr="00284272">
        <w:rPr>
          <w:rFonts w:asciiTheme="minorHAnsi" w:hAnsiTheme="minorHAnsi" w:cstheme="minorHAnsi"/>
          <w:sz w:val="22"/>
          <w:szCs w:val="22"/>
        </w:rPr>
        <w:t>wewnętrznych należy wykonać według pasów i listew kierunkowych.</w:t>
      </w:r>
    </w:p>
    <w:p w14:paraId="537804D5" w14:textId="77777777" w:rsidR="003B2952" w:rsidRDefault="003B2952" w:rsidP="003B2952">
      <w:pPr>
        <w:ind w:right="32" w:firstLine="284"/>
        <w:jc w:val="both"/>
        <w:rPr>
          <w:rFonts w:asciiTheme="minorHAnsi" w:hAnsiTheme="minorHAnsi" w:cstheme="minorHAnsi"/>
          <w:sz w:val="22"/>
          <w:szCs w:val="22"/>
        </w:rPr>
      </w:pPr>
      <w:r w:rsidRPr="00284272">
        <w:rPr>
          <w:rFonts w:asciiTheme="minorHAnsi" w:hAnsiTheme="minorHAnsi" w:cstheme="minorHAnsi"/>
          <w:sz w:val="22"/>
          <w:szCs w:val="22"/>
        </w:rPr>
        <w:t>Do wykonania tynków należy stosować zaprawy cementowo-wapienne: tynków nienarażonych</w:t>
      </w:r>
      <w:r>
        <w:rPr>
          <w:rFonts w:asciiTheme="minorHAnsi" w:hAnsiTheme="minorHAnsi" w:cstheme="minorHAnsi"/>
          <w:sz w:val="22"/>
          <w:szCs w:val="22"/>
        </w:rPr>
        <w:t xml:space="preserve"> </w:t>
      </w:r>
      <w:r w:rsidRPr="00284272">
        <w:rPr>
          <w:rFonts w:asciiTheme="minorHAnsi" w:hAnsiTheme="minorHAnsi" w:cstheme="minorHAnsi"/>
          <w:sz w:val="22"/>
          <w:szCs w:val="22"/>
        </w:rPr>
        <w:t xml:space="preserve">na zawilgocenie - w proporcji 1:1:4; narażonych na zwilgocenie oraz w tynkach zewnętrznych </w:t>
      </w:r>
      <w:r>
        <w:rPr>
          <w:rFonts w:asciiTheme="minorHAnsi" w:hAnsiTheme="minorHAnsi" w:cstheme="minorHAnsi"/>
          <w:sz w:val="22"/>
          <w:szCs w:val="22"/>
        </w:rPr>
        <w:t>–</w:t>
      </w:r>
      <w:r w:rsidRPr="00284272">
        <w:rPr>
          <w:rFonts w:asciiTheme="minorHAnsi" w:hAnsiTheme="minorHAnsi" w:cstheme="minorHAnsi"/>
          <w:sz w:val="22"/>
          <w:szCs w:val="22"/>
        </w:rPr>
        <w:t xml:space="preserve"> w</w:t>
      </w:r>
      <w:r>
        <w:rPr>
          <w:rFonts w:asciiTheme="minorHAnsi" w:hAnsiTheme="minorHAnsi" w:cstheme="minorHAnsi"/>
          <w:sz w:val="22"/>
          <w:szCs w:val="22"/>
        </w:rPr>
        <w:t xml:space="preserve"> proporcji 1:1:2.</w:t>
      </w:r>
    </w:p>
    <w:p w14:paraId="4D3D3650" w14:textId="77777777" w:rsidR="003B2952" w:rsidRDefault="003B2952" w:rsidP="003B2952">
      <w:pPr>
        <w:autoSpaceDE w:val="0"/>
        <w:autoSpaceDN w:val="0"/>
        <w:adjustRightInd w:val="0"/>
        <w:jc w:val="both"/>
        <w:rPr>
          <w:rFonts w:asciiTheme="minorHAnsi" w:hAnsiTheme="minorHAnsi" w:cstheme="minorHAnsi"/>
          <w:b/>
          <w:bCs/>
          <w:sz w:val="22"/>
          <w:szCs w:val="22"/>
        </w:rPr>
      </w:pPr>
    </w:p>
    <w:p w14:paraId="40597BB8"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6. KONTROLA JAKOŚCI ROBÓT</w:t>
      </w:r>
    </w:p>
    <w:p w14:paraId="43EC27D2"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6.1. Ogólne zasady kontroli jakości robót</w:t>
      </w:r>
    </w:p>
    <w:p w14:paraId="55C0854B" w14:textId="77777777" w:rsidR="003B295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 xml:space="preserve">Ogólne zasady kontroli </w:t>
      </w:r>
      <w:r>
        <w:rPr>
          <w:rFonts w:asciiTheme="minorHAnsi" w:hAnsiTheme="minorHAnsi" w:cstheme="minorHAnsi"/>
          <w:sz w:val="22"/>
          <w:szCs w:val="22"/>
        </w:rPr>
        <w:t>jakości robót podano w ST B-0</w:t>
      </w:r>
      <w:r w:rsidRPr="00284272">
        <w:rPr>
          <w:rFonts w:asciiTheme="minorHAnsi" w:hAnsiTheme="minorHAnsi" w:cstheme="minorHAnsi"/>
          <w:sz w:val="22"/>
          <w:szCs w:val="22"/>
        </w:rPr>
        <w:t>0.00 „Wymagania ogólne"</w:t>
      </w:r>
    </w:p>
    <w:p w14:paraId="55C67E90"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6.2. Badania przed przystąpieniem do robót tynkowych</w:t>
      </w:r>
    </w:p>
    <w:p w14:paraId="3AF23EDE" w14:textId="77777777" w:rsidR="003B2952" w:rsidRPr="0028427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Przed przystąpieniem do robót tynkowych należy przeprowadzić badania materiałów, które będą</w:t>
      </w:r>
      <w:r>
        <w:rPr>
          <w:rFonts w:asciiTheme="minorHAnsi" w:hAnsiTheme="minorHAnsi" w:cstheme="minorHAnsi"/>
          <w:sz w:val="22"/>
          <w:szCs w:val="22"/>
        </w:rPr>
        <w:t xml:space="preserve"> </w:t>
      </w:r>
      <w:r w:rsidRPr="00284272">
        <w:rPr>
          <w:rFonts w:asciiTheme="minorHAnsi" w:hAnsiTheme="minorHAnsi" w:cstheme="minorHAnsi"/>
          <w:sz w:val="22"/>
          <w:szCs w:val="22"/>
        </w:rPr>
        <w:t>wykorzystywane do wykonywania robót oraz kontrolę i odbiór (międzyoperacyjny) podłoży.</w:t>
      </w:r>
    </w:p>
    <w:p w14:paraId="7A629B58"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6.2.1 Badania materiałów</w:t>
      </w:r>
    </w:p>
    <w:p w14:paraId="33EE70DC" w14:textId="77777777" w:rsidR="003B2952" w:rsidRPr="00284272" w:rsidRDefault="003B2952" w:rsidP="003B2952">
      <w:pPr>
        <w:widowControl w:val="0"/>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Badanie materiałów przeprowadza się pośrednio na podstawie zapisów w dzienniku budowy</w:t>
      </w:r>
      <w:r>
        <w:rPr>
          <w:rFonts w:asciiTheme="minorHAnsi" w:hAnsiTheme="minorHAnsi" w:cstheme="minorHAnsi"/>
          <w:sz w:val="22"/>
          <w:szCs w:val="22"/>
        </w:rPr>
        <w:t xml:space="preserve"> </w:t>
      </w:r>
      <w:r w:rsidRPr="00284272">
        <w:rPr>
          <w:rFonts w:asciiTheme="minorHAnsi" w:hAnsiTheme="minorHAnsi" w:cstheme="minorHAnsi"/>
          <w:sz w:val="22"/>
          <w:szCs w:val="22"/>
        </w:rPr>
        <w:t>dotyczących przyjęcia materiałów na budowę oraz dokumentów towarzyszących wysyłce</w:t>
      </w:r>
      <w:r>
        <w:rPr>
          <w:rFonts w:asciiTheme="minorHAnsi" w:hAnsiTheme="minorHAnsi" w:cstheme="minorHAnsi"/>
          <w:sz w:val="22"/>
          <w:szCs w:val="22"/>
        </w:rPr>
        <w:t xml:space="preserve"> </w:t>
      </w:r>
      <w:r w:rsidRPr="00284272">
        <w:rPr>
          <w:rFonts w:asciiTheme="minorHAnsi" w:hAnsiTheme="minorHAnsi" w:cstheme="minorHAnsi"/>
          <w:sz w:val="22"/>
          <w:szCs w:val="22"/>
        </w:rPr>
        <w:t>materiałów przez dostawcę, potwierdzających zgodność użytych materiałów z wymaganiami</w:t>
      </w:r>
      <w:r>
        <w:rPr>
          <w:rFonts w:asciiTheme="minorHAnsi" w:hAnsiTheme="minorHAnsi" w:cstheme="minorHAnsi"/>
          <w:sz w:val="22"/>
          <w:szCs w:val="22"/>
        </w:rPr>
        <w:t xml:space="preserve"> </w:t>
      </w:r>
      <w:r w:rsidRPr="00284272">
        <w:rPr>
          <w:rFonts w:asciiTheme="minorHAnsi" w:hAnsiTheme="minorHAnsi" w:cstheme="minorHAnsi"/>
          <w:sz w:val="22"/>
          <w:szCs w:val="22"/>
        </w:rPr>
        <w:t>niniejszej specyfikacji technicznej robót tynkowych, opracowanej dla</w:t>
      </w:r>
      <w:r>
        <w:rPr>
          <w:rFonts w:asciiTheme="minorHAnsi" w:hAnsiTheme="minorHAnsi" w:cstheme="minorHAnsi"/>
          <w:sz w:val="22"/>
          <w:szCs w:val="22"/>
        </w:rPr>
        <w:t xml:space="preserve"> </w:t>
      </w:r>
      <w:r w:rsidRPr="00284272">
        <w:rPr>
          <w:rFonts w:asciiTheme="minorHAnsi" w:hAnsiTheme="minorHAnsi" w:cstheme="minorHAnsi"/>
          <w:sz w:val="22"/>
          <w:szCs w:val="22"/>
        </w:rPr>
        <w:t>realizowanego przedmiotu zamówienia (szczegółowej), oraz normami powołanymi w pkt. 2.2.</w:t>
      </w:r>
      <w:r>
        <w:rPr>
          <w:rFonts w:asciiTheme="minorHAnsi" w:hAnsiTheme="minorHAnsi" w:cstheme="minorHAnsi"/>
          <w:sz w:val="22"/>
          <w:szCs w:val="22"/>
        </w:rPr>
        <w:t xml:space="preserve"> </w:t>
      </w:r>
      <w:r w:rsidRPr="00284272">
        <w:rPr>
          <w:rFonts w:asciiTheme="minorHAnsi" w:hAnsiTheme="minorHAnsi" w:cstheme="minorHAnsi"/>
          <w:sz w:val="22"/>
          <w:szCs w:val="22"/>
        </w:rPr>
        <w:t>niniejszej specyfikacji technicznej.</w:t>
      </w:r>
    </w:p>
    <w:p w14:paraId="5D6C855B"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6.2.2 Badania przygotowania podłoży</w:t>
      </w:r>
    </w:p>
    <w:p w14:paraId="2744E14E"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Stan podłoża podlega sprawdzeniu w zakresie:</w:t>
      </w:r>
    </w:p>
    <w:p w14:paraId="188440BC" w14:textId="77777777" w:rsidR="003B2952" w:rsidRPr="002C289A"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wilgotności - poprzez ocenę wyglądu, próbę dotyku lub zwilżania, ewentualnie w razie potrzeby pomiar wilgotności szczątkowej przy pomocy wilgotnościomierza elektrycznego,</w:t>
      </w:r>
    </w:p>
    <w:p w14:paraId="24B42625"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równości powierzchni - poprzez ocenę wyglądu i sprawdzenie przy pomocy łaty,</w:t>
      </w:r>
    </w:p>
    <w:p w14:paraId="2E28159C"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przywierających ciał obcych, kurzu i zabrudzenia - poprzez ocenę wyglądu i próbę ścierania,</w:t>
      </w:r>
    </w:p>
    <w:p w14:paraId="52D1D60A" w14:textId="77777777" w:rsidR="003B2952" w:rsidRPr="002C289A"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obecności luźnych i zwietrzałych części podłoża - poprzez próbę drapania (skrobania) i dotyku,</w:t>
      </w:r>
    </w:p>
    <w:p w14:paraId="570D2BB4" w14:textId="77777777" w:rsidR="003B2952" w:rsidRPr="002C289A"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zabrudzenia powierzchni olejami, smarami, bitumami, farbami - poprzez ocenę wyglądu i próbę zwilżania,</w:t>
      </w:r>
    </w:p>
    <w:p w14:paraId="2F526BB6"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chłonności podłoża - poprzez ocenę wyglądu oraz próbę dotyku i zwilżania,</w:t>
      </w:r>
    </w:p>
    <w:p w14:paraId="07FAFE5C"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obecność wykwitów - poprzez ocenę wyglądu,</w:t>
      </w:r>
    </w:p>
    <w:p w14:paraId="42FCCFB6"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złuszczania i powierzchniowego odspajania podłoża - poprzez ocenę wyglądu.</w:t>
      </w:r>
    </w:p>
    <w:p w14:paraId="77B94D1C" w14:textId="77777777" w:rsidR="003B295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Wyniki badań powinny być porównane z wymaganiami podanymi w pkt. 5.3., a następnie</w:t>
      </w:r>
      <w:r>
        <w:rPr>
          <w:rFonts w:asciiTheme="minorHAnsi" w:hAnsiTheme="minorHAnsi" w:cstheme="minorHAnsi"/>
          <w:sz w:val="22"/>
          <w:szCs w:val="22"/>
        </w:rPr>
        <w:t xml:space="preserve"> </w:t>
      </w:r>
      <w:r w:rsidRPr="00284272">
        <w:rPr>
          <w:rFonts w:asciiTheme="minorHAnsi" w:hAnsiTheme="minorHAnsi" w:cstheme="minorHAnsi"/>
          <w:sz w:val="22"/>
          <w:szCs w:val="22"/>
        </w:rPr>
        <w:t>odnotowane w formie protokołu kontroli, wpisane do dziennika budowy i akceptowane przez</w:t>
      </w:r>
      <w:r>
        <w:rPr>
          <w:rFonts w:asciiTheme="minorHAnsi" w:hAnsiTheme="minorHAnsi" w:cstheme="minorHAnsi"/>
          <w:sz w:val="22"/>
          <w:szCs w:val="22"/>
        </w:rPr>
        <w:t xml:space="preserve"> </w:t>
      </w:r>
      <w:r w:rsidRPr="00284272">
        <w:rPr>
          <w:rFonts w:asciiTheme="minorHAnsi" w:hAnsiTheme="minorHAnsi" w:cstheme="minorHAnsi"/>
          <w:sz w:val="22"/>
          <w:szCs w:val="22"/>
        </w:rPr>
        <w:t>inspektora nadzoru.</w:t>
      </w:r>
    </w:p>
    <w:p w14:paraId="1AD01CC4"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6.3. Badania w czasie robót</w:t>
      </w:r>
    </w:p>
    <w:p w14:paraId="3CEC4CC4"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 xml:space="preserve">6.3.1. Badania w czasie robót tynkowych polegają na bieżącym sprawdzeniu zgodności ich wykonania </w:t>
      </w:r>
      <w:r>
        <w:rPr>
          <w:rFonts w:asciiTheme="minorHAnsi" w:hAnsiTheme="minorHAnsi" w:cstheme="minorHAnsi"/>
          <w:sz w:val="22"/>
          <w:szCs w:val="22"/>
        </w:rPr>
        <w:t>z</w:t>
      </w:r>
      <w:r w:rsidRPr="00284272">
        <w:rPr>
          <w:rFonts w:asciiTheme="minorHAnsi" w:hAnsiTheme="minorHAnsi" w:cstheme="minorHAnsi"/>
          <w:sz w:val="22"/>
          <w:szCs w:val="22"/>
        </w:rPr>
        <w:t xml:space="preserve"> wymaganiami niniejszej specyfikacji technicznej.</w:t>
      </w:r>
    </w:p>
    <w:p w14:paraId="5049D292"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6.3.2. Częstotliwość oraz zakres badań zaprawy wytwarzanej na placu budowy, a w szczególności jej</w:t>
      </w:r>
      <w:r>
        <w:rPr>
          <w:rFonts w:asciiTheme="minorHAnsi" w:hAnsiTheme="minorHAnsi" w:cstheme="minorHAnsi"/>
          <w:sz w:val="22"/>
          <w:szCs w:val="22"/>
        </w:rPr>
        <w:t xml:space="preserve"> </w:t>
      </w:r>
      <w:r w:rsidRPr="00284272">
        <w:rPr>
          <w:rFonts w:asciiTheme="minorHAnsi" w:hAnsiTheme="minorHAnsi" w:cstheme="minorHAnsi"/>
          <w:sz w:val="22"/>
          <w:szCs w:val="22"/>
        </w:rPr>
        <w:t>marki i konsystencji, powinny wynikać z normy PN-90/B-14501 „Zaprawy budowlane zwykłe".</w:t>
      </w:r>
    </w:p>
    <w:p w14:paraId="3B1FFCF0" w14:textId="77777777" w:rsidR="003B295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6.3.3. Wyniki badań materiałów i zapraw powinny być wpisywane do dziennika budowy i akceptowane</w:t>
      </w:r>
      <w:r>
        <w:rPr>
          <w:rFonts w:asciiTheme="minorHAnsi" w:hAnsiTheme="minorHAnsi" w:cstheme="minorHAnsi"/>
          <w:sz w:val="22"/>
          <w:szCs w:val="22"/>
        </w:rPr>
        <w:t xml:space="preserve"> </w:t>
      </w:r>
      <w:r w:rsidRPr="00284272">
        <w:rPr>
          <w:rFonts w:asciiTheme="minorHAnsi" w:hAnsiTheme="minorHAnsi" w:cstheme="minorHAnsi"/>
          <w:sz w:val="22"/>
          <w:szCs w:val="22"/>
        </w:rPr>
        <w:t>przez Inspektora Nadzoru.</w:t>
      </w:r>
    </w:p>
    <w:p w14:paraId="55374B1E"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6.4. Badania w czasie odbioru robót</w:t>
      </w:r>
    </w:p>
    <w:p w14:paraId="4549A620"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6.4.1. Zakres i warunki wykonywania badań</w:t>
      </w:r>
    </w:p>
    <w:p w14:paraId="3576E681"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Badania w czasie odbioru robót przeprowadza się celem oceny czy spełnione zostały wszystkie</w:t>
      </w:r>
      <w:r>
        <w:rPr>
          <w:rFonts w:asciiTheme="minorHAnsi" w:hAnsiTheme="minorHAnsi" w:cstheme="minorHAnsi"/>
          <w:sz w:val="22"/>
          <w:szCs w:val="22"/>
        </w:rPr>
        <w:t xml:space="preserve"> </w:t>
      </w:r>
      <w:r w:rsidRPr="00284272">
        <w:rPr>
          <w:rFonts w:asciiTheme="minorHAnsi" w:hAnsiTheme="minorHAnsi" w:cstheme="minorHAnsi"/>
          <w:sz w:val="22"/>
          <w:szCs w:val="22"/>
        </w:rPr>
        <w:t>wymagania dotyczące wykonanych robót tynkowych, w szczególności w zakresie:</w:t>
      </w:r>
    </w:p>
    <w:p w14:paraId="2D75A447" w14:textId="77777777" w:rsidR="003B2952" w:rsidRPr="002C289A"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zgodności z</w:t>
      </w:r>
      <w:r>
        <w:rPr>
          <w:rFonts w:cstheme="minorHAnsi"/>
        </w:rPr>
        <w:t>e</w:t>
      </w:r>
      <w:r w:rsidRPr="002C289A">
        <w:rPr>
          <w:rFonts w:cstheme="minorHAnsi"/>
        </w:rPr>
        <w:t xml:space="preserve"> specyfikacją techniczną (szczegółową) wraz z wprowadzonymi zmianami naniesionymi w dokumentacji powykonawczej,</w:t>
      </w:r>
    </w:p>
    <w:p w14:paraId="152C013A"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jakości zastosowanych materiałów i wyrobów,</w:t>
      </w:r>
    </w:p>
    <w:p w14:paraId="5437C1D8"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prawidłowości przygotowania podłoża,</w:t>
      </w:r>
    </w:p>
    <w:p w14:paraId="7A146903"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prawidłowości wykonania tynków zwykłych.</w:t>
      </w:r>
    </w:p>
    <w:p w14:paraId="7C0D875B"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lastRenderedPageBreak/>
        <w:t>Przy badaniach w czasie odbioru robót należy wykorzystywać wyniki badań dokonanych przed</w:t>
      </w:r>
      <w:r>
        <w:rPr>
          <w:rFonts w:asciiTheme="minorHAnsi" w:hAnsiTheme="minorHAnsi" w:cstheme="minorHAnsi"/>
          <w:sz w:val="22"/>
          <w:szCs w:val="22"/>
        </w:rPr>
        <w:t xml:space="preserve"> </w:t>
      </w:r>
      <w:r w:rsidRPr="00284272">
        <w:rPr>
          <w:rFonts w:asciiTheme="minorHAnsi" w:hAnsiTheme="minorHAnsi" w:cstheme="minorHAnsi"/>
          <w:sz w:val="22"/>
          <w:szCs w:val="22"/>
        </w:rPr>
        <w:t>przystąpieniem do robót i w trakcie ich wykonywania oraz zapisy w dzienniku budowy dotyczące</w:t>
      </w:r>
      <w:r>
        <w:rPr>
          <w:rFonts w:asciiTheme="minorHAnsi" w:hAnsiTheme="minorHAnsi" w:cstheme="minorHAnsi"/>
          <w:sz w:val="22"/>
          <w:szCs w:val="22"/>
        </w:rPr>
        <w:t xml:space="preserve"> </w:t>
      </w:r>
      <w:r w:rsidRPr="00284272">
        <w:rPr>
          <w:rFonts w:asciiTheme="minorHAnsi" w:hAnsiTheme="minorHAnsi" w:cstheme="minorHAnsi"/>
          <w:sz w:val="22"/>
          <w:szCs w:val="22"/>
        </w:rPr>
        <w:t>wykonanych robót.</w:t>
      </w:r>
    </w:p>
    <w:p w14:paraId="2E0EA439"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Do badań odbiorowych należy przystąpić nie później niż przed upływem 1 roku od daty</w:t>
      </w:r>
      <w:r>
        <w:rPr>
          <w:rFonts w:asciiTheme="minorHAnsi" w:hAnsiTheme="minorHAnsi" w:cstheme="minorHAnsi"/>
          <w:sz w:val="22"/>
          <w:szCs w:val="22"/>
        </w:rPr>
        <w:t xml:space="preserve"> </w:t>
      </w:r>
      <w:r w:rsidRPr="00284272">
        <w:rPr>
          <w:rFonts w:asciiTheme="minorHAnsi" w:hAnsiTheme="minorHAnsi" w:cstheme="minorHAnsi"/>
          <w:sz w:val="22"/>
          <w:szCs w:val="22"/>
        </w:rPr>
        <w:t>ukończenia robót tynkowych.</w:t>
      </w:r>
    </w:p>
    <w:p w14:paraId="02BEE36C"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Badania w czasie odbioru tynków zwykłych wewnętrznych i zewnętrznych przeprowadzać należy</w:t>
      </w:r>
      <w:r>
        <w:rPr>
          <w:rFonts w:asciiTheme="minorHAnsi" w:hAnsiTheme="minorHAnsi" w:cstheme="minorHAnsi"/>
          <w:sz w:val="22"/>
          <w:szCs w:val="22"/>
        </w:rPr>
        <w:t xml:space="preserve"> </w:t>
      </w:r>
      <w:r w:rsidRPr="00284272">
        <w:rPr>
          <w:rFonts w:asciiTheme="minorHAnsi" w:hAnsiTheme="minorHAnsi" w:cstheme="minorHAnsi"/>
          <w:sz w:val="22"/>
          <w:szCs w:val="22"/>
        </w:rPr>
        <w:t>podczas bezdeszczowej pogody, w temperaturze powietrza nie niższej niż +5°C.</w:t>
      </w:r>
    </w:p>
    <w:p w14:paraId="70274900"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Przed przystąpieniem do badań przy odbiorze należy sprawdzić na podstawie dokumentów:</w:t>
      </w:r>
    </w:p>
    <w:p w14:paraId="2E2869A2" w14:textId="77777777" w:rsidR="003B2952" w:rsidRPr="002C289A"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czy załączone wyniki badań dokonanych przed przystąpieniem do robót potwierdzają, że przygotowane podłoża nadawały się do położenia tynku a użyte materiały spełniały wymagania pkt. 2 niniejszej ST,</w:t>
      </w:r>
    </w:p>
    <w:p w14:paraId="5F693428" w14:textId="77777777" w:rsidR="003B2952"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czy w okresie wykonywania tynku zwykłego temperatura otoczenia w ciągu doby nie spadła poniżej 0°C.</w:t>
      </w:r>
    </w:p>
    <w:p w14:paraId="6202C73C"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6.4.2. Opis badań</w:t>
      </w:r>
    </w:p>
    <w:p w14:paraId="1FA2276F" w14:textId="77777777" w:rsidR="003B2952" w:rsidRPr="002C289A" w:rsidRDefault="003B2952" w:rsidP="00D96C9D">
      <w:pPr>
        <w:pStyle w:val="Akapitzlist"/>
        <w:numPr>
          <w:ilvl w:val="0"/>
          <w:numId w:val="29"/>
        </w:numPr>
        <w:autoSpaceDE w:val="0"/>
        <w:autoSpaceDN w:val="0"/>
        <w:adjustRightInd w:val="0"/>
        <w:spacing w:after="0" w:line="240" w:lineRule="auto"/>
        <w:jc w:val="both"/>
        <w:rPr>
          <w:rFonts w:cstheme="minorHAnsi"/>
        </w:rPr>
      </w:pPr>
      <w:r w:rsidRPr="002C289A">
        <w:rPr>
          <w:rFonts w:cstheme="minorHAnsi"/>
        </w:rPr>
        <w:t>Sprawdzenie przyczepności tynku do podłoża należy przeprowadzać metodą podaną w PN-85/B-04500. Jako badania orientacyjne dopuszcza się stosowanie opukiwania tynku lekkim drewnianym młotkiem (brak głuchego odgłosu świadczy o dobrej przyczepności).</w:t>
      </w:r>
    </w:p>
    <w:p w14:paraId="2ACF909D" w14:textId="77777777" w:rsidR="003B2952" w:rsidRPr="002C289A" w:rsidRDefault="003B2952" w:rsidP="003B2952">
      <w:pPr>
        <w:pStyle w:val="Akapitzlist"/>
        <w:autoSpaceDE w:val="0"/>
        <w:autoSpaceDN w:val="0"/>
        <w:adjustRightInd w:val="0"/>
        <w:jc w:val="both"/>
        <w:rPr>
          <w:rFonts w:cstheme="minorHAnsi"/>
        </w:rPr>
      </w:pPr>
      <w:r w:rsidRPr="002C289A">
        <w:rPr>
          <w:rFonts w:cstheme="minorHAnsi"/>
        </w:rPr>
        <w:t>Przyczepność międzywarstwową tynków wielowarstwowych należy sprawdzić za pomocą przyrządu zwanego młotkiem Baronnie'go metodą kwadracikowania, tj. próba krzyżowego nacinania wyprawy i poddania jej uderzeniom stempla o ciężarze 250 gramów przy badaniu po 7 dniach od wykonania tynków, a co najmniej 500 gramów - po 28 dniach. Brak wypadania kwadracików pod uderzeniem świadczy o dostatecznej przyczepności.</w:t>
      </w:r>
    </w:p>
    <w:p w14:paraId="77EB8EDB" w14:textId="77777777" w:rsidR="003B2952" w:rsidRPr="002C289A" w:rsidRDefault="003B2952" w:rsidP="00D96C9D">
      <w:pPr>
        <w:pStyle w:val="Akapitzlist"/>
        <w:numPr>
          <w:ilvl w:val="0"/>
          <w:numId w:val="29"/>
        </w:numPr>
        <w:autoSpaceDE w:val="0"/>
        <w:autoSpaceDN w:val="0"/>
        <w:adjustRightInd w:val="0"/>
        <w:spacing w:after="0" w:line="240" w:lineRule="auto"/>
        <w:jc w:val="both"/>
        <w:rPr>
          <w:rFonts w:cstheme="minorHAnsi"/>
        </w:rPr>
      </w:pPr>
      <w:r w:rsidRPr="002C289A">
        <w:rPr>
          <w:rFonts w:cstheme="minorHAnsi"/>
        </w:rPr>
        <w:t>Sprawdzenie odporności tynków na uszkodzenia mechaniczne należy przeprowadzać młotkiem Baronnie'go metodą kwadracikowania jak w pkt. 6.4.2.1. niniejszej ST.</w:t>
      </w:r>
    </w:p>
    <w:p w14:paraId="22D44DC3" w14:textId="77777777" w:rsidR="003B2952" w:rsidRPr="002C289A" w:rsidRDefault="003B2952" w:rsidP="00D96C9D">
      <w:pPr>
        <w:pStyle w:val="Akapitzlist"/>
        <w:numPr>
          <w:ilvl w:val="0"/>
          <w:numId w:val="29"/>
        </w:numPr>
        <w:autoSpaceDE w:val="0"/>
        <w:autoSpaceDN w:val="0"/>
        <w:adjustRightInd w:val="0"/>
        <w:spacing w:after="0" w:line="240" w:lineRule="auto"/>
        <w:jc w:val="both"/>
        <w:rPr>
          <w:rFonts w:cstheme="minorHAnsi"/>
        </w:rPr>
      </w:pPr>
      <w:r w:rsidRPr="002C289A">
        <w:rPr>
          <w:rFonts w:cstheme="minorHAnsi"/>
        </w:rPr>
        <w:t>Sprawdzenie mrozoodporności tynków zewnętrznych należy przeprowadzać na podstawie świadectwa badania wg PN-85/B-04500 odporności na działanie mrozu próbek stwardniałej zaprawy.</w:t>
      </w:r>
    </w:p>
    <w:p w14:paraId="45B80263" w14:textId="77777777" w:rsidR="003B2952" w:rsidRPr="002C289A" w:rsidRDefault="003B2952" w:rsidP="00D96C9D">
      <w:pPr>
        <w:pStyle w:val="Akapitzlist"/>
        <w:numPr>
          <w:ilvl w:val="0"/>
          <w:numId w:val="29"/>
        </w:numPr>
        <w:autoSpaceDE w:val="0"/>
        <w:autoSpaceDN w:val="0"/>
        <w:adjustRightInd w:val="0"/>
        <w:spacing w:after="0" w:line="240" w:lineRule="auto"/>
        <w:jc w:val="both"/>
        <w:rPr>
          <w:rFonts w:cstheme="minorHAnsi"/>
        </w:rPr>
      </w:pPr>
      <w:r w:rsidRPr="002C289A">
        <w:rPr>
          <w:rFonts w:cstheme="minorHAnsi"/>
        </w:rPr>
        <w:t>Sprawdzenie grubości tynków. W pięciu dowolnie wybranych miejscach powierzchni otynkowanej wynoszącej nie więcej niż 5000 m2 należy wyciąć próbki kontrolne o wymiarach 2x2 cm lub o średnicy około 3 cm w taki sposób, aby podłoże zostało odsłonięte lecz nie naruszone. Odsłonięte podłoże należy oczyścić z ewentualnych pozostałości zaprawy. Pomiar grubości tynku powinien być wykonany przymiarem z dokładnością do 1 mm. Za przeciętną grubość tynku badanej powierzchni otynkowanej należy przyjmować wartość średnią pomiaru w pięciu otworach.</w:t>
      </w:r>
    </w:p>
    <w:p w14:paraId="3F4073EB" w14:textId="77777777" w:rsidR="003B2952" w:rsidRPr="002C289A" w:rsidRDefault="003B2952" w:rsidP="003B2952">
      <w:pPr>
        <w:pStyle w:val="Akapitzlist"/>
        <w:autoSpaceDE w:val="0"/>
        <w:autoSpaceDN w:val="0"/>
        <w:adjustRightInd w:val="0"/>
        <w:jc w:val="both"/>
        <w:rPr>
          <w:rFonts w:cstheme="minorHAnsi"/>
        </w:rPr>
      </w:pPr>
      <w:r w:rsidRPr="002C289A">
        <w:rPr>
          <w:rFonts w:cstheme="minorHAnsi"/>
        </w:rPr>
        <w:t>W przypadku badania tynku o powierzchni większej niż 5000 m2 należy na każde rozpoczęte 1000 m2 wyciąć jeden dodatkowy otwór.</w:t>
      </w:r>
    </w:p>
    <w:p w14:paraId="26ABE40D" w14:textId="77777777" w:rsidR="003B2952" w:rsidRPr="002C289A" w:rsidRDefault="003B2952" w:rsidP="00D96C9D">
      <w:pPr>
        <w:pStyle w:val="Akapitzlist"/>
        <w:numPr>
          <w:ilvl w:val="0"/>
          <w:numId w:val="29"/>
        </w:numPr>
        <w:autoSpaceDE w:val="0"/>
        <w:autoSpaceDN w:val="0"/>
        <w:adjustRightInd w:val="0"/>
        <w:spacing w:after="0" w:line="240" w:lineRule="auto"/>
        <w:jc w:val="both"/>
        <w:rPr>
          <w:rFonts w:cstheme="minorHAnsi"/>
        </w:rPr>
      </w:pPr>
      <w:r w:rsidRPr="002C289A">
        <w:rPr>
          <w:rFonts w:cstheme="minorHAnsi"/>
        </w:rPr>
        <w:t>Sprawdzenie wyglądu i innych właściwości powierzchni otynkowanych. Wygląd powierzchni otynkowanych (barwa, obecność wykwitów, spękań itp.) należy sprawdzić za pomocą oględzin zewnętrznych. Gładkość powierzchni oraz brak pylenia należy sprawdzać przez potarcie tynku dłonią.</w:t>
      </w:r>
    </w:p>
    <w:p w14:paraId="2B588CDB" w14:textId="77777777" w:rsidR="003B2952" w:rsidRPr="002C289A" w:rsidRDefault="003B2952" w:rsidP="003B2952">
      <w:pPr>
        <w:pStyle w:val="Akapitzlist"/>
        <w:autoSpaceDE w:val="0"/>
        <w:autoSpaceDN w:val="0"/>
        <w:adjustRightInd w:val="0"/>
        <w:jc w:val="both"/>
        <w:rPr>
          <w:rFonts w:cstheme="minorHAnsi"/>
        </w:rPr>
      </w:pPr>
      <w:r w:rsidRPr="002C289A">
        <w:rPr>
          <w:rFonts w:cstheme="minorHAnsi"/>
        </w:rPr>
        <w:t>Odporność powierzchni otynkowanych na działanie opadów atmosferycznych lub rozmywanie podczas renowacyjnych robót malarskich należy sprawdzać w sposób następujący:</w:t>
      </w:r>
    </w:p>
    <w:p w14:paraId="7F2087FE" w14:textId="77777777" w:rsidR="003B2952" w:rsidRPr="002C289A" w:rsidRDefault="003B2952" w:rsidP="00D96C9D">
      <w:pPr>
        <w:pStyle w:val="Akapitzlist"/>
        <w:numPr>
          <w:ilvl w:val="0"/>
          <w:numId w:val="27"/>
        </w:numPr>
        <w:autoSpaceDE w:val="0"/>
        <w:autoSpaceDN w:val="0"/>
        <w:adjustRightInd w:val="0"/>
        <w:spacing w:after="0" w:line="240" w:lineRule="auto"/>
        <w:ind w:left="1134" w:hanging="425"/>
        <w:jc w:val="both"/>
        <w:rPr>
          <w:rFonts w:cstheme="minorHAnsi"/>
        </w:rPr>
      </w:pPr>
      <w:r w:rsidRPr="002C289A">
        <w:rPr>
          <w:rFonts w:cstheme="minorHAnsi"/>
        </w:rPr>
        <w:t>powierzchnię tynku należy zwilżyć wodą za pomocą pędzla ławkowca i natychmiast przeprowadzić próbę odporności na uderzenia metodą kwadracikowania, stosując uderzenie stempla o ciężarze 250 gramów; próba ta powinna dać wynik dodatni (brak wypadania kwadracików).</w:t>
      </w:r>
    </w:p>
    <w:p w14:paraId="1E0E24B2" w14:textId="77777777" w:rsidR="003B2952" w:rsidRPr="00284272" w:rsidRDefault="003B2952" w:rsidP="00D96C9D">
      <w:pPr>
        <w:pStyle w:val="Akapitzlist"/>
        <w:numPr>
          <w:ilvl w:val="0"/>
          <w:numId w:val="29"/>
        </w:numPr>
        <w:autoSpaceDE w:val="0"/>
        <w:autoSpaceDN w:val="0"/>
        <w:adjustRightInd w:val="0"/>
        <w:spacing w:after="0" w:line="240" w:lineRule="auto"/>
        <w:jc w:val="both"/>
        <w:rPr>
          <w:rFonts w:cstheme="minorHAnsi"/>
        </w:rPr>
      </w:pPr>
      <w:r w:rsidRPr="00284272">
        <w:rPr>
          <w:rFonts w:cstheme="minorHAnsi"/>
        </w:rPr>
        <w:t>Sprawdzenie prawidłowości wykonania powierzchni i krawędzi tynków należy</w:t>
      </w:r>
      <w:r>
        <w:rPr>
          <w:rFonts w:cstheme="minorHAnsi"/>
        </w:rPr>
        <w:t xml:space="preserve"> </w:t>
      </w:r>
      <w:r w:rsidRPr="00284272">
        <w:rPr>
          <w:rFonts w:cstheme="minorHAnsi"/>
        </w:rPr>
        <w:t>przeprowadzić wg PN-70/B-10100.</w:t>
      </w:r>
    </w:p>
    <w:p w14:paraId="1FA2793D" w14:textId="77777777" w:rsidR="003B2952" w:rsidRDefault="003B2952" w:rsidP="00D96C9D">
      <w:pPr>
        <w:pStyle w:val="Akapitzlist"/>
        <w:numPr>
          <w:ilvl w:val="0"/>
          <w:numId w:val="29"/>
        </w:numPr>
        <w:autoSpaceDE w:val="0"/>
        <w:autoSpaceDN w:val="0"/>
        <w:adjustRightInd w:val="0"/>
        <w:spacing w:after="0" w:line="240" w:lineRule="auto"/>
        <w:jc w:val="both"/>
        <w:rPr>
          <w:rFonts w:cstheme="minorHAnsi"/>
        </w:rPr>
      </w:pPr>
      <w:r w:rsidRPr="00284272">
        <w:rPr>
          <w:rFonts w:cstheme="minorHAnsi"/>
        </w:rPr>
        <w:lastRenderedPageBreak/>
        <w:t>Sprawdzenie wykończenia tynków na narożach i obrzeżach, stykach i przy szczelinach</w:t>
      </w:r>
      <w:r>
        <w:rPr>
          <w:rFonts w:cstheme="minorHAnsi"/>
        </w:rPr>
        <w:t xml:space="preserve"> </w:t>
      </w:r>
      <w:r w:rsidRPr="00284272">
        <w:rPr>
          <w:rFonts w:cstheme="minorHAnsi"/>
        </w:rPr>
        <w:t>dylatacyjnych należy przeprowadzić wzrokowo oraz przez pomiar równocześnie z badaniem</w:t>
      </w:r>
      <w:r>
        <w:rPr>
          <w:rFonts w:cstheme="minorHAnsi"/>
        </w:rPr>
        <w:t xml:space="preserve"> </w:t>
      </w:r>
      <w:r w:rsidRPr="00284272">
        <w:rPr>
          <w:rFonts w:cstheme="minorHAnsi"/>
        </w:rPr>
        <w:t>wyglądu powierzchni otynkowanych wg pkt. 6.4.2.5. niniejszej ST.</w:t>
      </w:r>
    </w:p>
    <w:p w14:paraId="3711D1F5" w14:textId="77777777" w:rsidR="003B2952" w:rsidRPr="00284272" w:rsidRDefault="003B2952" w:rsidP="003B2952">
      <w:pPr>
        <w:autoSpaceDE w:val="0"/>
        <w:autoSpaceDN w:val="0"/>
        <w:adjustRightInd w:val="0"/>
        <w:jc w:val="both"/>
        <w:rPr>
          <w:rFonts w:asciiTheme="minorHAnsi" w:hAnsiTheme="minorHAnsi" w:cstheme="minorHAnsi"/>
          <w:sz w:val="22"/>
          <w:szCs w:val="22"/>
        </w:rPr>
      </w:pPr>
    </w:p>
    <w:p w14:paraId="41B071B4"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7. OBMIAR ROBÓT</w:t>
      </w:r>
    </w:p>
    <w:p w14:paraId="2906EE18"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7.1. Ogólne zasady obmiaru robót</w:t>
      </w:r>
    </w:p>
    <w:p w14:paraId="09E8D12F" w14:textId="77777777" w:rsidR="003B295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Ogólne zasady o</w:t>
      </w:r>
      <w:r>
        <w:rPr>
          <w:rFonts w:asciiTheme="minorHAnsi" w:hAnsiTheme="minorHAnsi" w:cstheme="minorHAnsi"/>
          <w:sz w:val="22"/>
          <w:szCs w:val="22"/>
        </w:rPr>
        <w:t>bmiaru robót podano w ST B-00</w:t>
      </w:r>
      <w:r w:rsidRPr="00284272">
        <w:rPr>
          <w:rFonts w:asciiTheme="minorHAnsi" w:hAnsiTheme="minorHAnsi" w:cstheme="minorHAnsi"/>
          <w:sz w:val="22"/>
          <w:szCs w:val="22"/>
        </w:rPr>
        <w:t>.00 „Wymagania ogólne"</w:t>
      </w:r>
    </w:p>
    <w:p w14:paraId="43ADAFF9"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7.2. Jednostka obmiarowa</w:t>
      </w:r>
    </w:p>
    <w:p w14:paraId="7944AA43" w14:textId="77777777" w:rsidR="003B295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Jednostką obmiarową robót tynkarskich jest m2</w:t>
      </w:r>
    </w:p>
    <w:p w14:paraId="5A44BF21" w14:textId="77777777" w:rsidR="003B2952" w:rsidRPr="00284272" w:rsidRDefault="003B2952" w:rsidP="003B2952">
      <w:pPr>
        <w:autoSpaceDE w:val="0"/>
        <w:autoSpaceDN w:val="0"/>
        <w:adjustRightInd w:val="0"/>
        <w:jc w:val="both"/>
        <w:rPr>
          <w:rFonts w:asciiTheme="minorHAnsi" w:hAnsiTheme="minorHAnsi" w:cstheme="minorHAnsi"/>
          <w:sz w:val="22"/>
          <w:szCs w:val="22"/>
        </w:rPr>
      </w:pPr>
    </w:p>
    <w:p w14:paraId="1A653952"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8. ODBIÓR ROBÓT</w:t>
      </w:r>
    </w:p>
    <w:p w14:paraId="3854BA95"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8.1. Ogólne zasady odbioru robót</w:t>
      </w:r>
    </w:p>
    <w:p w14:paraId="2586BE06" w14:textId="77777777" w:rsidR="003B2952" w:rsidRPr="0028427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 xml:space="preserve">Ogólne zasady </w:t>
      </w:r>
      <w:r>
        <w:rPr>
          <w:rFonts w:asciiTheme="minorHAnsi" w:hAnsiTheme="minorHAnsi" w:cstheme="minorHAnsi"/>
          <w:sz w:val="22"/>
          <w:szCs w:val="22"/>
        </w:rPr>
        <w:t>odbioru robót podano w ST B-00</w:t>
      </w:r>
      <w:r w:rsidRPr="00284272">
        <w:rPr>
          <w:rFonts w:asciiTheme="minorHAnsi" w:hAnsiTheme="minorHAnsi" w:cstheme="minorHAnsi"/>
          <w:sz w:val="22"/>
          <w:szCs w:val="22"/>
        </w:rPr>
        <w:t>.00 „Wymagania ogólne"</w:t>
      </w:r>
    </w:p>
    <w:p w14:paraId="3D34A221" w14:textId="77777777" w:rsidR="003B2952" w:rsidRPr="00284272" w:rsidRDefault="003B2952" w:rsidP="003B2952">
      <w:pPr>
        <w:ind w:right="32" w:firstLine="426"/>
        <w:jc w:val="both"/>
        <w:rPr>
          <w:rFonts w:asciiTheme="minorHAnsi" w:hAnsiTheme="minorHAnsi" w:cstheme="minorHAnsi"/>
          <w:sz w:val="22"/>
          <w:szCs w:val="22"/>
        </w:rPr>
      </w:pPr>
    </w:p>
    <w:p w14:paraId="273C9D70"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9. PODSTAWA PŁATNOŚCI</w:t>
      </w:r>
    </w:p>
    <w:p w14:paraId="5B70962C"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9.1. Ogólne ustalenia dotyczące podstawy płatności</w:t>
      </w:r>
    </w:p>
    <w:p w14:paraId="093DF094" w14:textId="77777777" w:rsidR="003B2952" w:rsidRDefault="003B2952" w:rsidP="003B2952">
      <w:pPr>
        <w:autoSpaceDE w:val="0"/>
        <w:autoSpaceDN w:val="0"/>
        <w:adjustRightInd w:val="0"/>
        <w:jc w:val="both"/>
        <w:rPr>
          <w:rFonts w:asciiTheme="minorHAnsi" w:hAnsiTheme="minorHAnsi" w:cstheme="minorHAnsi"/>
          <w:sz w:val="22"/>
          <w:szCs w:val="22"/>
        </w:rPr>
      </w:pPr>
      <w:r w:rsidRPr="00284272">
        <w:rPr>
          <w:rFonts w:asciiTheme="minorHAnsi" w:hAnsiTheme="minorHAnsi" w:cstheme="minorHAnsi"/>
          <w:sz w:val="22"/>
          <w:szCs w:val="22"/>
        </w:rPr>
        <w:t>Ogólne ustalenia dotyczące podstawy płatności podano w ST B-00.00.00 „Wymagania ogólne"</w:t>
      </w:r>
    </w:p>
    <w:p w14:paraId="28430208"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9.2. Cena wykonania tynku zwykłego lub kwoty ryczałtowe obejmujące roboty tynkowe uwzględniają:</w:t>
      </w:r>
    </w:p>
    <w:p w14:paraId="2DB1C373"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przygotowanie stanowiska roboczego,</w:t>
      </w:r>
    </w:p>
    <w:p w14:paraId="17A3E4C0"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dostarczenie do stanowiska roboczego materiałów, narzędzi i sprzętu,</w:t>
      </w:r>
    </w:p>
    <w:p w14:paraId="058B68A7"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obsługę sprzętu,</w:t>
      </w:r>
    </w:p>
    <w:p w14:paraId="503A8C69" w14:textId="77777777" w:rsidR="003B2952" w:rsidRPr="002C289A"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ustawienie i przestawienie drabin oraz lekkich rusztowań przestawnych umożliwiających</w:t>
      </w:r>
      <w:r>
        <w:rPr>
          <w:rFonts w:cstheme="minorHAnsi"/>
        </w:rPr>
        <w:t xml:space="preserve"> </w:t>
      </w:r>
      <w:r w:rsidRPr="002C289A">
        <w:rPr>
          <w:rFonts w:cstheme="minorHAnsi"/>
        </w:rPr>
        <w:t>wykonanie robót na wysokości do 4 m,</w:t>
      </w:r>
    </w:p>
    <w:p w14:paraId="71296565" w14:textId="77777777" w:rsidR="003B2952" w:rsidRPr="002C289A" w:rsidRDefault="003B2952" w:rsidP="00D96C9D">
      <w:pPr>
        <w:pStyle w:val="Akapitzlist"/>
        <w:numPr>
          <w:ilvl w:val="0"/>
          <w:numId w:val="27"/>
        </w:numPr>
        <w:autoSpaceDE w:val="0"/>
        <w:autoSpaceDN w:val="0"/>
        <w:adjustRightInd w:val="0"/>
        <w:spacing w:after="0" w:line="240" w:lineRule="auto"/>
        <w:jc w:val="both"/>
        <w:rPr>
          <w:rFonts w:cstheme="minorHAnsi"/>
        </w:rPr>
      </w:pPr>
      <w:r w:rsidRPr="002C289A">
        <w:rPr>
          <w:rFonts w:cstheme="minorHAnsi"/>
        </w:rPr>
        <w:t>ocenę i przygotowanie podłoża wraz z ewentualnym jego zagruntowaniem bądź zastosowaniem odpowiednich środków zwiększających przyczepność, zgodnie z wymaganiami dokumentacji i szczegółowej specyfikacji technicznej,</w:t>
      </w:r>
    </w:p>
    <w:p w14:paraId="5C23B7F2" w14:textId="77777777" w:rsidR="003B2952" w:rsidRPr="00B0778F" w:rsidRDefault="003B2952" w:rsidP="00D96C9D">
      <w:pPr>
        <w:pStyle w:val="Akapitzlist"/>
        <w:numPr>
          <w:ilvl w:val="0"/>
          <w:numId w:val="27"/>
        </w:numPr>
        <w:autoSpaceDE w:val="0"/>
        <w:autoSpaceDN w:val="0"/>
        <w:adjustRightInd w:val="0"/>
        <w:spacing w:after="0" w:line="240" w:lineRule="auto"/>
        <w:jc w:val="both"/>
        <w:rPr>
          <w:rFonts w:cstheme="minorHAnsi"/>
        </w:rPr>
      </w:pPr>
      <w:r w:rsidRPr="00B0778F">
        <w:rPr>
          <w:rFonts w:cstheme="minorHAnsi"/>
        </w:rPr>
        <w:t>zabezpieczenie stolarki okiennej i drzwiowej oraz innych elementów przed zanieczyszczeniem i uszkodzeniem w trakcie wykonywania tynków,</w:t>
      </w:r>
    </w:p>
    <w:p w14:paraId="61549A40"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osiatkowanie bruzd i miejsc narażonych na pęknięcia,</w:t>
      </w:r>
    </w:p>
    <w:p w14:paraId="05AE7334"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umocowanie profili tynkarskich,</w:t>
      </w:r>
    </w:p>
    <w:p w14:paraId="10863F3A"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osadzenie kratek wentylacyjnych i innych drobnych elementów,</w:t>
      </w:r>
    </w:p>
    <w:p w14:paraId="0934436E"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usunięcie wad i usterek oraz naprawienie uszkodzeń powstałych w czasie robót tynkowych,</w:t>
      </w:r>
    </w:p>
    <w:p w14:paraId="350B7EA5" w14:textId="77777777" w:rsidR="003B2952" w:rsidRPr="00B0778F" w:rsidRDefault="003B2952" w:rsidP="00D96C9D">
      <w:pPr>
        <w:pStyle w:val="Akapitzlist"/>
        <w:numPr>
          <w:ilvl w:val="0"/>
          <w:numId w:val="27"/>
        </w:numPr>
        <w:autoSpaceDE w:val="0"/>
        <w:autoSpaceDN w:val="0"/>
        <w:adjustRightInd w:val="0"/>
        <w:spacing w:after="0" w:line="240" w:lineRule="auto"/>
        <w:jc w:val="both"/>
        <w:rPr>
          <w:rFonts w:cstheme="minorHAnsi"/>
        </w:rPr>
      </w:pPr>
      <w:r w:rsidRPr="00B0778F">
        <w:rPr>
          <w:rFonts w:cstheme="minorHAnsi"/>
        </w:rPr>
        <w:t>usunięcie zabezpieczeń stolarki i innych elementów oraz ewentualnych zanieczyszczeń na elementach nie tynkowanych,</w:t>
      </w:r>
    </w:p>
    <w:p w14:paraId="150655D0"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uporządkowanie miejsca wykonywania robót,</w:t>
      </w:r>
    </w:p>
    <w:p w14:paraId="2F16C62F" w14:textId="77777777" w:rsidR="003B2952" w:rsidRPr="00B0778F" w:rsidRDefault="003B2952" w:rsidP="00D96C9D">
      <w:pPr>
        <w:pStyle w:val="Akapitzlist"/>
        <w:numPr>
          <w:ilvl w:val="0"/>
          <w:numId w:val="27"/>
        </w:numPr>
        <w:autoSpaceDE w:val="0"/>
        <w:autoSpaceDN w:val="0"/>
        <w:adjustRightInd w:val="0"/>
        <w:spacing w:after="0" w:line="240" w:lineRule="auto"/>
        <w:jc w:val="both"/>
        <w:rPr>
          <w:rFonts w:cstheme="minorHAnsi"/>
        </w:rPr>
      </w:pPr>
      <w:r w:rsidRPr="00B0778F">
        <w:rPr>
          <w:rFonts w:cstheme="minorHAnsi"/>
        </w:rPr>
        <w:t>usunięcie pozostałości, resztek i odpadów materiałów w sposób podany w szczegółowej</w:t>
      </w:r>
      <w:r>
        <w:rPr>
          <w:rFonts w:cstheme="minorHAnsi"/>
        </w:rPr>
        <w:t xml:space="preserve"> </w:t>
      </w:r>
      <w:r w:rsidRPr="00B0778F">
        <w:rPr>
          <w:rFonts w:cstheme="minorHAnsi"/>
        </w:rPr>
        <w:t>specyfikacji technicznej (opisać sposób usunięcia pozostałości i odpadów),</w:t>
      </w:r>
    </w:p>
    <w:p w14:paraId="17BDC6B4" w14:textId="77777777" w:rsidR="003B2952" w:rsidRPr="00284272" w:rsidRDefault="003B2952" w:rsidP="00D96C9D">
      <w:pPr>
        <w:pStyle w:val="Akapitzlist"/>
        <w:numPr>
          <w:ilvl w:val="0"/>
          <w:numId w:val="27"/>
        </w:numPr>
        <w:autoSpaceDE w:val="0"/>
        <w:autoSpaceDN w:val="0"/>
        <w:adjustRightInd w:val="0"/>
        <w:spacing w:after="0" w:line="240" w:lineRule="auto"/>
        <w:jc w:val="both"/>
        <w:rPr>
          <w:rFonts w:cstheme="minorHAnsi"/>
        </w:rPr>
      </w:pPr>
      <w:r w:rsidRPr="00284272">
        <w:rPr>
          <w:rFonts w:cstheme="minorHAnsi"/>
        </w:rPr>
        <w:t>likwidację stanowiska roboczego.</w:t>
      </w:r>
    </w:p>
    <w:p w14:paraId="667CA1C2" w14:textId="77777777" w:rsidR="003B2952" w:rsidRPr="00284272" w:rsidRDefault="003B2952" w:rsidP="003B2952">
      <w:pPr>
        <w:ind w:right="32" w:firstLine="426"/>
        <w:jc w:val="both"/>
        <w:rPr>
          <w:rFonts w:asciiTheme="minorHAnsi" w:hAnsiTheme="minorHAnsi" w:cstheme="minorHAnsi"/>
          <w:sz w:val="22"/>
          <w:szCs w:val="22"/>
        </w:rPr>
      </w:pPr>
      <w:r w:rsidRPr="00284272">
        <w:rPr>
          <w:rFonts w:asciiTheme="minorHAnsi" w:hAnsiTheme="minorHAnsi" w:cstheme="minorHAnsi"/>
          <w:sz w:val="22"/>
          <w:szCs w:val="22"/>
        </w:rPr>
        <w:t>W kwotach ryczałtowych ujęte są również koszty montażu, demontażu i pracy rusztowań niezbędnych</w:t>
      </w:r>
      <w:r>
        <w:rPr>
          <w:rFonts w:asciiTheme="minorHAnsi" w:hAnsiTheme="minorHAnsi" w:cstheme="minorHAnsi"/>
          <w:sz w:val="22"/>
          <w:szCs w:val="22"/>
        </w:rPr>
        <w:t xml:space="preserve"> </w:t>
      </w:r>
      <w:r w:rsidRPr="00284272">
        <w:rPr>
          <w:rFonts w:asciiTheme="minorHAnsi" w:hAnsiTheme="minorHAnsi" w:cstheme="minorHAnsi"/>
          <w:sz w:val="22"/>
          <w:szCs w:val="22"/>
        </w:rPr>
        <w:t>do wykonania robót pokrywczych na wysokości ponad 4 m od poziomu ich ustawienia.</w:t>
      </w:r>
    </w:p>
    <w:p w14:paraId="56567C6C" w14:textId="77777777" w:rsidR="003B2952" w:rsidRPr="00284272" w:rsidRDefault="003B2952" w:rsidP="003B2952">
      <w:pPr>
        <w:ind w:right="32" w:firstLine="426"/>
        <w:jc w:val="both"/>
        <w:rPr>
          <w:rFonts w:asciiTheme="minorHAnsi" w:hAnsiTheme="minorHAnsi" w:cstheme="minorHAnsi"/>
          <w:sz w:val="22"/>
          <w:szCs w:val="22"/>
        </w:rPr>
      </w:pPr>
    </w:p>
    <w:p w14:paraId="4EF0191E"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10. DOKUMENTY ODNIESIENIA</w:t>
      </w:r>
    </w:p>
    <w:p w14:paraId="6C008497"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10.1. Normy</w:t>
      </w:r>
    </w:p>
    <w:p w14:paraId="6AEB75E3"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PN-70/B-10100 Roboty tynkowe. Tynki zwykłe. Wymagania i badania przy odbiorze (Norma</w:t>
      </w:r>
      <w:r>
        <w:rPr>
          <w:rFonts w:cstheme="minorHAnsi"/>
        </w:rPr>
        <w:t xml:space="preserve"> </w:t>
      </w:r>
      <w:r w:rsidRPr="00284272">
        <w:rPr>
          <w:rFonts w:cstheme="minorHAnsi"/>
        </w:rPr>
        <w:t>wycofana bez zastąpienia).</w:t>
      </w:r>
    </w:p>
    <w:p w14:paraId="661667FE"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PN-90/B-14501 Zaprawy budowlane zwykłe (Norma wycofana bez zastąpienia).</w:t>
      </w:r>
    </w:p>
    <w:p w14:paraId="04A07616" w14:textId="77777777" w:rsidR="003B2952" w:rsidRPr="00B0778F"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B0778F">
        <w:rPr>
          <w:rFonts w:cstheme="minorHAnsi"/>
        </w:rPr>
        <w:t>PN-EN 1015-2:2000 Metody badań zapraw do murów - Pobieranie i przygotowanie próbek zapraw do badań.</w:t>
      </w:r>
    </w:p>
    <w:p w14:paraId="1ADED24E"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1015-2:2000/A1:2007 (u) jw.</w:t>
      </w:r>
    </w:p>
    <w:p w14:paraId="7136C988" w14:textId="77777777" w:rsidR="003B2952" w:rsidRPr="00B0778F"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B0778F">
        <w:rPr>
          <w:rFonts w:cstheme="minorHAnsi"/>
        </w:rPr>
        <w:t>PN-EN 1015-3:2000 Metody badań zapraw do murów - Określenie konsystencji świeżej zaprawy (za pomocą stolika rozpływu).</w:t>
      </w:r>
    </w:p>
    <w:p w14:paraId="5DDE6662"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lastRenderedPageBreak/>
        <w:t>PN-EN 1015-3:2000/A1:2005 jw.</w:t>
      </w:r>
    </w:p>
    <w:p w14:paraId="380AA0BC"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1015-4:2000 Metody badań zapraw do murów - Określenie konsystencji świeżej zaprawy</w:t>
      </w:r>
      <w:r>
        <w:rPr>
          <w:rFonts w:cstheme="minorHAnsi"/>
        </w:rPr>
        <w:t xml:space="preserve"> </w:t>
      </w:r>
      <w:r w:rsidRPr="00284272">
        <w:rPr>
          <w:rFonts w:cstheme="minorHAnsi"/>
        </w:rPr>
        <w:t>(za pomocą penetrometru).</w:t>
      </w:r>
    </w:p>
    <w:p w14:paraId="0AC50BB1"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1015-12:2002 Metody badań zapraw do murów - Część 12: Określenie przyczepności do</w:t>
      </w:r>
      <w:r>
        <w:rPr>
          <w:rFonts w:cstheme="minorHAnsi"/>
        </w:rPr>
        <w:t xml:space="preserve"> </w:t>
      </w:r>
      <w:r w:rsidRPr="00284272">
        <w:rPr>
          <w:rFonts w:cstheme="minorHAnsi"/>
        </w:rPr>
        <w:t>podłoża stwardniałych zapraw na obrzutkę i do tynkowania.</w:t>
      </w:r>
    </w:p>
    <w:p w14:paraId="445E2C0A"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1015-19:2000 Metody badań zapraw do murów - Określenie współczynnika przenoszenia</w:t>
      </w:r>
      <w:r>
        <w:rPr>
          <w:rFonts w:cstheme="minorHAnsi"/>
        </w:rPr>
        <w:t xml:space="preserve"> </w:t>
      </w:r>
      <w:r w:rsidRPr="00284272">
        <w:rPr>
          <w:rFonts w:cstheme="minorHAnsi"/>
        </w:rPr>
        <w:t>pary wodnej w stwardniałych zaprawach na obrzutkę i do tynkowania.</w:t>
      </w:r>
    </w:p>
    <w:p w14:paraId="6BCC51F3"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1015-19:2000/A1:2005 jw.</w:t>
      </w:r>
    </w:p>
    <w:p w14:paraId="1870BAB6"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197-1:2002 Cement - Część 1: Skład, wymagania i kryteria zgodności dotyczące cementów</w:t>
      </w:r>
      <w:r>
        <w:rPr>
          <w:rFonts w:cstheme="minorHAnsi"/>
        </w:rPr>
        <w:t xml:space="preserve"> </w:t>
      </w:r>
      <w:r w:rsidRPr="00284272">
        <w:rPr>
          <w:rFonts w:cstheme="minorHAnsi"/>
        </w:rPr>
        <w:t>powszechnego użytku.</w:t>
      </w:r>
    </w:p>
    <w:p w14:paraId="37B78D18"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197-1:2002/A1:2005 jw.</w:t>
      </w:r>
    </w:p>
    <w:p w14:paraId="17AC954F"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197-2:2002 Cement - Część 2: Ocena zgodności.</w:t>
      </w:r>
    </w:p>
    <w:p w14:paraId="52E8A508"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459-1:2003 Wapno budowlane - Część 1: Definicje, wymagania i kryteria zgodności.</w:t>
      </w:r>
    </w:p>
    <w:p w14:paraId="420FF9A0"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459-2:2003 Wapno budowlane - Część 2: Metody badań.</w:t>
      </w:r>
    </w:p>
    <w:p w14:paraId="79E8412B"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459-3:2003 Wapno budowlane - Część 3: Ocena zgodności.</w:t>
      </w:r>
    </w:p>
    <w:p w14:paraId="5E190ADA"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1008-1:2004 Woda zarobowa do betonu. Specyfikacja pobierania próbek, badanie i ocena</w:t>
      </w:r>
      <w:r>
        <w:rPr>
          <w:rFonts w:cstheme="minorHAnsi"/>
        </w:rPr>
        <w:t xml:space="preserve"> </w:t>
      </w:r>
      <w:r w:rsidRPr="00284272">
        <w:rPr>
          <w:rFonts w:cstheme="minorHAnsi"/>
        </w:rPr>
        <w:t>przydatności wody zarobowej do betonu, w tym wody odzyskanej z procesów produkcji betonu.</w:t>
      </w:r>
    </w:p>
    <w:p w14:paraId="01C22D55"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934-6:2002 Domieszki do betonu, zaprawy i zaczynu - Część 6: Pobieranie próbek, kontrola</w:t>
      </w:r>
      <w:r>
        <w:rPr>
          <w:rFonts w:cstheme="minorHAnsi"/>
        </w:rPr>
        <w:t xml:space="preserve"> </w:t>
      </w:r>
      <w:r w:rsidRPr="00284272">
        <w:rPr>
          <w:rFonts w:cstheme="minorHAnsi"/>
        </w:rPr>
        <w:t>zgodności i ocena zgodności.</w:t>
      </w:r>
    </w:p>
    <w:p w14:paraId="1151CB15"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934-6:2002/A1:2006 jw.</w:t>
      </w:r>
    </w:p>
    <w:p w14:paraId="09E896C3"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13139:2003 Kruszywa do zaprawy.</w:t>
      </w:r>
    </w:p>
    <w:p w14:paraId="3AEC6ED0" w14:textId="77777777" w:rsidR="003B295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PN-EN 13139:2003/AC:2004 jw.</w:t>
      </w:r>
    </w:p>
    <w:p w14:paraId="1B63EF57" w14:textId="77777777" w:rsidR="003B2952" w:rsidRPr="00284272" w:rsidRDefault="003B2952" w:rsidP="003B2952">
      <w:pPr>
        <w:autoSpaceDE w:val="0"/>
        <w:autoSpaceDN w:val="0"/>
        <w:adjustRightInd w:val="0"/>
        <w:jc w:val="both"/>
        <w:rPr>
          <w:rFonts w:asciiTheme="minorHAnsi" w:hAnsiTheme="minorHAnsi" w:cstheme="minorHAnsi"/>
          <w:b/>
          <w:bCs/>
          <w:sz w:val="22"/>
          <w:szCs w:val="22"/>
        </w:rPr>
      </w:pPr>
      <w:r w:rsidRPr="00284272">
        <w:rPr>
          <w:rFonts w:asciiTheme="minorHAnsi" w:hAnsiTheme="minorHAnsi" w:cstheme="minorHAnsi"/>
          <w:b/>
          <w:bCs/>
          <w:sz w:val="22"/>
          <w:szCs w:val="22"/>
        </w:rPr>
        <w:t>10.4. Inne dokumenty i instrukcje</w:t>
      </w:r>
    </w:p>
    <w:p w14:paraId="63E1A4E9" w14:textId="77777777" w:rsidR="003B2952" w:rsidRPr="00284272"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Warunki techniczne wykonania i odbioru robót budowlanych, Część B - Roboty wykończeniowe,</w:t>
      </w:r>
      <w:r>
        <w:rPr>
          <w:rFonts w:cstheme="minorHAnsi"/>
        </w:rPr>
        <w:t xml:space="preserve"> </w:t>
      </w:r>
      <w:r w:rsidRPr="00284272">
        <w:rPr>
          <w:rFonts w:cstheme="minorHAnsi"/>
        </w:rPr>
        <w:t>zeszyt 1 „Tynki", wydanie ITB - 2003 rok.</w:t>
      </w:r>
    </w:p>
    <w:p w14:paraId="62806359" w14:textId="77777777" w:rsidR="003B2952" w:rsidRPr="00F4112E" w:rsidRDefault="003B2952" w:rsidP="00D96C9D">
      <w:pPr>
        <w:pStyle w:val="Akapitzlist"/>
        <w:numPr>
          <w:ilvl w:val="0"/>
          <w:numId w:val="27"/>
        </w:numPr>
        <w:autoSpaceDE w:val="0"/>
        <w:autoSpaceDN w:val="0"/>
        <w:adjustRightInd w:val="0"/>
        <w:spacing w:after="0" w:line="240" w:lineRule="auto"/>
        <w:ind w:left="284" w:hanging="284"/>
        <w:jc w:val="both"/>
        <w:rPr>
          <w:rFonts w:cstheme="minorHAnsi"/>
        </w:rPr>
      </w:pPr>
      <w:r w:rsidRPr="00284272">
        <w:rPr>
          <w:rFonts w:cstheme="minorHAnsi"/>
        </w:rPr>
        <w:t>Warunki techniczne wykonania i odbioru robót budowlanych tom 1 część 4, wydanie Arkady -1990 rok.</w:t>
      </w:r>
    </w:p>
    <w:p w14:paraId="6DB99516" w14:textId="76800466" w:rsidR="003B2952" w:rsidRDefault="003B2952" w:rsidP="001A5E0A">
      <w:pPr>
        <w:ind w:right="32"/>
        <w:jc w:val="both"/>
        <w:rPr>
          <w:rFonts w:cs="Arial"/>
        </w:rPr>
      </w:pPr>
    </w:p>
    <w:p w14:paraId="2835C739" w14:textId="3228AD73" w:rsidR="007F46FF" w:rsidRDefault="007F46FF" w:rsidP="001A5E0A">
      <w:pPr>
        <w:ind w:right="32"/>
        <w:jc w:val="both"/>
        <w:rPr>
          <w:rFonts w:cs="Arial"/>
        </w:rPr>
      </w:pPr>
    </w:p>
    <w:p w14:paraId="5D92E327" w14:textId="672128DB" w:rsidR="007F46FF" w:rsidRDefault="007F46FF" w:rsidP="001A5E0A">
      <w:pPr>
        <w:ind w:right="32"/>
        <w:jc w:val="both"/>
        <w:rPr>
          <w:rFonts w:cs="Arial"/>
        </w:rPr>
      </w:pPr>
    </w:p>
    <w:p w14:paraId="7E2943A7" w14:textId="101565AB" w:rsidR="007F46FF" w:rsidRDefault="007F46FF" w:rsidP="001A5E0A">
      <w:pPr>
        <w:ind w:right="32"/>
        <w:jc w:val="both"/>
        <w:rPr>
          <w:rFonts w:cs="Arial"/>
        </w:rPr>
      </w:pPr>
    </w:p>
    <w:p w14:paraId="1FE9F850" w14:textId="6DE7C876" w:rsidR="007F46FF" w:rsidRDefault="007F46FF" w:rsidP="001A5E0A">
      <w:pPr>
        <w:ind w:right="32"/>
        <w:jc w:val="both"/>
        <w:rPr>
          <w:rFonts w:cs="Arial"/>
        </w:rPr>
      </w:pPr>
    </w:p>
    <w:p w14:paraId="700247EE" w14:textId="228E7969" w:rsidR="007F46FF" w:rsidRDefault="007F46FF" w:rsidP="001A5E0A">
      <w:pPr>
        <w:ind w:right="32"/>
        <w:jc w:val="both"/>
        <w:rPr>
          <w:rFonts w:cs="Arial"/>
        </w:rPr>
      </w:pPr>
    </w:p>
    <w:p w14:paraId="4ED4860A" w14:textId="4A26FFC1" w:rsidR="007F46FF" w:rsidRDefault="007F46FF" w:rsidP="001A5E0A">
      <w:pPr>
        <w:ind w:right="32"/>
        <w:jc w:val="both"/>
        <w:rPr>
          <w:rFonts w:cs="Arial"/>
        </w:rPr>
      </w:pPr>
    </w:p>
    <w:p w14:paraId="552E6BF3" w14:textId="70F02523" w:rsidR="007F46FF" w:rsidRDefault="007F46FF" w:rsidP="001A5E0A">
      <w:pPr>
        <w:ind w:right="32"/>
        <w:jc w:val="both"/>
        <w:rPr>
          <w:rFonts w:cs="Arial"/>
        </w:rPr>
      </w:pPr>
    </w:p>
    <w:p w14:paraId="47CDA414" w14:textId="371C708D" w:rsidR="007F46FF" w:rsidRDefault="007F46FF" w:rsidP="001A5E0A">
      <w:pPr>
        <w:ind w:right="32"/>
        <w:jc w:val="both"/>
        <w:rPr>
          <w:rFonts w:cs="Arial"/>
        </w:rPr>
      </w:pPr>
    </w:p>
    <w:p w14:paraId="5916B088" w14:textId="567F2D0B" w:rsidR="007F46FF" w:rsidRDefault="007F46FF" w:rsidP="001A5E0A">
      <w:pPr>
        <w:ind w:right="32"/>
        <w:jc w:val="both"/>
        <w:rPr>
          <w:rFonts w:cs="Arial"/>
        </w:rPr>
      </w:pPr>
    </w:p>
    <w:p w14:paraId="67EFDE74" w14:textId="7835F1B6" w:rsidR="007F46FF" w:rsidRDefault="007F46FF" w:rsidP="001A5E0A">
      <w:pPr>
        <w:ind w:right="32"/>
        <w:jc w:val="both"/>
        <w:rPr>
          <w:rFonts w:cs="Arial"/>
        </w:rPr>
      </w:pPr>
    </w:p>
    <w:p w14:paraId="4886D0B2" w14:textId="770126FC" w:rsidR="007F46FF" w:rsidRDefault="007F46FF" w:rsidP="001A5E0A">
      <w:pPr>
        <w:ind w:right="32"/>
        <w:jc w:val="both"/>
        <w:rPr>
          <w:rFonts w:cs="Arial"/>
        </w:rPr>
      </w:pPr>
    </w:p>
    <w:p w14:paraId="02418816" w14:textId="270E7542" w:rsidR="007F46FF" w:rsidRDefault="007F46FF" w:rsidP="001A5E0A">
      <w:pPr>
        <w:ind w:right="32"/>
        <w:jc w:val="both"/>
        <w:rPr>
          <w:rFonts w:cs="Arial"/>
        </w:rPr>
      </w:pPr>
    </w:p>
    <w:p w14:paraId="70B52078" w14:textId="6FAB94FA" w:rsidR="007F46FF" w:rsidRDefault="007F46FF" w:rsidP="001A5E0A">
      <w:pPr>
        <w:ind w:right="32"/>
        <w:jc w:val="both"/>
        <w:rPr>
          <w:rFonts w:cs="Arial"/>
        </w:rPr>
      </w:pPr>
    </w:p>
    <w:p w14:paraId="247F1E8D" w14:textId="3BC3D812" w:rsidR="007F46FF" w:rsidRDefault="007F46FF" w:rsidP="001A5E0A">
      <w:pPr>
        <w:ind w:right="32"/>
        <w:jc w:val="both"/>
        <w:rPr>
          <w:rFonts w:cs="Arial"/>
        </w:rPr>
      </w:pPr>
    </w:p>
    <w:p w14:paraId="63450400" w14:textId="69B76F8E" w:rsidR="007F46FF" w:rsidRDefault="007F46FF" w:rsidP="001A5E0A">
      <w:pPr>
        <w:ind w:right="32"/>
        <w:jc w:val="both"/>
        <w:rPr>
          <w:rFonts w:cs="Arial"/>
        </w:rPr>
      </w:pPr>
    </w:p>
    <w:p w14:paraId="3D3F8895" w14:textId="4967887B" w:rsidR="007F46FF" w:rsidRDefault="007F46FF" w:rsidP="001A5E0A">
      <w:pPr>
        <w:ind w:right="32"/>
        <w:jc w:val="both"/>
        <w:rPr>
          <w:rFonts w:cs="Arial"/>
        </w:rPr>
      </w:pPr>
    </w:p>
    <w:p w14:paraId="23EBB40C" w14:textId="2466F046" w:rsidR="007F46FF" w:rsidRDefault="007F46FF" w:rsidP="001A5E0A">
      <w:pPr>
        <w:ind w:right="32"/>
        <w:jc w:val="both"/>
        <w:rPr>
          <w:rFonts w:cs="Arial"/>
        </w:rPr>
      </w:pPr>
    </w:p>
    <w:p w14:paraId="1C1C84F3" w14:textId="0D2517C0" w:rsidR="007F46FF" w:rsidRDefault="007F46FF" w:rsidP="001A5E0A">
      <w:pPr>
        <w:ind w:right="32"/>
        <w:jc w:val="both"/>
        <w:rPr>
          <w:rFonts w:cs="Arial"/>
        </w:rPr>
      </w:pPr>
    </w:p>
    <w:p w14:paraId="630CE070" w14:textId="000B11AB" w:rsidR="007F46FF" w:rsidRDefault="007F46FF" w:rsidP="001A5E0A">
      <w:pPr>
        <w:ind w:right="32"/>
        <w:jc w:val="both"/>
        <w:rPr>
          <w:rFonts w:cs="Arial"/>
        </w:rPr>
      </w:pPr>
    </w:p>
    <w:p w14:paraId="43B16C97" w14:textId="089FC1CA" w:rsidR="007F46FF" w:rsidRDefault="007F46FF" w:rsidP="001A5E0A">
      <w:pPr>
        <w:ind w:right="32"/>
        <w:jc w:val="both"/>
        <w:rPr>
          <w:rFonts w:cs="Arial"/>
        </w:rPr>
      </w:pPr>
    </w:p>
    <w:p w14:paraId="73DA16D4" w14:textId="10AAC8EA" w:rsidR="007F46FF" w:rsidRDefault="007F46FF" w:rsidP="001A5E0A">
      <w:pPr>
        <w:ind w:right="32"/>
        <w:jc w:val="both"/>
        <w:rPr>
          <w:rFonts w:cs="Arial"/>
        </w:rPr>
      </w:pPr>
    </w:p>
    <w:p w14:paraId="79BA7B67" w14:textId="77777777" w:rsidR="007F46FF" w:rsidRDefault="007F46FF" w:rsidP="007F46FF">
      <w:pPr>
        <w:pStyle w:val="Akapitzlist"/>
        <w:autoSpaceDE w:val="0"/>
        <w:autoSpaceDN w:val="0"/>
        <w:adjustRightInd w:val="0"/>
        <w:contextualSpacing w:val="0"/>
        <w:rPr>
          <w:rFonts w:ascii="Arial" w:hAnsi="Arial" w:cs="Arial"/>
          <w:sz w:val="28"/>
          <w:szCs w:val="28"/>
        </w:rPr>
      </w:pPr>
    </w:p>
    <w:p w14:paraId="7F94EB79" w14:textId="77777777" w:rsidR="007F46FF" w:rsidRPr="007F46FF" w:rsidRDefault="007F46FF" w:rsidP="007F46FF">
      <w:pPr>
        <w:pStyle w:val="Akapitzlist"/>
        <w:autoSpaceDE w:val="0"/>
        <w:autoSpaceDN w:val="0"/>
        <w:adjustRightInd w:val="0"/>
        <w:spacing w:after="0" w:line="240" w:lineRule="auto"/>
        <w:ind w:left="0"/>
        <w:contextualSpacing w:val="0"/>
        <w:jc w:val="center"/>
        <w:rPr>
          <w:rFonts w:cstheme="minorHAnsi"/>
          <w:b/>
          <w:sz w:val="24"/>
          <w:szCs w:val="24"/>
        </w:rPr>
      </w:pPr>
      <w:r w:rsidRPr="007F46FF">
        <w:rPr>
          <w:rFonts w:cstheme="minorHAnsi"/>
          <w:b/>
          <w:sz w:val="24"/>
          <w:szCs w:val="24"/>
        </w:rPr>
        <w:lastRenderedPageBreak/>
        <w:t>SZCZEGÓŁOWA SPECYFIKACJA TECHNICZNA</w:t>
      </w:r>
    </w:p>
    <w:p w14:paraId="0F1A7373" w14:textId="77777777" w:rsidR="007F46FF" w:rsidRPr="007F46FF" w:rsidRDefault="007F46FF" w:rsidP="007F46FF">
      <w:pPr>
        <w:pStyle w:val="Akapitzlist"/>
        <w:autoSpaceDE w:val="0"/>
        <w:autoSpaceDN w:val="0"/>
        <w:adjustRightInd w:val="0"/>
        <w:spacing w:after="0" w:line="240" w:lineRule="auto"/>
        <w:ind w:left="0"/>
        <w:contextualSpacing w:val="0"/>
        <w:jc w:val="center"/>
        <w:rPr>
          <w:rFonts w:cstheme="minorHAnsi"/>
          <w:b/>
          <w:sz w:val="24"/>
          <w:szCs w:val="24"/>
        </w:rPr>
      </w:pPr>
      <w:r w:rsidRPr="007F46FF">
        <w:rPr>
          <w:rFonts w:cstheme="minorHAnsi"/>
          <w:b/>
          <w:sz w:val="24"/>
          <w:szCs w:val="24"/>
        </w:rPr>
        <w:t>WYKONANIA I ODBIORU ROBÓT BUDOWLANYCH</w:t>
      </w:r>
    </w:p>
    <w:p w14:paraId="2CCFBC40" w14:textId="77777777" w:rsidR="007F46FF" w:rsidRPr="007F46FF" w:rsidRDefault="007F46FF" w:rsidP="007F46FF">
      <w:pPr>
        <w:pStyle w:val="Akapitzlist"/>
        <w:autoSpaceDE w:val="0"/>
        <w:autoSpaceDN w:val="0"/>
        <w:adjustRightInd w:val="0"/>
        <w:spacing w:after="0" w:line="240" w:lineRule="auto"/>
        <w:ind w:left="0"/>
        <w:contextualSpacing w:val="0"/>
        <w:jc w:val="center"/>
        <w:rPr>
          <w:rFonts w:cstheme="minorHAnsi"/>
          <w:b/>
          <w:sz w:val="24"/>
          <w:szCs w:val="24"/>
        </w:rPr>
      </w:pPr>
      <w:r w:rsidRPr="007F46FF">
        <w:rPr>
          <w:rFonts w:cstheme="minorHAnsi"/>
          <w:b/>
          <w:sz w:val="24"/>
          <w:szCs w:val="24"/>
        </w:rPr>
        <w:t>ROBOTY MALARSKIE</w:t>
      </w:r>
    </w:p>
    <w:p w14:paraId="3875A2A4" w14:textId="77777777" w:rsidR="007F46FF" w:rsidRPr="007F46FF" w:rsidRDefault="007F46FF" w:rsidP="007F46FF">
      <w:pPr>
        <w:pStyle w:val="Akapitzlist"/>
        <w:autoSpaceDE w:val="0"/>
        <w:autoSpaceDN w:val="0"/>
        <w:adjustRightInd w:val="0"/>
        <w:spacing w:after="0" w:line="240" w:lineRule="auto"/>
        <w:ind w:left="0"/>
        <w:contextualSpacing w:val="0"/>
        <w:jc w:val="center"/>
        <w:rPr>
          <w:rFonts w:cstheme="minorHAnsi"/>
          <w:b/>
          <w:sz w:val="24"/>
          <w:szCs w:val="24"/>
        </w:rPr>
      </w:pPr>
      <w:r w:rsidRPr="007F46FF">
        <w:rPr>
          <w:rFonts w:cstheme="minorHAnsi"/>
          <w:b/>
          <w:sz w:val="24"/>
          <w:szCs w:val="24"/>
        </w:rPr>
        <w:t>Kod CPV 45442100-8</w:t>
      </w:r>
    </w:p>
    <w:p w14:paraId="0AD55771" w14:textId="77777777" w:rsidR="007F46FF" w:rsidRPr="007F46FF" w:rsidRDefault="007F46FF" w:rsidP="007F46FF">
      <w:pPr>
        <w:pStyle w:val="Akapitzlist"/>
        <w:autoSpaceDE w:val="0"/>
        <w:autoSpaceDN w:val="0"/>
        <w:adjustRightInd w:val="0"/>
        <w:spacing w:after="0" w:line="240" w:lineRule="auto"/>
        <w:ind w:left="0"/>
        <w:contextualSpacing w:val="0"/>
        <w:jc w:val="center"/>
        <w:rPr>
          <w:rFonts w:cstheme="minorHAnsi"/>
          <w:b/>
          <w:sz w:val="24"/>
          <w:szCs w:val="24"/>
        </w:rPr>
      </w:pPr>
      <w:r w:rsidRPr="007F46FF">
        <w:rPr>
          <w:rFonts w:cstheme="minorHAnsi"/>
          <w:b/>
          <w:sz w:val="24"/>
          <w:szCs w:val="24"/>
        </w:rPr>
        <w:t>SST - B-06.00</w:t>
      </w:r>
    </w:p>
    <w:p w14:paraId="124367BA" w14:textId="77777777" w:rsidR="007F46FF" w:rsidRDefault="007F46FF" w:rsidP="007F46FF">
      <w:pPr>
        <w:ind w:right="32"/>
        <w:jc w:val="both"/>
        <w:rPr>
          <w:rFonts w:asciiTheme="minorHAnsi" w:hAnsiTheme="minorHAnsi" w:cs="Arial"/>
          <w:sz w:val="22"/>
          <w:szCs w:val="22"/>
        </w:rPr>
      </w:pPr>
    </w:p>
    <w:p w14:paraId="3EEF041E" w14:textId="77777777" w:rsidR="007F46FF" w:rsidRPr="00944AA1" w:rsidRDefault="007F46FF" w:rsidP="00D96C9D">
      <w:pPr>
        <w:pStyle w:val="Akapitzlist"/>
        <w:keepNext/>
        <w:keepLines/>
        <w:numPr>
          <w:ilvl w:val="0"/>
          <w:numId w:val="41"/>
        </w:numPr>
        <w:tabs>
          <w:tab w:val="left" w:pos="394"/>
        </w:tabs>
        <w:spacing w:after="0" w:line="240" w:lineRule="auto"/>
        <w:ind w:left="426" w:right="32" w:hanging="426"/>
        <w:jc w:val="both"/>
        <w:outlineLvl w:val="6"/>
        <w:rPr>
          <w:rFonts w:eastAsia="Times New Roman" w:cs="Arial"/>
          <w:b/>
          <w:bCs/>
        </w:rPr>
      </w:pPr>
      <w:r w:rsidRPr="00944AA1">
        <w:rPr>
          <w:rFonts w:eastAsia="Times New Roman" w:cs="Arial"/>
          <w:b/>
          <w:bCs/>
        </w:rPr>
        <w:t>CZĘŚĆ OGÓLNA</w:t>
      </w:r>
    </w:p>
    <w:p w14:paraId="727DB98E" w14:textId="77777777" w:rsidR="007F46FF" w:rsidRPr="00944AA1"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sidRPr="00944AA1">
        <w:rPr>
          <w:rFonts w:eastAsia="Times New Roman" w:cs="Arial"/>
          <w:b/>
        </w:rPr>
        <w:t>Przedmiot SST</w:t>
      </w:r>
    </w:p>
    <w:p w14:paraId="5C446170" w14:textId="4F67D16C" w:rsidR="007F46FF" w:rsidRDefault="007F46FF" w:rsidP="007F46FF">
      <w:pPr>
        <w:ind w:right="32" w:firstLine="426"/>
        <w:jc w:val="both"/>
        <w:rPr>
          <w:rFonts w:asciiTheme="minorHAnsi" w:hAnsiTheme="minorHAnsi" w:cs="Arial"/>
          <w:sz w:val="22"/>
          <w:szCs w:val="22"/>
        </w:rPr>
      </w:pPr>
      <w:r w:rsidRPr="00864788">
        <w:rPr>
          <w:rFonts w:asciiTheme="minorHAnsi" w:hAnsiTheme="minorHAnsi" w:cs="Arial"/>
          <w:sz w:val="22"/>
          <w:szCs w:val="22"/>
        </w:rPr>
        <w:t>Przedmiotem niniejszej specyfikacji technicznej (SST) są wymagania dotyc</w:t>
      </w:r>
      <w:r>
        <w:rPr>
          <w:rFonts w:asciiTheme="minorHAnsi" w:hAnsiTheme="minorHAnsi" w:cs="Arial"/>
          <w:sz w:val="22"/>
          <w:szCs w:val="22"/>
        </w:rPr>
        <w:t xml:space="preserve">zące wykonania, odbioru robót malarskich </w:t>
      </w:r>
      <w:r w:rsidRPr="00864788">
        <w:rPr>
          <w:rFonts w:asciiTheme="minorHAnsi" w:hAnsiTheme="minorHAnsi" w:cs="Arial"/>
          <w:sz w:val="22"/>
          <w:szCs w:val="22"/>
        </w:rPr>
        <w:t xml:space="preserve">związanych </w:t>
      </w:r>
      <w:r w:rsidRPr="00617886">
        <w:rPr>
          <w:rFonts w:asciiTheme="minorHAnsi" w:hAnsiTheme="minorHAnsi" w:cs="Arial"/>
          <w:sz w:val="22"/>
          <w:szCs w:val="22"/>
        </w:rPr>
        <w:t>z</w:t>
      </w:r>
      <w:r>
        <w:rPr>
          <w:rFonts w:asciiTheme="minorHAnsi" w:hAnsiTheme="minorHAnsi" w:cs="Arial"/>
          <w:sz w:val="22"/>
          <w:szCs w:val="22"/>
        </w:rPr>
        <w:t xml:space="preserve"> remontem budynku nr 13 w kompleksie wojskowym </w:t>
      </w:r>
      <w:r w:rsidRPr="00E27C1E">
        <w:rPr>
          <w:rFonts w:asciiTheme="minorHAnsi" w:hAnsiTheme="minorHAnsi" w:cs="Arial"/>
          <w:sz w:val="22"/>
          <w:szCs w:val="22"/>
        </w:rPr>
        <w:t xml:space="preserve">przy ul. </w:t>
      </w:r>
      <w:r>
        <w:rPr>
          <w:rFonts w:asciiTheme="minorHAnsi" w:hAnsiTheme="minorHAnsi" w:cs="Arial"/>
          <w:sz w:val="22"/>
          <w:szCs w:val="22"/>
        </w:rPr>
        <w:t xml:space="preserve">Kruszyńskiej </w:t>
      </w:r>
      <w:r w:rsidRPr="00E27C1E">
        <w:rPr>
          <w:rFonts w:asciiTheme="minorHAnsi" w:hAnsiTheme="minorHAnsi" w:cs="Arial"/>
          <w:sz w:val="22"/>
          <w:szCs w:val="22"/>
        </w:rPr>
        <w:t>w Brzegu</w:t>
      </w:r>
      <w:r>
        <w:rPr>
          <w:rFonts w:asciiTheme="minorHAnsi" w:hAnsiTheme="minorHAnsi" w:cs="Arial"/>
          <w:sz w:val="22"/>
          <w:szCs w:val="22"/>
        </w:rPr>
        <w:t>.</w:t>
      </w:r>
    </w:p>
    <w:p w14:paraId="465AF269" w14:textId="77777777" w:rsidR="007F46FF" w:rsidRPr="008661F7"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sidRPr="008661F7">
        <w:rPr>
          <w:rFonts w:eastAsia="Times New Roman" w:cs="Arial"/>
          <w:b/>
        </w:rPr>
        <w:t>Zakres stosowania</w:t>
      </w:r>
      <w:r>
        <w:rPr>
          <w:rFonts w:eastAsia="Times New Roman" w:cs="Arial"/>
          <w:b/>
        </w:rPr>
        <w:t xml:space="preserve"> SST</w:t>
      </w:r>
    </w:p>
    <w:p w14:paraId="2A126F20" w14:textId="77777777" w:rsidR="007F46FF" w:rsidRDefault="007F46FF" w:rsidP="007F46FF">
      <w:pPr>
        <w:ind w:right="32" w:firstLine="426"/>
        <w:jc w:val="both"/>
        <w:rPr>
          <w:rFonts w:asciiTheme="minorHAnsi" w:hAnsiTheme="minorHAnsi" w:cs="Arial"/>
          <w:sz w:val="22"/>
          <w:szCs w:val="22"/>
        </w:rPr>
      </w:pPr>
      <w:r w:rsidRPr="00864788">
        <w:rPr>
          <w:rFonts w:asciiTheme="minorHAnsi" w:hAnsiTheme="minorHAnsi" w:cs="Arial"/>
          <w:sz w:val="22"/>
          <w:szCs w:val="22"/>
        </w:rPr>
        <w:t>Niniejsza specyfikacja techniczna będzie stosowana jako dokument przetargowy i kontraktowy przy zlecaniu i realizacji robót jak w punkcie 1.1</w:t>
      </w:r>
    </w:p>
    <w:p w14:paraId="203DF552" w14:textId="77777777" w:rsidR="007F46FF" w:rsidRPr="008661F7"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sidRPr="008661F7">
        <w:rPr>
          <w:rFonts w:eastAsia="Times New Roman" w:cs="Arial"/>
          <w:b/>
        </w:rPr>
        <w:t>Zakres robót objętych SST</w:t>
      </w:r>
    </w:p>
    <w:p w14:paraId="03F90457" w14:textId="77777777" w:rsidR="007F46FF" w:rsidRPr="00167D22" w:rsidRDefault="007F46FF" w:rsidP="007F46FF">
      <w:pPr>
        <w:ind w:right="32" w:firstLine="426"/>
        <w:jc w:val="both"/>
        <w:rPr>
          <w:rFonts w:asciiTheme="minorHAnsi" w:hAnsiTheme="minorHAnsi"/>
          <w:sz w:val="22"/>
          <w:szCs w:val="22"/>
        </w:rPr>
      </w:pPr>
      <w:r w:rsidRPr="00167D22">
        <w:rPr>
          <w:rFonts w:asciiTheme="minorHAnsi" w:hAnsiTheme="minorHAnsi" w:cs="Arial"/>
          <w:sz w:val="22"/>
          <w:szCs w:val="22"/>
        </w:rPr>
        <w:t xml:space="preserve">Ustalenia zawarte w niniejszej specyfikacji dotyczą zasad </w:t>
      </w:r>
      <w:r>
        <w:rPr>
          <w:rFonts w:asciiTheme="minorHAnsi" w:hAnsiTheme="minorHAnsi" w:cs="Arial"/>
          <w:sz w:val="22"/>
          <w:szCs w:val="22"/>
        </w:rPr>
        <w:t>prowadzenia robót związanych z</w:t>
      </w:r>
      <w:r w:rsidRPr="00167D22">
        <w:rPr>
          <w:rFonts w:asciiTheme="minorHAnsi" w:hAnsiTheme="minorHAnsi" w:cs="Arial"/>
          <w:sz w:val="22"/>
          <w:szCs w:val="22"/>
        </w:rPr>
        <w:t>:</w:t>
      </w:r>
    </w:p>
    <w:p w14:paraId="03281DE7" w14:textId="77777777" w:rsidR="007F46FF" w:rsidRPr="008A1D7A" w:rsidRDefault="007F46FF" w:rsidP="007F46FF">
      <w:pPr>
        <w:ind w:right="32" w:firstLine="426"/>
        <w:jc w:val="both"/>
        <w:rPr>
          <w:rFonts w:asciiTheme="minorHAnsi" w:hAnsiTheme="minorHAnsi" w:cs="Arial"/>
          <w:sz w:val="22"/>
          <w:szCs w:val="22"/>
        </w:rPr>
      </w:pPr>
      <w:r w:rsidRPr="008A1D7A">
        <w:rPr>
          <w:rFonts w:asciiTheme="minorHAnsi" w:hAnsiTheme="minorHAnsi" w:cs="Arial"/>
          <w:sz w:val="22"/>
          <w:szCs w:val="22"/>
        </w:rPr>
        <w:t>1.3.1. MALOWANIE ELEWACJI</w:t>
      </w:r>
    </w:p>
    <w:p w14:paraId="350FE569" w14:textId="77777777" w:rsidR="007F46FF" w:rsidRPr="008A1D7A" w:rsidRDefault="007F46FF" w:rsidP="00D96C9D">
      <w:pPr>
        <w:pStyle w:val="Akapitzlist"/>
        <w:numPr>
          <w:ilvl w:val="0"/>
          <w:numId w:val="32"/>
        </w:numPr>
        <w:tabs>
          <w:tab w:val="left" w:pos="851"/>
        </w:tabs>
        <w:spacing w:after="0" w:line="240" w:lineRule="auto"/>
        <w:ind w:left="851" w:right="32" w:hanging="425"/>
        <w:jc w:val="both"/>
        <w:rPr>
          <w:rFonts w:eastAsia="Times New Roman" w:cs="Arial"/>
        </w:rPr>
      </w:pPr>
      <w:r w:rsidRPr="008A1D7A">
        <w:rPr>
          <w:rFonts w:eastAsia="Times New Roman" w:cs="Arial"/>
        </w:rPr>
        <w:t>Przygotowanie podłoża pod malowanie – gruntowanie.</w:t>
      </w:r>
    </w:p>
    <w:p w14:paraId="3DE0B35B" w14:textId="77777777" w:rsidR="007F46FF" w:rsidRDefault="007F46FF" w:rsidP="00D96C9D">
      <w:pPr>
        <w:pStyle w:val="Akapitzlist"/>
        <w:numPr>
          <w:ilvl w:val="0"/>
          <w:numId w:val="32"/>
        </w:numPr>
        <w:tabs>
          <w:tab w:val="left" w:pos="851"/>
        </w:tabs>
        <w:spacing w:after="0" w:line="240" w:lineRule="auto"/>
        <w:ind w:left="851" w:right="32" w:hanging="425"/>
        <w:jc w:val="both"/>
        <w:rPr>
          <w:rFonts w:eastAsia="Times New Roman" w:cs="Arial"/>
        </w:rPr>
      </w:pPr>
      <w:r w:rsidRPr="008A1D7A">
        <w:rPr>
          <w:rFonts w:eastAsia="Times New Roman" w:cs="Arial"/>
        </w:rPr>
        <w:t>Malowanie ścian farbą fasadową</w:t>
      </w:r>
      <w:r>
        <w:rPr>
          <w:rFonts w:eastAsia="Times New Roman" w:cs="Arial"/>
        </w:rPr>
        <w:t xml:space="preserve"> (kolorystyka do ustalenia z Zamawiającym)</w:t>
      </w:r>
      <w:r w:rsidRPr="008A1D7A">
        <w:rPr>
          <w:rFonts w:eastAsia="Times New Roman" w:cs="Arial"/>
        </w:rPr>
        <w:t>.</w:t>
      </w:r>
    </w:p>
    <w:p w14:paraId="704D7C1A" w14:textId="77777777" w:rsidR="007F46FF" w:rsidRPr="008A1D7A" w:rsidRDefault="007F46FF" w:rsidP="00D96C9D">
      <w:pPr>
        <w:pStyle w:val="Akapitzlist"/>
        <w:numPr>
          <w:ilvl w:val="0"/>
          <w:numId w:val="32"/>
        </w:numPr>
        <w:tabs>
          <w:tab w:val="left" w:pos="851"/>
        </w:tabs>
        <w:spacing w:after="0" w:line="240" w:lineRule="auto"/>
        <w:ind w:left="851" w:right="32" w:hanging="425"/>
        <w:jc w:val="both"/>
        <w:rPr>
          <w:rFonts w:eastAsia="Times New Roman" w:cs="Arial"/>
        </w:rPr>
      </w:pPr>
      <w:r>
        <w:rPr>
          <w:rFonts w:eastAsia="Times New Roman" w:cs="Arial"/>
        </w:rPr>
        <w:t>W</w:t>
      </w:r>
      <w:r w:rsidRPr="00C861D0">
        <w:rPr>
          <w:rFonts w:eastAsia="Times New Roman" w:cs="Arial"/>
        </w:rPr>
        <w:t xml:space="preserve">szystkie inne nie wymienione wyżej roboty związane z malowaniem jakie występuj </w:t>
      </w:r>
      <w:r>
        <w:rPr>
          <w:rFonts w:eastAsia="Times New Roman" w:cs="Arial"/>
        </w:rPr>
        <w:t>przy realizacji umowy.</w:t>
      </w:r>
    </w:p>
    <w:p w14:paraId="679EEDAD" w14:textId="77777777" w:rsidR="007F46FF" w:rsidRPr="008A1D7A" w:rsidRDefault="007F46FF" w:rsidP="007F46FF">
      <w:pPr>
        <w:ind w:right="32" w:firstLine="426"/>
        <w:jc w:val="both"/>
        <w:rPr>
          <w:rFonts w:asciiTheme="minorHAnsi" w:hAnsiTheme="minorHAnsi" w:cs="Arial"/>
          <w:sz w:val="22"/>
          <w:szCs w:val="22"/>
        </w:rPr>
      </w:pPr>
      <w:r w:rsidRPr="008A1D7A">
        <w:rPr>
          <w:rFonts w:asciiTheme="minorHAnsi" w:hAnsiTheme="minorHAnsi" w:cs="Arial"/>
          <w:sz w:val="22"/>
          <w:szCs w:val="22"/>
        </w:rPr>
        <w:t>1.3.</w:t>
      </w:r>
      <w:r>
        <w:rPr>
          <w:rFonts w:asciiTheme="minorHAnsi" w:hAnsiTheme="minorHAnsi" w:cs="Arial"/>
          <w:sz w:val="22"/>
          <w:szCs w:val="22"/>
        </w:rPr>
        <w:t>2</w:t>
      </w:r>
      <w:r w:rsidRPr="008A1D7A">
        <w:rPr>
          <w:rFonts w:asciiTheme="minorHAnsi" w:hAnsiTheme="minorHAnsi" w:cs="Arial"/>
          <w:sz w:val="22"/>
          <w:szCs w:val="22"/>
        </w:rPr>
        <w:t xml:space="preserve">. MALOWANIE </w:t>
      </w:r>
      <w:r>
        <w:rPr>
          <w:rFonts w:asciiTheme="minorHAnsi" w:hAnsiTheme="minorHAnsi" w:cs="Arial"/>
          <w:sz w:val="22"/>
          <w:szCs w:val="22"/>
        </w:rPr>
        <w:t>ŚCIAN WEWNĘTRZNYCH</w:t>
      </w:r>
    </w:p>
    <w:p w14:paraId="5710E5FB" w14:textId="77777777" w:rsidR="007F46FF" w:rsidRPr="008A1D7A" w:rsidRDefault="007F46FF" w:rsidP="00D96C9D">
      <w:pPr>
        <w:pStyle w:val="Akapitzlist"/>
        <w:numPr>
          <w:ilvl w:val="0"/>
          <w:numId w:val="46"/>
        </w:numPr>
        <w:tabs>
          <w:tab w:val="left" w:pos="851"/>
        </w:tabs>
        <w:spacing w:after="0" w:line="240" w:lineRule="auto"/>
        <w:ind w:left="851" w:right="32" w:hanging="425"/>
        <w:jc w:val="both"/>
        <w:rPr>
          <w:rFonts w:eastAsia="Times New Roman" w:cs="Arial"/>
        </w:rPr>
      </w:pPr>
      <w:r w:rsidRPr="008A1D7A">
        <w:rPr>
          <w:rFonts w:eastAsia="Times New Roman" w:cs="Arial"/>
        </w:rPr>
        <w:t>Przygotowanie podłoża pod malowanie – gruntowanie.</w:t>
      </w:r>
    </w:p>
    <w:p w14:paraId="3E53A9BF" w14:textId="77777777" w:rsidR="007F46FF" w:rsidRDefault="007F46FF" w:rsidP="00D96C9D">
      <w:pPr>
        <w:pStyle w:val="Akapitzlist"/>
        <w:numPr>
          <w:ilvl w:val="0"/>
          <w:numId w:val="46"/>
        </w:numPr>
        <w:tabs>
          <w:tab w:val="left" w:pos="851"/>
        </w:tabs>
        <w:spacing w:after="0" w:line="240" w:lineRule="auto"/>
        <w:ind w:left="851" w:right="32" w:hanging="425"/>
        <w:jc w:val="both"/>
        <w:rPr>
          <w:rFonts w:eastAsia="Times New Roman" w:cs="Arial"/>
        </w:rPr>
      </w:pPr>
      <w:r>
        <w:rPr>
          <w:rFonts w:eastAsia="Times New Roman" w:cs="Arial"/>
        </w:rPr>
        <w:t>Malowanie ścian do wysokości 1,50 m farbą ftalową (lamperia) z dwukrotnym szpachlowaniem</w:t>
      </w:r>
    </w:p>
    <w:p w14:paraId="2AA3DCE1" w14:textId="77777777" w:rsidR="007F46FF" w:rsidRDefault="007F46FF" w:rsidP="00D96C9D">
      <w:pPr>
        <w:pStyle w:val="Akapitzlist"/>
        <w:numPr>
          <w:ilvl w:val="0"/>
          <w:numId w:val="46"/>
        </w:numPr>
        <w:tabs>
          <w:tab w:val="left" w:pos="851"/>
        </w:tabs>
        <w:spacing w:after="0" w:line="240" w:lineRule="auto"/>
        <w:ind w:left="851" w:right="32" w:hanging="425"/>
        <w:jc w:val="both"/>
        <w:rPr>
          <w:rFonts w:eastAsia="Times New Roman" w:cs="Arial"/>
        </w:rPr>
      </w:pPr>
      <w:r w:rsidRPr="008A1D7A">
        <w:rPr>
          <w:rFonts w:eastAsia="Times New Roman" w:cs="Arial"/>
        </w:rPr>
        <w:t>Malowanie ścian</w:t>
      </w:r>
      <w:r>
        <w:rPr>
          <w:rFonts w:eastAsia="Times New Roman" w:cs="Arial"/>
        </w:rPr>
        <w:t xml:space="preserve"> i stropu </w:t>
      </w:r>
      <w:r w:rsidRPr="008A1D7A">
        <w:rPr>
          <w:rFonts w:eastAsia="Times New Roman" w:cs="Arial"/>
        </w:rPr>
        <w:t xml:space="preserve">farbą </w:t>
      </w:r>
      <w:r>
        <w:rPr>
          <w:rFonts w:eastAsia="Times New Roman" w:cs="Arial"/>
        </w:rPr>
        <w:t>akrylową (kolorystyka do uzgodnienia z Zamawiającym)</w:t>
      </w:r>
      <w:r w:rsidRPr="008A1D7A">
        <w:rPr>
          <w:rFonts w:eastAsia="Times New Roman" w:cs="Arial"/>
        </w:rPr>
        <w:t>.</w:t>
      </w:r>
    </w:p>
    <w:p w14:paraId="6B5D6B11" w14:textId="77777777" w:rsidR="007F46FF" w:rsidRDefault="007F46FF" w:rsidP="00D96C9D">
      <w:pPr>
        <w:pStyle w:val="Akapitzlist"/>
        <w:numPr>
          <w:ilvl w:val="0"/>
          <w:numId w:val="46"/>
        </w:numPr>
        <w:tabs>
          <w:tab w:val="left" w:pos="851"/>
        </w:tabs>
        <w:spacing w:after="0" w:line="240" w:lineRule="auto"/>
        <w:ind w:left="851" w:right="32" w:hanging="425"/>
        <w:jc w:val="both"/>
        <w:rPr>
          <w:rFonts w:eastAsia="Times New Roman" w:cs="Arial"/>
        </w:rPr>
      </w:pPr>
      <w:r>
        <w:rPr>
          <w:rFonts w:eastAsia="Times New Roman" w:cs="Arial"/>
        </w:rPr>
        <w:t>W</w:t>
      </w:r>
      <w:r w:rsidRPr="00C861D0">
        <w:rPr>
          <w:rFonts w:eastAsia="Times New Roman" w:cs="Arial"/>
        </w:rPr>
        <w:t xml:space="preserve">szystkie inne nie wymienione wyżej roboty związane z malowaniem jakie występuj </w:t>
      </w:r>
      <w:r>
        <w:rPr>
          <w:rFonts w:eastAsia="Times New Roman" w:cs="Arial"/>
        </w:rPr>
        <w:t>przy realizacji umowy.</w:t>
      </w:r>
    </w:p>
    <w:p w14:paraId="79E16861" w14:textId="77777777" w:rsidR="007F46FF" w:rsidRPr="008A1D7A" w:rsidRDefault="007F46FF" w:rsidP="007F46FF">
      <w:pPr>
        <w:ind w:right="32" w:firstLine="426"/>
        <w:jc w:val="both"/>
        <w:rPr>
          <w:rFonts w:asciiTheme="minorHAnsi" w:hAnsiTheme="minorHAnsi" w:cs="Arial"/>
          <w:sz w:val="22"/>
          <w:szCs w:val="22"/>
        </w:rPr>
      </w:pPr>
      <w:r w:rsidRPr="008A1D7A">
        <w:rPr>
          <w:rFonts w:asciiTheme="minorHAnsi" w:hAnsiTheme="minorHAnsi" w:cs="Arial"/>
          <w:sz w:val="22"/>
          <w:szCs w:val="22"/>
        </w:rPr>
        <w:t>1.3.</w:t>
      </w:r>
      <w:r>
        <w:rPr>
          <w:rFonts w:asciiTheme="minorHAnsi" w:hAnsiTheme="minorHAnsi" w:cs="Arial"/>
          <w:sz w:val="22"/>
          <w:szCs w:val="22"/>
        </w:rPr>
        <w:t>3</w:t>
      </w:r>
      <w:r w:rsidRPr="008A1D7A">
        <w:rPr>
          <w:rFonts w:asciiTheme="minorHAnsi" w:hAnsiTheme="minorHAnsi" w:cs="Arial"/>
          <w:sz w:val="22"/>
          <w:szCs w:val="22"/>
        </w:rPr>
        <w:t xml:space="preserve">. MALOWANIE </w:t>
      </w:r>
      <w:r>
        <w:rPr>
          <w:rFonts w:asciiTheme="minorHAnsi" w:hAnsiTheme="minorHAnsi" w:cs="Arial"/>
          <w:sz w:val="22"/>
          <w:szCs w:val="22"/>
        </w:rPr>
        <w:t>ELEMENTÓW METALOWYCH</w:t>
      </w:r>
    </w:p>
    <w:p w14:paraId="576E3F28" w14:textId="77777777" w:rsidR="007F46FF" w:rsidRPr="008A1D7A" w:rsidRDefault="007F46FF" w:rsidP="00D96C9D">
      <w:pPr>
        <w:pStyle w:val="Akapitzlist"/>
        <w:numPr>
          <w:ilvl w:val="0"/>
          <w:numId w:val="44"/>
        </w:numPr>
        <w:tabs>
          <w:tab w:val="left" w:pos="851"/>
        </w:tabs>
        <w:spacing w:after="0" w:line="240" w:lineRule="auto"/>
        <w:ind w:left="851" w:right="32" w:hanging="425"/>
        <w:jc w:val="both"/>
        <w:rPr>
          <w:rFonts w:eastAsia="Times New Roman" w:cs="Arial"/>
        </w:rPr>
      </w:pPr>
      <w:r>
        <w:rPr>
          <w:rFonts w:eastAsia="Times New Roman" w:cs="Arial"/>
        </w:rPr>
        <w:t xml:space="preserve">Czyszczenie strumieniowo-ścierne (piaskowanie) </w:t>
      </w:r>
      <w:r w:rsidRPr="008A1D7A">
        <w:rPr>
          <w:rFonts w:eastAsia="Times New Roman" w:cs="Arial"/>
        </w:rPr>
        <w:t>zniszczonej farby olejnej z elementów metalowych.</w:t>
      </w:r>
    </w:p>
    <w:p w14:paraId="3B79CD5B" w14:textId="77777777" w:rsidR="007F46FF" w:rsidRPr="008A1D7A" w:rsidRDefault="007F46FF" w:rsidP="00D96C9D">
      <w:pPr>
        <w:pStyle w:val="Akapitzlist"/>
        <w:numPr>
          <w:ilvl w:val="0"/>
          <w:numId w:val="44"/>
        </w:numPr>
        <w:tabs>
          <w:tab w:val="left" w:pos="851"/>
        </w:tabs>
        <w:spacing w:after="0" w:line="240" w:lineRule="auto"/>
        <w:ind w:left="851" w:right="32" w:hanging="425"/>
        <w:jc w:val="both"/>
        <w:rPr>
          <w:rFonts w:eastAsia="Times New Roman" w:cs="Arial"/>
        </w:rPr>
      </w:pPr>
      <w:r w:rsidRPr="008A1D7A">
        <w:rPr>
          <w:rFonts w:eastAsia="Times New Roman" w:cs="Arial"/>
        </w:rPr>
        <w:t xml:space="preserve">Dwukrotne malowanie </w:t>
      </w:r>
      <w:r>
        <w:rPr>
          <w:rFonts w:eastAsia="Times New Roman" w:cs="Arial"/>
        </w:rPr>
        <w:t xml:space="preserve">farbami epoksydowymi </w:t>
      </w:r>
      <w:r w:rsidRPr="00AB600D">
        <w:rPr>
          <w:rFonts w:eastAsia="Times New Roman" w:cs="Arial"/>
        </w:rPr>
        <w:t>elementów metalowych</w:t>
      </w:r>
      <w:r>
        <w:rPr>
          <w:rFonts w:eastAsia="Times New Roman" w:cs="Arial"/>
        </w:rPr>
        <w:t xml:space="preserve"> konstrukcji budynku</w:t>
      </w:r>
    </w:p>
    <w:p w14:paraId="4AC7DE25" w14:textId="77777777" w:rsidR="007F46FF" w:rsidRPr="008A1D7A" w:rsidRDefault="007F46FF" w:rsidP="007F46FF">
      <w:pPr>
        <w:ind w:right="32" w:firstLine="426"/>
        <w:jc w:val="both"/>
        <w:rPr>
          <w:rFonts w:asciiTheme="minorHAnsi" w:hAnsiTheme="minorHAnsi" w:cs="Arial"/>
          <w:sz w:val="22"/>
          <w:szCs w:val="22"/>
        </w:rPr>
      </w:pPr>
      <w:r w:rsidRPr="008A1D7A">
        <w:rPr>
          <w:rFonts w:asciiTheme="minorHAnsi" w:hAnsiTheme="minorHAnsi" w:cs="Arial"/>
          <w:sz w:val="22"/>
          <w:szCs w:val="22"/>
        </w:rPr>
        <w:t>1.3.</w:t>
      </w:r>
      <w:r>
        <w:rPr>
          <w:rFonts w:asciiTheme="minorHAnsi" w:hAnsiTheme="minorHAnsi" w:cs="Arial"/>
          <w:sz w:val="22"/>
          <w:szCs w:val="22"/>
        </w:rPr>
        <w:t>4</w:t>
      </w:r>
      <w:r w:rsidRPr="008A1D7A">
        <w:rPr>
          <w:rFonts w:asciiTheme="minorHAnsi" w:hAnsiTheme="minorHAnsi" w:cs="Arial"/>
          <w:sz w:val="22"/>
          <w:szCs w:val="22"/>
        </w:rPr>
        <w:t>. PRACE TOWARZYSZĄCE I ROBOTY TYMCZASOWE</w:t>
      </w:r>
    </w:p>
    <w:p w14:paraId="70A21338" w14:textId="77777777" w:rsidR="007F46FF" w:rsidRPr="008A1D7A" w:rsidRDefault="007F46FF" w:rsidP="00D96C9D">
      <w:pPr>
        <w:pStyle w:val="Akapitzlist"/>
        <w:numPr>
          <w:ilvl w:val="0"/>
          <w:numId w:val="43"/>
        </w:numPr>
        <w:tabs>
          <w:tab w:val="left" w:pos="851"/>
        </w:tabs>
        <w:spacing w:after="0" w:line="240" w:lineRule="auto"/>
        <w:ind w:left="851" w:right="32" w:hanging="425"/>
        <w:jc w:val="both"/>
        <w:rPr>
          <w:rFonts w:eastAsia="Times New Roman" w:cs="Arial"/>
        </w:rPr>
      </w:pPr>
      <w:r w:rsidRPr="008A1D7A">
        <w:rPr>
          <w:rFonts w:eastAsia="Times New Roman" w:cs="Arial"/>
        </w:rPr>
        <w:t>Zabezpieczenie terenu wykonywania prac przed wejściem osób</w:t>
      </w:r>
      <w:r>
        <w:rPr>
          <w:rFonts w:eastAsia="Times New Roman" w:cs="Arial"/>
        </w:rPr>
        <w:t xml:space="preserve"> </w:t>
      </w:r>
      <w:r w:rsidRPr="008A1D7A">
        <w:rPr>
          <w:rFonts w:eastAsia="Times New Roman" w:cs="Arial"/>
        </w:rPr>
        <w:t>nieupoważnionych.</w:t>
      </w:r>
    </w:p>
    <w:p w14:paraId="14C84D1F" w14:textId="77777777" w:rsidR="007F46FF" w:rsidRPr="008A1D7A" w:rsidRDefault="007F46FF" w:rsidP="00D96C9D">
      <w:pPr>
        <w:pStyle w:val="Akapitzlist"/>
        <w:numPr>
          <w:ilvl w:val="0"/>
          <w:numId w:val="43"/>
        </w:numPr>
        <w:tabs>
          <w:tab w:val="left" w:pos="851"/>
        </w:tabs>
        <w:spacing w:after="0" w:line="240" w:lineRule="auto"/>
        <w:ind w:left="851" w:right="32" w:hanging="425"/>
        <w:jc w:val="both"/>
        <w:rPr>
          <w:rFonts w:eastAsia="Times New Roman" w:cs="Arial"/>
        </w:rPr>
      </w:pPr>
      <w:r w:rsidRPr="008A1D7A">
        <w:rPr>
          <w:rFonts w:eastAsia="Times New Roman" w:cs="Arial"/>
        </w:rPr>
        <w:t>Demontaż lub zabezpieczenie przed uszkodzeniem elementów takich</w:t>
      </w:r>
      <w:r>
        <w:rPr>
          <w:rFonts w:eastAsia="Times New Roman" w:cs="Arial"/>
        </w:rPr>
        <w:t xml:space="preserve"> </w:t>
      </w:r>
      <w:r w:rsidRPr="008A1D7A">
        <w:rPr>
          <w:rFonts w:eastAsia="Times New Roman" w:cs="Arial"/>
        </w:rPr>
        <w:t>jak lampy na elewacji, wentylatory, kraty okienne i inne przed</w:t>
      </w:r>
      <w:r>
        <w:rPr>
          <w:rFonts w:eastAsia="Times New Roman" w:cs="Arial"/>
        </w:rPr>
        <w:t xml:space="preserve"> </w:t>
      </w:r>
      <w:r w:rsidRPr="008A1D7A">
        <w:rPr>
          <w:rFonts w:eastAsia="Times New Roman" w:cs="Arial"/>
        </w:rPr>
        <w:t>uszkodzeniem w trakcie wykonywania prac.</w:t>
      </w:r>
    </w:p>
    <w:p w14:paraId="634368D0" w14:textId="77777777" w:rsidR="007F46FF" w:rsidRPr="008A1D7A" w:rsidRDefault="007F46FF" w:rsidP="00D96C9D">
      <w:pPr>
        <w:pStyle w:val="Akapitzlist"/>
        <w:numPr>
          <w:ilvl w:val="0"/>
          <w:numId w:val="43"/>
        </w:numPr>
        <w:tabs>
          <w:tab w:val="left" w:pos="851"/>
        </w:tabs>
        <w:spacing w:after="0" w:line="240" w:lineRule="auto"/>
        <w:ind w:left="851" w:right="32" w:hanging="425"/>
        <w:jc w:val="both"/>
        <w:rPr>
          <w:rFonts w:eastAsia="Times New Roman" w:cs="Arial"/>
        </w:rPr>
      </w:pPr>
      <w:r w:rsidRPr="008A1D7A">
        <w:rPr>
          <w:rFonts w:eastAsia="Times New Roman" w:cs="Arial"/>
        </w:rPr>
        <w:t>Ustawienie rusztowań i montaż folii ochronnych jeżeli warunki atmosferyczne będą tego wymagały.</w:t>
      </w:r>
    </w:p>
    <w:p w14:paraId="2C18E980" w14:textId="77777777" w:rsidR="007F46FF" w:rsidRPr="008A1D7A" w:rsidRDefault="007F46FF" w:rsidP="00D96C9D">
      <w:pPr>
        <w:pStyle w:val="Akapitzlist"/>
        <w:numPr>
          <w:ilvl w:val="0"/>
          <w:numId w:val="43"/>
        </w:numPr>
        <w:tabs>
          <w:tab w:val="left" w:pos="851"/>
        </w:tabs>
        <w:spacing w:after="0" w:line="240" w:lineRule="auto"/>
        <w:ind w:left="851" w:right="32" w:hanging="425"/>
        <w:jc w:val="both"/>
        <w:rPr>
          <w:rFonts w:eastAsia="Times New Roman" w:cs="Arial"/>
        </w:rPr>
      </w:pPr>
      <w:r w:rsidRPr="008A1D7A">
        <w:rPr>
          <w:rFonts w:eastAsia="Times New Roman" w:cs="Arial"/>
        </w:rPr>
        <w:t>Uprzątnięcie terenu prac, wy</w:t>
      </w:r>
      <w:r>
        <w:rPr>
          <w:rFonts w:eastAsia="Times New Roman" w:cs="Arial"/>
        </w:rPr>
        <w:t>w</w:t>
      </w:r>
      <w:r w:rsidRPr="008A1D7A">
        <w:rPr>
          <w:rFonts w:eastAsia="Times New Roman" w:cs="Arial"/>
        </w:rPr>
        <w:t>óz odpadów pobudowanych, przywrócenie zniszczonych w trakcie prac trawników do prawidłowego stanu.</w:t>
      </w:r>
    </w:p>
    <w:p w14:paraId="52C2A997" w14:textId="77777777" w:rsidR="007F46FF" w:rsidRPr="00D6534E" w:rsidRDefault="007F46FF" w:rsidP="00D96C9D">
      <w:pPr>
        <w:pStyle w:val="Akapitzlist"/>
        <w:numPr>
          <w:ilvl w:val="1"/>
          <w:numId w:val="41"/>
        </w:numPr>
        <w:tabs>
          <w:tab w:val="left" w:pos="426"/>
        </w:tabs>
        <w:spacing w:after="0" w:line="240" w:lineRule="auto"/>
        <w:ind w:left="426" w:right="32" w:hanging="426"/>
        <w:jc w:val="both"/>
        <w:rPr>
          <w:rFonts w:eastAsia="Times New Roman" w:cstheme="minorHAnsi"/>
          <w:b/>
        </w:rPr>
      </w:pPr>
      <w:r w:rsidRPr="00D6534E">
        <w:rPr>
          <w:rFonts w:eastAsia="Times New Roman" w:cstheme="minorHAnsi"/>
          <w:b/>
        </w:rPr>
        <w:t>Ogólne wymagania dotyczące robót</w:t>
      </w:r>
    </w:p>
    <w:p w14:paraId="10F0FABF" w14:textId="77777777" w:rsidR="007F46FF" w:rsidRPr="00D6534E" w:rsidRDefault="007F46FF" w:rsidP="007F46FF">
      <w:pPr>
        <w:jc w:val="both"/>
        <w:rPr>
          <w:rFonts w:asciiTheme="minorHAnsi" w:hAnsiTheme="minorHAnsi" w:cstheme="minorHAnsi"/>
          <w:sz w:val="22"/>
          <w:szCs w:val="22"/>
        </w:rPr>
      </w:pPr>
      <w:r w:rsidRPr="00D6534E">
        <w:rPr>
          <w:rFonts w:asciiTheme="minorHAnsi" w:hAnsiTheme="minorHAnsi" w:cstheme="minorHAnsi"/>
          <w:sz w:val="22"/>
          <w:szCs w:val="22"/>
        </w:rPr>
        <w:t>Wykonawca robót jest odpowiedzialny za jakość materiałów i wykonywanych robót oraz za zgodność z ST i poleceniami Inspektora.</w:t>
      </w:r>
    </w:p>
    <w:p w14:paraId="07D032A7" w14:textId="77777777" w:rsidR="007F46FF" w:rsidRPr="00D6534E" w:rsidRDefault="007F46FF" w:rsidP="00D96C9D">
      <w:pPr>
        <w:pStyle w:val="Akapitzlist"/>
        <w:numPr>
          <w:ilvl w:val="1"/>
          <w:numId w:val="41"/>
        </w:numPr>
        <w:tabs>
          <w:tab w:val="left" w:pos="426"/>
        </w:tabs>
        <w:spacing w:after="0" w:line="240" w:lineRule="auto"/>
        <w:ind w:left="426" w:right="32" w:hanging="426"/>
        <w:jc w:val="both"/>
        <w:rPr>
          <w:rFonts w:cstheme="minorHAnsi"/>
          <w:b/>
          <w:bCs/>
        </w:rPr>
      </w:pPr>
      <w:r w:rsidRPr="00D6534E">
        <w:rPr>
          <w:rFonts w:cstheme="minorHAnsi"/>
          <w:b/>
          <w:bCs/>
        </w:rPr>
        <w:t>Zakres robót i ich utrzymanie podczas budowy.</w:t>
      </w:r>
    </w:p>
    <w:p w14:paraId="5933EC29" w14:textId="77777777" w:rsidR="007F46FF" w:rsidRPr="00D6534E" w:rsidRDefault="007F46FF" w:rsidP="007F46FF">
      <w:pPr>
        <w:autoSpaceDE w:val="0"/>
        <w:autoSpaceDN w:val="0"/>
        <w:adjustRightInd w:val="0"/>
        <w:jc w:val="both"/>
        <w:rPr>
          <w:rFonts w:asciiTheme="minorHAnsi" w:hAnsiTheme="minorHAnsi" w:cstheme="minorHAnsi"/>
          <w:sz w:val="22"/>
          <w:szCs w:val="22"/>
        </w:rPr>
      </w:pPr>
      <w:r w:rsidRPr="00D6534E">
        <w:rPr>
          <w:rFonts w:asciiTheme="minorHAnsi" w:hAnsiTheme="minorHAnsi" w:cstheme="minorHAnsi"/>
          <w:sz w:val="22"/>
          <w:szCs w:val="22"/>
        </w:rPr>
        <w:t>Szczegółowy zakres robót i ich utrzymanie obejmuje wszystkie prace i działania niezbędne do terminowego,</w:t>
      </w:r>
    </w:p>
    <w:p w14:paraId="37F7C347" w14:textId="5567AFF5" w:rsidR="007F46FF" w:rsidRDefault="007F46FF" w:rsidP="007F46FF">
      <w:pPr>
        <w:autoSpaceDE w:val="0"/>
        <w:autoSpaceDN w:val="0"/>
        <w:adjustRightInd w:val="0"/>
        <w:jc w:val="both"/>
        <w:rPr>
          <w:rFonts w:asciiTheme="minorHAnsi" w:hAnsiTheme="minorHAnsi" w:cstheme="minorHAnsi"/>
          <w:sz w:val="22"/>
          <w:szCs w:val="22"/>
        </w:rPr>
      </w:pPr>
      <w:r w:rsidRPr="00D6534E">
        <w:rPr>
          <w:rFonts w:asciiTheme="minorHAnsi" w:hAnsiTheme="minorHAnsi" w:cstheme="minorHAnsi"/>
          <w:sz w:val="22"/>
          <w:szCs w:val="22"/>
        </w:rPr>
        <w:t xml:space="preserve">prawidłowego, kompletnego i bezpiecznego wykonania Przedmiotu określonego w punkcie 1.3 Specyfikacji. </w:t>
      </w:r>
    </w:p>
    <w:p w14:paraId="05D62CEA" w14:textId="0485B77F" w:rsidR="002E45D2" w:rsidRDefault="002E45D2" w:rsidP="007F46FF">
      <w:pPr>
        <w:autoSpaceDE w:val="0"/>
        <w:autoSpaceDN w:val="0"/>
        <w:adjustRightInd w:val="0"/>
        <w:jc w:val="both"/>
        <w:rPr>
          <w:rFonts w:asciiTheme="minorHAnsi" w:hAnsiTheme="minorHAnsi" w:cstheme="minorHAnsi"/>
          <w:sz w:val="22"/>
          <w:szCs w:val="22"/>
        </w:rPr>
      </w:pPr>
    </w:p>
    <w:p w14:paraId="18DD363E" w14:textId="77777777" w:rsidR="002E45D2" w:rsidRPr="00D6534E" w:rsidRDefault="002E45D2" w:rsidP="007F46FF">
      <w:pPr>
        <w:autoSpaceDE w:val="0"/>
        <w:autoSpaceDN w:val="0"/>
        <w:adjustRightInd w:val="0"/>
        <w:jc w:val="both"/>
        <w:rPr>
          <w:rFonts w:asciiTheme="minorHAnsi" w:hAnsiTheme="minorHAnsi" w:cstheme="minorHAnsi"/>
          <w:sz w:val="22"/>
          <w:szCs w:val="22"/>
        </w:rPr>
      </w:pPr>
    </w:p>
    <w:p w14:paraId="370B413A" w14:textId="77777777" w:rsidR="007F46FF" w:rsidRPr="00D6534E" w:rsidRDefault="007F46FF" w:rsidP="00D96C9D">
      <w:pPr>
        <w:pStyle w:val="Akapitzlist"/>
        <w:numPr>
          <w:ilvl w:val="1"/>
          <w:numId w:val="41"/>
        </w:numPr>
        <w:tabs>
          <w:tab w:val="left" w:pos="426"/>
        </w:tabs>
        <w:spacing w:after="0" w:line="240" w:lineRule="auto"/>
        <w:ind w:left="426" w:right="32" w:hanging="426"/>
        <w:jc w:val="both"/>
        <w:rPr>
          <w:rFonts w:cstheme="minorHAnsi"/>
        </w:rPr>
      </w:pPr>
      <w:r>
        <w:rPr>
          <w:rFonts w:cstheme="minorHAnsi"/>
          <w:b/>
          <w:bCs/>
        </w:rPr>
        <w:lastRenderedPageBreak/>
        <w:t>Z</w:t>
      </w:r>
      <w:r w:rsidRPr="00D6534E">
        <w:rPr>
          <w:rFonts w:cstheme="minorHAnsi"/>
          <w:b/>
          <w:bCs/>
        </w:rPr>
        <w:t>asady kontroli i odbioru robót.</w:t>
      </w:r>
    </w:p>
    <w:p w14:paraId="45D21E05" w14:textId="77777777" w:rsidR="007F46FF" w:rsidRDefault="007F46FF" w:rsidP="007F46FF">
      <w:pPr>
        <w:jc w:val="both"/>
        <w:rPr>
          <w:rFonts w:asciiTheme="minorHAnsi" w:hAnsiTheme="minorHAnsi" w:cstheme="minorHAnsi"/>
          <w:sz w:val="22"/>
          <w:szCs w:val="22"/>
        </w:rPr>
      </w:pPr>
      <w:r w:rsidRPr="00D6534E">
        <w:rPr>
          <w:rFonts w:asciiTheme="minorHAnsi" w:hAnsiTheme="minorHAnsi" w:cstheme="minorHAnsi"/>
          <w:sz w:val="22"/>
          <w:szCs w:val="22"/>
        </w:rPr>
        <w:t xml:space="preserve">Podstawą dokonania odbioru jest zgodność wykonania robót z zatwierdzoną dokumentacją i obowiązującymi normami. </w:t>
      </w:r>
    </w:p>
    <w:p w14:paraId="28D67864" w14:textId="77777777" w:rsidR="007F46FF" w:rsidRPr="00D6534E" w:rsidRDefault="007F46FF" w:rsidP="007F46FF">
      <w:pPr>
        <w:autoSpaceDE w:val="0"/>
        <w:autoSpaceDN w:val="0"/>
        <w:adjustRightInd w:val="0"/>
        <w:jc w:val="both"/>
        <w:rPr>
          <w:rFonts w:asciiTheme="minorHAnsi" w:hAnsiTheme="minorHAnsi" w:cstheme="minorHAnsi"/>
          <w:sz w:val="22"/>
          <w:szCs w:val="22"/>
        </w:rPr>
      </w:pPr>
    </w:p>
    <w:p w14:paraId="46D54E3F" w14:textId="77777777" w:rsidR="007F46FF" w:rsidRPr="00944AA1" w:rsidRDefault="007F46FF" w:rsidP="00D96C9D">
      <w:pPr>
        <w:pStyle w:val="Akapitzlist"/>
        <w:keepNext/>
        <w:keepLines/>
        <w:numPr>
          <w:ilvl w:val="0"/>
          <w:numId w:val="41"/>
        </w:numPr>
        <w:tabs>
          <w:tab w:val="left" w:pos="284"/>
        </w:tabs>
        <w:spacing w:after="0" w:line="240" w:lineRule="auto"/>
        <w:ind w:left="284" w:right="32" w:hanging="284"/>
        <w:jc w:val="both"/>
        <w:outlineLvl w:val="6"/>
        <w:rPr>
          <w:rFonts w:eastAsia="Times New Roman" w:cs="Arial"/>
          <w:b/>
          <w:bCs/>
        </w:rPr>
      </w:pPr>
      <w:r w:rsidRPr="00944AA1">
        <w:rPr>
          <w:rFonts w:eastAsia="Times New Roman" w:cs="Arial"/>
          <w:b/>
          <w:bCs/>
        </w:rPr>
        <w:t>WYMAGANIA DOTYCZĄCE WŁAŚCIWOŚCI MATERIAŁÓW</w:t>
      </w:r>
    </w:p>
    <w:p w14:paraId="0027B064" w14:textId="77777777" w:rsidR="007F46FF" w:rsidRDefault="007F46FF" w:rsidP="00D96C9D">
      <w:pPr>
        <w:pStyle w:val="Akapitzlist"/>
        <w:numPr>
          <w:ilvl w:val="1"/>
          <w:numId w:val="41"/>
        </w:numPr>
        <w:tabs>
          <w:tab w:val="left" w:pos="426"/>
        </w:tabs>
        <w:spacing w:after="0" w:line="240" w:lineRule="auto"/>
        <w:ind w:left="426" w:right="32" w:hanging="426"/>
        <w:jc w:val="both"/>
        <w:rPr>
          <w:rFonts w:eastAsia="Times New Roman" w:cs="Arial"/>
        </w:rPr>
      </w:pPr>
      <w:r w:rsidRPr="00864788">
        <w:rPr>
          <w:rFonts w:eastAsia="Times New Roman" w:cs="Arial"/>
        </w:rPr>
        <w:t>Ogólne wymagania dotyczące materiałów, ich pozyskiwania i składowania podan</w:t>
      </w:r>
      <w:r>
        <w:rPr>
          <w:rFonts w:eastAsia="Times New Roman" w:cs="Arial"/>
        </w:rPr>
        <w:t>o w ST „Wymagania ogólne".</w:t>
      </w:r>
    </w:p>
    <w:p w14:paraId="0DA69637" w14:textId="77777777" w:rsidR="007F46FF" w:rsidRPr="00923305" w:rsidRDefault="007F46FF" w:rsidP="007F46FF">
      <w:pPr>
        <w:autoSpaceDE w:val="0"/>
        <w:autoSpaceDN w:val="0"/>
        <w:adjustRightInd w:val="0"/>
        <w:jc w:val="both"/>
        <w:rPr>
          <w:rFonts w:asciiTheme="minorHAnsi" w:hAnsiTheme="minorHAnsi" w:cstheme="minorHAnsi"/>
          <w:sz w:val="22"/>
          <w:szCs w:val="22"/>
        </w:rPr>
      </w:pPr>
      <w:r w:rsidRPr="00923305">
        <w:rPr>
          <w:rFonts w:asciiTheme="minorHAnsi" w:hAnsiTheme="minorHAnsi" w:cstheme="minorHAnsi"/>
          <w:sz w:val="22"/>
          <w:szCs w:val="22"/>
        </w:rPr>
        <w:t>Materiały użyte do wykonania robót budowlanych powinny spełniać warunki określone w odpowiednich normach przedmiotowych, w przypadku braku normy – powinny odpowiadać warunkom technicznym wytwórni lub innym umownym warunkom. Do wykonania robót budowlanych, należy stosować materiały zgodnie z przedmiarem, opisem technicznym i rysunkami.</w:t>
      </w:r>
    </w:p>
    <w:p w14:paraId="2F2037FB" w14:textId="77777777" w:rsidR="007F46FF" w:rsidRPr="00707BC4"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sidRPr="00707BC4">
        <w:rPr>
          <w:rFonts w:eastAsia="Times New Roman" w:cs="Arial"/>
          <w:b/>
        </w:rPr>
        <w:t>Rodzaje materiałów</w:t>
      </w:r>
    </w:p>
    <w:p w14:paraId="02105FE5" w14:textId="77777777" w:rsidR="007F46FF" w:rsidRPr="00864788" w:rsidRDefault="007F46FF" w:rsidP="007F46FF">
      <w:pPr>
        <w:ind w:right="32" w:firstLine="426"/>
        <w:jc w:val="both"/>
        <w:rPr>
          <w:rFonts w:asciiTheme="minorHAnsi" w:hAnsiTheme="minorHAnsi"/>
          <w:sz w:val="22"/>
          <w:szCs w:val="22"/>
        </w:rPr>
      </w:pPr>
      <w:r w:rsidRPr="00864788">
        <w:rPr>
          <w:rFonts w:asciiTheme="minorHAnsi" w:hAnsiTheme="minorHAnsi" w:cs="Arial"/>
          <w:sz w:val="22"/>
          <w:szCs w:val="22"/>
        </w:rPr>
        <w:t>Wszystkie materiały do wykonania robót malarskich powinny odpowiadać wymaganiom zawartym w</w:t>
      </w:r>
    </w:p>
    <w:p w14:paraId="493B8126" w14:textId="77777777" w:rsidR="007F46FF" w:rsidRPr="00864788" w:rsidRDefault="007F46FF" w:rsidP="007F46FF">
      <w:pPr>
        <w:ind w:right="32"/>
        <w:jc w:val="both"/>
        <w:rPr>
          <w:rFonts w:asciiTheme="minorHAnsi" w:hAnsiTheme="minorHAnsi"/>
          <w:sz w:val="22"/>
          <w:szCs w:val="22"/>
        </w:rPr>
      </w:pPr>
      <w:r w:rsidRPr="00864788">
        <w:rPr>
          <w:rFonts w:asciiTheme="minorHAnsi" w:hAnsiTheme="minorHAnsi" w:cs="Arial"/>
          <w:sz w:val="22"/>
          <w:szCs w:val="22"/>
        </w:rPr>
        <w:t>dokumentach odniesienia (normach, aprobatach technicznych).</w:t>
      </w:r>
    </w:p>
    <w:p w14:paraId="0AD6680D" w14:textId="77777777" w:rsidR="007F46FF" w:rsidRPr="00AF4764" w:rsidRDefault="007F46FF" w:rsidP="00D96C9D">
      <w:pPr>
        <w:pStyle w:val="Akapitzlist"/>
        <w:keepNext/>
        <w:keepLines/>
        <w:numPr>
          <w:ilvl w:val="2"/>
          <w:numId w:val="41"/>
        </w:numPr>
        <w:tabs>
          <w:tab w:val="left" w:pos="993"/>
        </w:tabs>
        <w:spacing w:after="0" w:line="240" w:lineRule="auto"/>
        <w:ind w:left="993" w:hanging="633"/>
        <w:jc w:val="both"/>
        <w:outlineLvl w:val="0"/>
        <w:rPr>
          <w:rFonts w:eastAsia="Times New Roman" w:cs="Arial"/>
        </w:rPr>
      </w:pPr>
      <w:r w:rsidRPr="00AF4764">
        <w:rPr>
          <w:rFonts w:eastAsia="Times New Roman" w:cs="Arial"/>
        </w:rPr>
        <w:t>F</w:t>
      </w:r>
      <w:r w:rsidRPr="0088174F">
        <w:rPr>
          <w:rFonts w:eastAsia="Times New Roman" w:cs="Arial"/>
        </w:rPr>
        <w:t>arby elewacyjn</w:t>
      </w:r>
      <w:r>
        <w:rPr>
          <w:rFonts w:eastAsia="Times New Roman" w:cs="Arial"/>
        </w:rPr>
        <w:t>a</w:t>
      </w:r>
      <w:r w:rsidRPr="0088174F">
        <w:rPr>
          <w:rFonts w:eastAsia="Times New Roman" w:cs="Arial"/>
        </w:rPr>
        <w:t xml:space="preserve"> </w:t>
      </w:r>
      <w:r>
        <w:rPr>
          <w:rFonts w:eastAsia="Times New Roman" w:cs="Arial"/>
        </w:rPr>
        <w:t>akrylowa.</w:t>
      </w:r>
    </w:p>
    <w:p w14:paraId="5E626BA6" w14:textId="77777777" w:rsidR="007F46FF" w:rsidRDefault="007F46FF" w:rsidP="007F46FF">
      <w:pPr>
        <w:ind w:left="993" w:right="32"/>
        <w:jc w:val="both"/>
        <w:rPr>
          <w:rFonts w:asciiTheme="minorHAnsi" w:hAnsiTheme="minorHAnsi" w:cs="Arial"/>
          <w:sz w:val="22"/>
          <w:szCs w:val="22"/>
        </w:rPr>
      </w:pPr>
      <w:r w:rsidRPr="009A52E0">
        <w:rPr>
          <w:rFonts w:asciiTheme="minorHAnsi" w:hAnsiTheme="minorHAnsi" w:cs="Arial"/>
          <w:sz w:val="22"/>
          <w:szCs w:val="22"/>
        </w:rPr>
        <w:t xml:space="preserve">Farba akrylowa </w:t>
      </w:r>
      <w:r w:rsidRPr="00AF4764">
        <w:rPr>
          <w:rFonts w:asciiTheme="minorHAnsi" w:hAnsiTheme="minorHAnsi" w:cs="Arial"/>
          <w:sz w:val="22"/>
          <w:szCs w:val="22"/>
        </w:rPr>
        <w:t>zbudowan</w:t>
      </w:r>
      <w:r>
        <w:rPr>
          <w:rFonts w:asciiTheme="minorHAnsi" w:hAnsiTheme="minorHAnsi" w:cs="Arial"/>
          <w:sz w:val="22"/>
          <w:szCs w:val="22"/>
        </w:rPr>
        <w:t>a</w:t>
      </w:r>
      <w:r w:rsidRPr="00AF4764">
        <w:rPr>
          <w:rFonts w:asciiTheme="minorHAnsi" w:hAnsiTheme="minorHAnsi" w:cs="Arial"/>
          <w:sz w:val="22"/>
          <w:szCs w:val="22"/>
        </w:rPr>
        <w:t xml:space="preserve"> na wysokogatunkowej żywicy tetrapolimerowej, absorberach promieniowania ultrafioletowego, środkach hydrofobizujących</w:t>
      </w:r>
      <w:r>
        <w:rPr>
          <w:rFonts w:asciiTheme="minorHAnsi" w:hAnsiTheme="minorHAnsi" w:cs="Arial"/>
          <w:sz w:val="22"/>
          <w:szCs w:val="22"/>
        </w:rPr>
        <w:t xml:space="preserve">, </w:t>
      </w:r>
      <w:r w:rsidRPr="009A52E0">
        <w:rPr>
          <w:rFonts w:asciiTheme="minorHAnsi" w:hAnsiTheme="minorHAnsi" w:cs="Arial"/>
          <w:sz w:val="22"/>
          <w:szCs w:val="22"/>
        </w:rPr>
        <w:t>przeznaczona do dekoracyjno-ochronnego malowania nowych i odnawianych elewacji</w:t>
      </w:r>
      <w:r>
        <w:rPr>
          <w:rFonts w:asciiTheme="minorHAnsi" w:hAnsiTheme="minorHAnsi" w:cs="Arial"/>
          <w:sz w:val="22"/>
          <w:szCs w:val="22"/>
        </w:rPr>
        <w:t xml:space="preserve"> </w:t>
      </w:r>
      <w:r w:rsidRPr="009A52E0">
        <w:rPr>
          <w:rFonts w:asciiTheme="minorHAnsi" w:hAnsiTheme="minorHAnsi" w:cs="Arial"/>
          <w:sz w:val="22"/>
          <w:szCs w:val="22"/>
        </w:rPr>
        <w:t>budynków mieszkalnych, gospodarczych, przemysłowych i użyteczności publicznej. Można ją stosować</w:t>
      </w:r>
      <w:r>
        <w:rPr>
          <w:rFonts w:asciiTheme="minorHAnsi" w:hAnsiTheme="minorHAnsi" w:cs="Arial"/>
          <w:sz w:val="22"/>
          <w:szCs w:val="22"/>
        </w:rPr>
        <w:t xml:space="preserve"> </w:t>
      </w:r>
      <w:r w:rsidRPr="009A52E0">
        <w:rPr>
          <w:rFonts w:asciiTheme="minorHAnsi" w:hAnsiTheme="minorHAnsi" w:cs="Arial"/>
          <w:sz w:val="22"/>
          <w:szCs w:val="22"/>
        </w:rPr>
        <w:t>na wszelkie podłoża mineralne takie jak: tynki cementowe i cementowo-wapienne, beton oraz cienkowarstwowe</w:t>
      </w:r>
      <w:r>
        <w:rPr>
          <w:rFonts w:asciiTheme="minorHAnsi" w:hAnsiTheme="minorHAnsi" w:cs="Arial"/>
          <w:sz w:val="22"/>
          <w:szCs w:val="22"/>
        </w:rPr>
        <w:t xml:space="preserve"> </w:t>
      </w:r>
      <w:r w:rsidRPr="009A52E0">
        <w:rPr>
          <w:rFonts w:asciiTheme="minorHAnsi" w:hAnsiTheme="minorHAnsi" w:cs="Arial"/>
          <w:sz w:val="22"/>
          <w:szCs w:val="22"/>
        </w:rPr>
        <w:t>tynki mineralne.</w:t>
      </w:r>
    </w:p>
    <w:p w14:paraId="00C8B09A" w14:textId="77777777" w:rsidR="007F46FF" w:rsidRDefault="007F46FF" w:rsidP="007F46FF">
      <w:pPr>
        <w:ind w:left="993" w:right="32"/>
        <w:jc w:val="both"/>
        <w:rPr>
          <w:rFonts w:asciiTheme="minorHAnsi" w:hAnsiTheme="minorHAnsi" w:cs="Arial"/>
          <w:sz w:val="22"/>
          <w:szCs w:val="22"/>
        </w:rPr>
      </w:pPr>
      <w:r>
        <w:rPr>
          <w:rFonts w:asciiTheme="minorHAnsi" w:hAnsiTheme="minorHAnsi" w:cs="Arial"/>
          <w:sz w:val="22"/>
          <w:szCs w:val="22"/>
        </w:rPr>
        <w:t>Podstawowe właściwości:</w:t>
      </w:r>
    </w:p>
    <w:p w14:paraId="2E2BA9A3"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zapobieganie osadzaniu się kurzu i brudu na powierzchni elewacji</w:t>
      </w:r>
    </w:p>
    <w:p w14:paraId="5C1793B4"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ułatwia czyszczenie, usuwanie plam i zabrudzeń</w:t>
      </w:r>
    </w:p>
    <w:p w14:paraId="0F8A3C4B"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zwiększona odporność na wielokrotne zmywanie</w:t>
      </w:r>
    </w:p>
    <w:p w14:paraId="4537C796"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 xml:space="preserve">zapewnienie skutecznej ochrony przed działaniem </w:t>
      </w:r>
      <w:r w:rsidRPr="009A52E0">
        <w:rPr>
          <w:rFonts w:asciiTheme="minorHAnsi" w:hAnsiTheme="minorHAnsi" w:cs="Arial"/>
          <w:sz w:val="22"/>
          <w:szCs w:val="22"/>
        </w:rPr>
        <w:t>warunków atmosferycznych</w:t>
      </w:r>
    </w:p>
    <w:p w14:paraId="07F0A421"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zmniejszenie wpływu destrukcyjnego działania promieni UV</w:t>
      </w:r>
    </w:p>
    <w:p w14:paraId="35D54946"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przeciwdziałanie wnikaniu wody z szybkim spływaniu jej po elewacji</w:t>
      </w:r>
    </w:p>
    <w:p w14:paraId="5268E09D"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zabezpieczenie przed wypłukiwaniem substancji ochronnych</w:t>
      </w:r>
    </w:p>
    <w:p w14:paraId="1C7DCD3D" w14:textId="77777777" w:rsidR="007F46FF" w:rsidRDefault="007F46FF" w:rsidP="007F46FF">
      <w:pPr>
        <w:ind w:left="993" w:right="32"/>
        <w:jc w:val="both"/>
        <w:rPr>
          <w:rFonts w:asciiTheme="minorHAnsi" w:hAnsiTheme="minorHAnsi" w:cs="Arial"/>
          <w:sz w:val="22"/>
          <w:szCs w:val="22"/>
        </w:rPr>
      </w:pPr>
      <w:r>
        <w:rPr>
          <w:rFonts w:asciiTheme="minorHAnsi" w:hAnsiTheme="minorHAnsi" w:cs="Arial"/>
          <w:sz w:val="22"/>
          <w:szCs w:val="22"/>
        </w:rPr>
        <w:t>z</w:t>
      </w:r>
      <w:r w:rsidRPr="009A52E0">
        <w:rPr>
          <w:rFonts w:asciiTheme="minorHAnsi" w:hAnsiTheme="minorHAnsi" w:cs="Arial"/>
          <w:sz w:val="22"/>
          <w:szCs w:val="22"/>
        </w:rPr>
        <w:t>apewni</w:t>
      </w:r>
      <w:r>
        <w:rPr>
          <w:rFonts w:asciiTheme="minorHAnsi" w:hAnsiTheme="minorHAnsi" w:cs="Arial"/>
          <w:sz w:val="22"/>
          <w:szCs w:val="22"/>
        </w:rPr>
        <w:t xml:space="preserve">enie </w:t>
      </w:r>
      <w:r w:rsidRPr="009A52E0">
        <w:rPr>
          <w:rFonts w:asciiTheme="minorHAnsi" w:hAnsiTheme="minorHAnsi" w:cs="Arial"/>
          <w:sz w:val="22"/>
          <w:szCs w:val="22"/>
        </w:rPr>
        <w:t>wysok</w:t>
      </w:r>
      <w:r>
        <w:rPr>
          <w:rFonts w:asciiTheme="minorHAnsi" w:hAnsiTheme="minorHAnsi" w:cs="Arial"/>
          <w:sz w:val="22"/>
          <w:szCs w:val="22"/>
        </w:rPr>
        <w:t xml:space="preserve">iej </w:t>
      </w:r>
      <w:r w:rsidRPr="009A52E0">
        <w:rPr>
          <w:rFonts w:asciiTheme="minorHAnsi" w:hAnsiTheme="minorHAnsi" w:cs="Arial"/>
          <w:sz w:val="22"/>
          <w:szCs w:val="22"/>
        </w:rPr>
        <w:t>trwałoś</w:t>
      </w:r>
      <w:r>
        <w:rPr>
          <w:rFonts w:asciiTheme="minorHAnsi" w:hAnsiTheme="minorHAnsi" w:cs="Arial"/>
          <w:sz w:val="22"/>
          <w:szCs w:val="22"/>
        </w:rPr>
        <w:t>ci powłoki oraz swobodnej dyfuzji pary wodnej, czyli oddychania</w:t>
      </w:r>
      <w:r w:rsidRPr="009A52E0">
        <w:rPr>
          <w:rFonts w:asciiTheme="minorHAnsi" w:hAnsiTheme="minorHAnsi" w:cs="Arial"/>
          <w:sz w:val="22"/>
          <w:szCs w:val="22"/>
        </w:rPr>
        <w:t xml:space="preserve"> ścian</w:t>
      </w:r>
      <w:r>
        <w:rPr>
          <w:rFonts w:asciiTheme="minorHAnsi" w:hAnsiTheme="minorHAnsi" w:cs="Arial"/>
          <w:sz w:val="22"/>
          <w:szCs w:val="22"/>
        </w:rPr>
        <w:t>.</w:t>
      </w:r>
    </w:p>
    <w:p w14:paraId="21376DB6" w14:textId="77777777" w:rsidR="007F46FF" w:rsidRDefault="007F46FF" w:rsidP="007F46FF">
      <w:pPr>
        <w:ind w:left="993" w:right="32"/>
        <w:jc w:val="both"/>
        <w:rPr>
          <w:rFonts w:asciiTheme="minorHAnsi" w:hAnsiTheme="minorHAnsi" w:cs="Arial"/>
          <w:sz w:val="22"/>
          <w:szCs w:val="22"/>
        </w:rPr>
      </w:pPr>
      <w:r>
        <w:rPr>
          <w:rFonts w:asciiTheme="minorHAnsi" w:hAnsiTheme="minorHAnsi" w:cs="Arial"/>
          <w:sz w:val="22"/>
          <w:szCs w:val="22"/>
        </w:rPr>
        <w:t>Podstawowe parametry:</w:t>
      </w:r>
    </w:p>
    <w:p w14:paraId="66789CB5" w14:textId="77777777" w:rsidR="007F46FF" w:rsidRPr="004E1E8D"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theme="minorHAnsi"/>
          <w:snapToGrid w:val="0"/>
          <w:sz w:val="22"/>
          <w:szCs w:val="22"/>
        </w:rPr>
        <w:t>g</w:t>
      </w:r>
      <w:r w:rsidRPr="004E1E8D">
        <w:rPr>
          <w:rFonts w:asciiTheme="minorHAnsi" w:hAnsiTheme="minorHAnsi" w:cs="Arial"/>
          <w:sz w:val="22"/>
          <w:szCs w:val="22"/>
        </w:rPr>
        <w:t>ęstość objętościowa</w:t>
      </w:r>
      <w:r>
        <w:rPr>
          <w:rFonts w:asciiTheme="minorHAnsi" w:hAnsiTheme="minorHAnsi" w:cs="Arial"/>
          <w:sz w:val="22"/>
          <w:szCs w:val="22"/>
        </w:rPr>
        <w:t xml:space="preserve"> wg PN-C-81913:1998 - 1,5 </w:t>
      </w:r>
      <w:r w:rsidRPr="004E1E8D">
        <w:rPr>
          <w:rFonts w:asciiTheme="minorHAnsi" w:hAnsiTheme="minorHAnsi" w:cs="Arial"/>
          <w:sz w:val="22"/>
          <w:szCs w:val="22"/>
        </w:rPr>
        <w:t>g/cm³±10%</w:t>
      </w:r>
    </w:p>
    <w:p w14:paraId="3C20B16F"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odporność powłoki na szorowanie na mokro wg PN-C-81913:1998 - &gt;200</w:t>
      </w:r>
    </w:p>
    <w:p w14:paraId="4D43B575"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odporność powłoki na reemulgacją wg PN-C-81913:1998 - powłoka bez ziarn</w:t>
      </w:r>
    </w:p>
    <w:p w14:paraId="399523F1"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połysk według PN-EN 1062:1:2005 - typ G3 – mat (85</w:t>
      </w:r>
      <w:r w:rsidRPr="006740BE">
        <w:rPr>
          <w:rFonts w:asciiTheme="minorHAnsi" w:hAnsiTheme="minorHAnsi" w:cs="Arial"/>
          <w:sz w:val="22"/>
          <w:szCs w:val="22"/>
          <w:vertAlign w:val="superscript"/>
        </w:rPr>
        <w:t>O</w:t>
      </w:r>
      <w:r>
        <w:rPr>
          <w:rFonts w:asciiTheme="minorHAnsi" w:hAnsiTheme="minorHAnsi" w:cs="Arial"/>
          <w:sz w:val="22"/>
          <w:szCs w:val="22"/>
        </w:rPr>
        <w:t>&lt;10)</w:t>
      </w:r>
    </w:p>
    <w:p w14:paraId="2990B79C"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grubość powłoki według PN-EN 1062:1:2005 - &gt;100 ≤ 200 µm (typ E3)</w:t>
      </w:r>
    </w:p>
    <w:p w14:paraId="2FE09418"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wielkość ziarna według PN-EN 1062:1:2005 - &lt;100 µm (typ S1 - drobne)</w:t>
      </w:r>
    </w:p>
    <w:p w14:paraId="559E2DF1"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współczynnik przenikania pary wodnej według PN-EN 1062:1:2005 - &lt;150 g/m</w:t>
      </w:r>
      <w:r w:rsidRPr="00DD0FF2">
        <w:rPr>
          <w:rFonts w:asciiTheme="minorHAnsi" w:hAnsiTheme="minorHAnsi" w:cs="Arial"/>
          <w:sz w:val="22"/>
          <w:szCs w:val="22"/>
          <w:vertAlign w:val="superscript"/>
        </w:rPr>
        <w:t>2</w:t>
      </w:r>
      <w:r>
        <w:rPr>
          <w:rFonts w:asciiTheme="minorHAnsi" w:hAnsiTheme="minorHAnsi" w:cs="Arial"/>
          <w:sz w:val="22"/>
          <w:szCs w:val="22"/>
        </w:rPr>
        <w:t xml:space="preserve"> x 24h (typ V2-średni)</w:t>
      </w:r>
    </w:p>
    <w:p w14:paraId="30554C7F"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przepuszczalność wody według PN-EN 1062:1:2005 - ≤0,1 kg/m</w:t>
      </w:r>
      <w:r w:rsidRPr="00DD0FF2">
        <w:rPr>
          <w:rFonts w:asciiTheme="minorHAnsi" w:hAnsiTheme="minorHAnsi" w:cs="Arial"/>
          <w:sz w:val="22"/>
          <w:szCs w:val="22"/>
          <w:vertAlign w:val="superscript"/>
        </w:rPr>
        <w:t>2</w:t>
      </w:r>
      <w:r>
        <w:rPr>
          <w:rFonts w:asciiTheme="minorHAnsi" w:hAnsiTheme="minorHAnsi" w:cs="Arial"/>
          <w:sz w:val="22"/>
          <w:szCs w:val="22"/>
        </w:rPr>
        <w:t xml:space="preserve"> x h0,5 (typ W3-mały)</w:t>
      </w:r>
    </w:p>
    <w:p w14:paraId="536464B9"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odporność powłoki na przyspieszone działanie czynników atmosferycznych przez 50 cykli według PN-EN 1062:1:2005 – zmiana odcienia barwy według skali niemniej niż - 3 stopień</w:t>
      </w:r>
    </w:p>
    <w:p w14:paraId="4D78FD13" w14:textId="77777777" w:rsidR="007F46FF" w:rsidRDefault="007F46FF" w:rsidP="00D96C9D">
      <w:pPr>
        <w:numPr>
          <w:ilvl w:val="0"/>
          <w:numId w:val="42"/>
        </w:numPr>
        <w:tabs>
          <w:tab w:val="clear" w:pos="360"/>
          <w:tab w:val="num" w:pos="1276"/>
        </w:tabs>
        <w:ind w:left="1276" w:hanging="283"/>
        <w:jc w:val="both"/>
        <w:rPr>
          <w:rFonts w:asciiTheme="minorHAnsi" w:hAnsiTheme="minorHAnsi" w:cs="Arial"/>
          <w:sz w:val="22"/>
          <w:szCs w:val="22"/>
        </w:rPr>
      </w:pPr>
      <w:r>
        <w:rPr>
          <w:rFonts w:asciiTheme="minorHAnsi" w:hAnsiTheme="minorHAnsi" w:cs="Arial"/>
          <w:sz w:val="22"/>
          <w:szCs w:val="22"/>
        </w:rPr>
        <w:t>zawartość LZO - max 40g/l</w:t>
      </w:r>
    </w:p>
    <w:p w14:paraId="3591A303" w14:textId="77777777" w:rsidR="007F46FF" w:rsidRPr="00864788" w:rsidRDefault="007F46FF" w:rsidP="007F46FF">
      <w:pPr>
        <w:ind w:left="993" w:right="32"/>
        <w:jc w:val="both"/>
        <w:rPr>
          <w:rFonts w:asciiTheme="minorHAnsi" w:hAnsiTheme="minorHAnsi" w:cs="Arial"/>
          <w:sz w:val="22"/>
          <w:szCs w:val="22"/>
        </w:rPr>
      </w:pPr>
      <w:r w:rsidRPr="0088174F">
        <w:rPr>
          <w:rFonts w:asciiTheme="minorHAnsi" w:hAnsiTheme="minorHAnsi" w:cs="Arial"/>
          <w:sz w:val="22"/>
          <w:szCs w:val="22"/>
        </w:rPr>
        <w:t>Farby elewacyjne niezależnie od ich rodzajów powinny odpowiadać wymaganiom norm państwowych i świadectwom dopuszczen</w:t>
      </w:r>
      <w:r>
        <w:rPr>
          <w:rFonts w:asciiTheme="minorHAnsi" w:hAnsiTheme="minorHAnsi" w:cs="Arial"/>
          <w:sz w:val="22"/>
          <w:szCs w:val="22"/>
        </w:rPr>
        <w:t xml:space="preserve">ia do stosowania w budownictwie. </w:t>
      </w:r>
      <w:r w:rsidRPr="00864788">
        <w:rPr>
          <w:rFonts w:asciiTheme="minorHAnsi" w:hAnsiTheme="minorHAnsi" w:cs="Arial"/>
          <w:sz w:val="22"/>
          <w:szCs w:val="22"/>
        </w:rPr>
        <w:t>Materiały pomocnicze</w:t>
      </w:r>
    </w:p>
    <w:p w14:paraId="2F276D27" w14:textId="77777777" w:rsidR="007F46FF" w:rsidRDefault="007F46FF" w:rsidP="00D96C9D">
      <w:pPr>
        <w:pStyle w:val="Akapitzlist"/>
        <w:keepNext/>
        <w:keepLines/>
        <w:numPr>
          <w:ilvl w:val="2"/>
          <w:numId w:val="41"/>
        </w:numPr>
        <w:tabs>
          <w:tab w:val="left" w:pos="993"/>
        </w:tabs>
        <w:spacing w:after="0" w:line="240" w:lineRule="auto"/>
        <w:ind w:left="993" w:hanging="633"/>
        <w:jc w:val="both"/>
        <w:outlineLvl w:val="0"/>
        <w:rPr>
          <w:rFonts w:eastAsia="Times New Roman" w:cs="Arial"/>
        </w:rPr>
      </w:pPr>
      <w:r>
        <w:rPr>
          <w:rFonts w:eastAsia="Times New Roman" w:cs="Arial"/>
        </w:rPr>
        <w:lastRenderedPageBreak/>
        <w:t xml:space="preserve">Farba lateksowa do wnętrz np. Dekoral </w:t>
      </w:r>
      <w:r w:rsidRPr="004A7532">
        <w:rPr>
          <w:rFonts w:eastAsia="Times New Roman" w:cs="Arial"/>
        </w:rPr>
        <w:t>Akry</w:t>
      </w:r>
      <w:r>
        <w:rPr>
          <w:rFonts w:eastAsia="Times New Roman" w:cs="Arial"/>
        </w:rPr>
        <w:t>lit W</w:t>
      </w:r>
    </w:p>
    <w:p w14:paraId="16933A73" w14:textId="77777777" w:rsidR="007F46FF" w:rsidRDefault="007F46FF" w:rsidP="007F46FF">
      <w:pPr>
        <w:ind w:left="993" w:right="32"/>
        <w:jc w:val="both"/>
        <w:rPr>
          <w:rFonts w:asciiTheme="minorHAnsi" w:hAnsiTheme="minorHAnsi" w:cs="Arial"/>
          <w:sz w:val="22"/>
          <w:szCs w:val="22"/>
        </w:rPr>
      </w:pPr>
      <w:r>
        <w:rPr>
          <w:rFonts w:asciiTheme="minorHAnsi" w:hAnsiTheme="minorHAnsi" w:cs="Arial"/>
          <w:sz w:val="22"/>
          <w:szCs w:val="22"/>
        </w:rPr>
        <w:t xml:space="preserve">Farba przeznaczona </w:t>
      </w:r>
      <w:r w:rsidRPr="004A7532">
        <w:rPr>
          <w:rFonts w:asciiTheme="minorHAnsi" w:hAnsiTheme="minorHAnsi" w:cs="Arial"/>
          <w:sz w:val="22"/>
          <w:szCs w:val="22"/>
        </w:rPr>
        <w:t xml:space="preserve">do </w:t>
      </w:r>
      <w:r>
        <w:rPr>
          <w:rFonts w:asciiTheme="minorHAnsi" w:hAnsiTheme="minorHAnsi" w:cs="Arial"/>
          <w:sz w:val="22"/>
          <w:szCs w:val="22"/>
        </w:rPr>
        <w:t xml:space="preserve">dekoracyjnego malowania ścian i </w:t>
      </w:r>
      <w:r w:rsidRPr="004A7532">
        <w:rPr>
          <w:rFonts w:asciiTheme="minorHAnsi" w:hAnsiTheme="minorHAnsi" w:cs="Arial"/>
          <w:sz w:val="22"/>
          <w:szCs w:val="22"/>
        </w:rPr>
        <w:t>sufitów z</w:t>
      </w:r>
      <w:r>
        <w:rPr>
          <w:rFonts w:asciiTheme="minorHAnsi" w:hAnsiTheme="minorHAnsi" w:cs="Arial"/>
          <w:sz w:val="22"/>
          <w:szCs w:val="22"/>
        </w:rPr>
        <w:t xml:space="preserve"> </w:t>
      </w:r>
      <w:r w:rsidRPr="004A7532">
        <w:rPr>
          <w:rFonts w:asciiTheme="minorHAnsi" w:hAnsiTheme="minorHAnsi" w:cs="Arial"/>
          <w:sz w:val="22"/>
          <w:szCs w:val="22"/>
        </w:rPr>
        <w:t>zapraw cementowych, cementowo- wapiennych, wapiennych, gipsowych, płyt gipsowo- kartonowych, drewnianych i</w:t>
      </w:r>
      <w:r>
        <w:rPr>
          <w:rFonts w:asciiTheme="minorHAnsi" w:hAnsiTheme="minorHAnsi" w:cs="Arial"/>
          <w:sz w:val="22"/>
          <w:szCs w:val="22"/>
        </w:rPr>
        <w:t xml:space="preserve"> </w:t>
      </w:r>
      <w:r w:rsidRPr="004A7532">
        <w:rPr>
          <w:rFonts w:asciiTheme="minorHAnsi" w:hAnsiTheme="minorHAnsi" w:cs="Arial"/>
          <w:sz w:val="22"/>
          <w:szCs w:val="22"/>
        </w:rPr>
        <w:t>z materiałów drewnopochodnych we</w:t>
      </w:r>
      <w:r>
        <w:rPr>
          <w:rFonts w:asciiTheme="minorHAnsi" w:hAnsiTheme="minorHAnsi" w:cs="Arial"/>
          <w:sz w:val="22"/>
          <w:szCs w:val="22"/>
        </w:rPr>
        <w:t xml:space="preserve">wnątrz pomieszczeń. Daje matowe i </w:t>
      </w:r>
      <w:r w:rsidRPr="004A7532">
        <w:rPr>
          <w:rFonts w:asciiTheme="minorHAnsi" w:hAnsiTheme="minorHAnsi" w:cs="Arial"/>
          <w:sz w:val="22"/>
          <w:szCs w:val="22"/>
        </w:rPr>
        <w:t>w pełni pozwalające "oddychać ścianom" powłoki. Nie powoduje podrażnień, jest przyjazna dla alergików oraz osób szczególnie wrażliwych.</w:t>
      </w:r>
    </w:p>
    <w:p w14:paraId="293619FB" w14:textId="77777777" w:rsidR="007F46FF" w:rsidRPr="004A7532" w:rsidRDefault="007F46FF" w:rsidP="007F46FF">
      <w:pPr>
        <w:ind w:left="993" w:right="32"/>
        <w:jc w:val="both"/>
        <w:rPr>
          <w:rFonts w:asciiTheme="minorHAnsi" w:hAnsiTheme="minorHAnsi" w:cs="Arial"/>
          <w:sz w:val="22"/>
          <w:szCs w:val="22"/>
        </w:rPr>
      </w:pPr>
      <w:r w:rsidRPr="004A7532">
        <w:rPr>
          <w:rFonts w:asciiTheme="minorHAnsi" w:hAnsiTheme="minorHAnsi" w:cs="Arial"/>
          <w:sz w:val="22"/>
          <w:szCs w:val="22"/>
        </w:rPr>
        <w:t>Właściwości</w:t>
      </w:r>
      <w:r>
        <w:rPr>
          <w:rFonts w:asciiTheme="minorHAnsi" w:hAnsiTheme="minorHAnsi" w:cs="Arial"/>
          <w:sz w:val="22"/>
          <w:szCs w:val="22"/>
        </w:rPr>
        <w:t xml:space="preserve"> </w:t>
      </w:r>
      <w:r w:rsidRPr="004A7532">
        <w:rPr>
          <w:rFonts w:asciiTheme="minorHAnsi" w:hAnsiTheme="minorHAnsi" w:cs="Arial"/>
          <w:sz w:val="22"/>
          <w:szCs w:val="22"/>
        </w:rPr>
        <w:t>wyrobu</w:t>
      </w:r>
      <w:r>
        <w:rPr>
          <w:rFonts w:asciiTheme="minorHAnsi" w:hAnsiTheme="minorHAnsi" w:cs="Arial"/>
          <w:sz w:val="22"/>
          <w:szCs w:val="22"/>
        </w:rPr>
        <w:t>:</w:t>
      </w:r>
    </w:p>
    <w:p w14:paraId="1B8F819C" w14:textId="77777777" w:rsidR="007F46FF" w:rsidRPr="00DB6930" w:rsidRDefault="007F46FF" w:rsidP="00D96C9D">
      <w:pPr>
        <w:pStyle w:val="Akapitzlist"/>
        <w:numPr>
          <w:ilvl w:val="0"/>
          <w:numId w:val="45"/>
        </w:numPr>
        <w:spacing w:after="0" w:line="240" w:lineRule="auto"/>
        <w:ind w:left="1276" w:right="34" w:hanging="284"/>
        <w:jc w:val="both"/>
        <w:rPr>
          <w:rFonts w:eastAsia="Times New Roman" w:cs="Arial"/>
        </w:rPr>
      </w:pPr>
      <w:r>
        <w:rPr>
          <w:rFonts w:eastAsia="Times New Roman" w:cs="Arial"/>
        </w:rPr>
        <w:t xml:space="preserve">połysk wg PN EN </w:t>
      </w:r>
      <w:r w:rsidRPr="00DB6930">
        <w:rPr>
          <w:rFonts w:eastAsia="Times New Roman" w:cs="Arial"/>
        </w:rPr>
        <w:t>13300 mat</w:t>
      </w:r>
    </w:p>
    <w:p w14:paraId="6B6C05D3" w14:textId="77777777" w:rsidR="007F46FF" w:rsidRPr="00DB6930" w:rsidRDefault="007F46FF" w:rsidP="00D96C9D">
      <w:pPr>
        <w:pStyle w:val="Akapitzlist"/>
        <w:numPr>
          <w:ilvl w:val="0"/>
          <w:numId w:val="45"/>
        </w:numPr>
        <w:spacing w:after="0" w:line="240" w:lineRule="auto"/>
        <w:ind w:left="1276" w:right="34" w:hanging="284"/>
        <w:jc w:val="both"/>
        <w:rPr>
          <w:rFonts w:eastAsia="Times New Roman" w:cs="Arial"/>
        </w:rPr>
      </w:pPr>
      <w:r>
        <w:rPr>
          <w:rFonts w:eastAsia="Times New Roman" w:cs="Arial"/>
        </w:rPr>
        <w:t>lepkość Brookfielda RVT.</w:t>
      </w:r>
      <w:r w:rsidRPr="00DB6930">
        <w:rPr>
          <w:rFonts w:eastAsia="Times New Roman" w:cs="Arial"/>
        </w:rPr>
        <w:t>20</w:t>
      </w:r>
      <w:r>
        <w:rPr>
          <w:rFonts w:eastAsia="Times New Roman" w:cs="Arial"/>
        </w:rPr>
        <w:t>+-2</w:t>
      </w:r>
      <w:r w:rsidRPr="00DB6930">
        <w:rPr>
          <w:rFonts w:eastAsia="Times New Roman" w:cs="Arial"/>
        </w:rPr>
        <w:t>°C,</w:t>
      </w:r>
      <w:r>
        <w:rPr>
          <w:rFonts w:eastAsia="Times New Roman" w:cs="Arial"/>
        </w:rPr>
        <w:t xml:space="preserve"> </w:t>
      </w:r>
      <w:r w:rsidRPr="00DB6930">
        <w:rPr>
          <w:rFonts w:eastAsia="Times New Roman" w:cs="Arial"/>
        </w:rPr>
        <w:t xml:space="preserve">min [mPas] </w:t>
      </w:r>
      <w:r>
        <w:rPr>
          <w:rFonts w:eastAsia="Times New Roman" w:cs="Arial"/>
        </w:rPr>
        <w:t>6500-9000</w:t>
      </w:r>
    </w:p>
    <w:p w14:paraId="2A286CC9" w14:textId="77777777" w:rsidR="007F46FF" w:rsidRPr="00DB6930" w:rsidRDefault="007F46FF" w:rsidP="00D96C9D">
      <w:pPr>
        <w:pStyle w:val="Akapitzlist"/>
        <w:numPr>
          <w:ilvl w:val="0"/>
          <w:numId w:val="45"/>
        </w:numPr>
        <w:spacing w:after="0" w:line="240" w:lineRule="auto"/>
        <w:ind w:left="1276" w:right="34" w:hanging="284"/>
        <w:jc w:val="both"/>
        <w:rPr>
          <w:rFonts w:eastAsia="Times New Roman" w:cs="Arial"/>
        </w:rPr>
      </w:pPr>
      <w:r>
        <w:rPr>
          <w:rFonts w:eastAsia="Times New Roman" w:cs="Arial"/>
        </w:rPr>
        <w:t>odporność na szorowanie: w</w:t>
      </w:r>
      <w:r w:rsidRPr="00DB6930">
        <w:rPr>
          <w:rFonts w:eastAsia="Times New Roman" w:cs="Arial"/>
        </w:rPr>
        <w:t>g PN-</w:t>
      </w:r>
      <w:r>
        <w:rPr>
          <w:rFonts w:eastAsia="Times New Roman" w:cs="Arial"/>
        </w:rPr>
        <w:t>EN 13300 – klasa 3</w:t>
      </w:r>
    </w:p>
    <w:p w14:paraId="6BE21BAE" w14:textId="77777777" w:rsidR="007F46FF" w:rsidRDefault="007F46FF" w:rsidP="00D96C9D">
      <w:pPr>
        <w:pStyle w:val="Akapitzlist"/>
        <w:numPr>
          <w:ilvl w:val="0"/>
          <w:numId w:val="45"/>
        </w:numPr>
        <w:spacing w:after="0" w:line="240" w:lineRule="auto"/>
        <w:ind w:left="1276" w:right="34" w:hanging="284"/>
        <w:jc w:val="both"/>
        <w:rPr>
          <w:rFonts w:eastAsia="Times New Roman" w:cs="Arial"/>
        </w:rPr>
      </w:pPr>
      <w:r>
        <w:rPr>
          <w:rFonts w:eastAsia="Times New Roman" w:cs="Arial"/>
        </w:rPr>
        <w:t xml:space="preserve">czas schnięcia </w:t>
      </w:r>
      <w:r w:rsidRPr="00DB6930">
        <w:rPr>
          <w:rFonts w:eastAsia="Times New Roman" w:cs="Arial"/>
        </w:rPr>
        <w:t>po</w:t>
      </w:r>
      <w:r>
        <w:rPr>
          <w:rFonts w:eastAsia="Times New Roman" w:cs="Arial"/>
        </w:rPr>
        <w:t xml:space="preserve">włoki w temp. 23±2°C przy wilgotności wzg. pow. 50±5% stopień 3, </w:t>
      </w:r>
      <w:r w:rsidRPr="00DB6930">
        <w:rPr>
          <w:rFonts w:eastAsia="Times New Roman" w:cs="Arial"/>
        </w:rPr>
        <w:t>najwyżej [h] 3</w:t>
      </w:r>
    </w:p>
    <w:p w14:paraId="5C4CD90C" w14:textId="77777777" w:rsidR="007F46FF" w:rsidRPr="00CF746C" w:rsidRDefault="007F46FF" w:rsidP="00D96C9D">
      <w:pPr>
        <w:pStyle w:val="Akapitzlist"/>
        <w:keepNext/>
        <w:keepLines/>
        <w:numPr>
          <w:ilvl w:val="2"/>
          <w:numId w:val="41"/>
        </w:numPr>
        <w:tabs>
          <w:tab w:val="left" w:pos="993"/>
        </w:tabs>
        <w:spacing w:after="0" w:line="240" w:lineRule="auto"/>
        <w:ind w:left="993" w:hanging="633"/>
        <w:jc w:val="both"/>
        <w:outlineLvl w:val="0"/>
        <w:rPr>
          <w:rFonts w:eastAsia="Times New Roman" w:cs="Arial"/>
        </w:rPr>
      </w:pPr>
      <w:r w:rsidRPr="00CF746C">
        <w:rPr>
          <w:rFonts w:eastAsia="Times New Roman" w:cs="Arial"/>
        </w:rPr>
        <w:t>Zestaw farba do zabezpieczenia elementów stalowych systemy SikaCor lub Telpur</w:t>
      </w:r>
    </w:p>
    <w:p w14:paraId="0B2F7E80" w14:textId="77777777" w:rsidR="007F46FF" w:rsidRPr="00CF746C" w:rsidRDefault="007F46FF" w:rsidP="00D96C9D">
      <w:pPr>
        <w:pStyle w:val="Akapitzlist"/>
        <w:numPr>
          <w:ilvl w:val="0"/>
          <w:numId w:val="45"/>
        </w:numPr>
        <w:spacing w:after="0" w:line="240" w:lineRule="auto"/>
        <w:ind w:left="1276" w:right="34" w:hanging="284"/>
        <w:jc w:val="both"/>
        <w:rPr>
          <w:rFonts w:eastAsia="Times New Roman" w:cs="Arial"/>
        </w:rPr>
      </w:pPr>
      <w:r>
        <w:rPr>
          <w:rFonts w:eastAsia="Times New Roman" w:cs="Arial"/>
        </w:rPr>
        <w:t>f</w:t>
      </w:r>
      <w:r w:rsidRPr="00CF746C">
        <w:rPr>
          <w:rFonts w:eastAsia="Times New Roman" w:cs="Arial"/>
        </w:rPr>
        <w:t>arba podkładowa epoksydowa przemysłowa dwuskładnikowa antykorozyjna</w:t>
      </w:r>
      <w:r>
        <w:rPr>
          <w:rFonts w:eastAsia="Times New Roman" w:cs="Arial"/>
        </w:rPr>
        <w:t xml:space="preserve"> np.</w:t>
      </w:r>
      <w:r w:rsidRPr="00CF746C">
        <w:rPr>
          <w:rFonts w:eastAsia="Times New Roman" w:cs="Arial"/>
        </w:rPr>
        <w:t xml:space="preserve"> TELPOXP 100</w:t>
      </w:r>
      <w:r>
        <w:rPr>
          <w:rFonts w:eastAsia="Times New Roman" w:cs="Arial"/>
        </w:rPr>
        <w:t xml:space="preserve"> lub </w:t>
      </w:r>
      <w:r w:rsidRPr="00CF746C">
        <w:rPr>
          <w:rFonts w:eastAsia="Times New Roman" w:cs="Arial"/>
        </w:rPr>
        <w:t>szybkoutwardzalny materiał gruntujący na bazie fosforanu cynku SikaCor® EP Primer</w:t>
      </w:r>
    </w:p>
    <w:p w14:paraId="38149F82" w14:textId="77777777" w:rsidR="007F46FF" w:rsidRPr="00CF746C" w:rsidRDefault="007F46FF" w:rsidP="00D96C9D">
      <w:pPr>
        <w:pStyle w:val="Akapitzlist"/>
        <w:numPr>
          <w:ilvl w:val="0"/>
          <w:numId w:val="45"/>
        </w:numPr>
        <w:spacing w:after="0" w:line="240" w:lineRule="auto"/>
        <w:ind w:left="1276" w:right="34" w:hanging="284"/>
        <w:jc w:val="both"/>
        <w:rPr>
          <w:rFonts w:eastAsia="Times New Roman" w:cs="Arial"/>
        </w:rPr>
      </w:pPr>
      <w:r>
        <w:rPr>
          <w:rFonts w:eastAsia="Times New Roman" w:cs="Arial"/>
        </w:rPr>
        <w:t>f</w:t>
      </w:r>
      <w:r w:rsidRPr="00CF746C">
        <w:rPr>
          <w:rFonts w:eastAsia="Times New Roman" w:cs="Arial"/>
        </w:rPr>
        <w:t>arba nawierzchniowa przemysłowa poliuretanowa dwuskładnikowa np. TELPUR T 300</w:t>
      </w:r>
      <w:r>
        <w:rPr>
          <w:rFonts w:eastAsia="Times New Roman" w:cs="Arial"/>
        </w:rPr>
        <w:t xml:space="preserve"> lub a</w:t>
      </w:r>
      <w:r w:rsidRPr="00CF746C">
        <w:rPr>
          <w:rFonts w:eastAsia="Times New Roman" w:cs="Arial"/>
        </w:rPr>
        <w:t>krylowo‐poliuretanowa powłoka nawierzchniowa</w:t>
      </w:r>
      <w:r>
        <w:rPr>
          <w:rFonts w:eastAsia="Times New Roman" w:cs="Arial"/>
        </w:rPr>
        <w:t xml:space="preserve"> np. SikaCor EG5</w:t>
      </w:r>
    </w:p>
    <w:p w14:paraId="0A38221C" w14:textId="77777777" w:rsidR="007F46FF" w:rsidRPr="00597010" w:rsidRDefault="007F46FF" w:rsidP="00D96C9D">
      <w:pPr>
        <w:pStyle w:val="Akapitzlist"/>
        <w:keepNext/>
        <w:keepLines/>
        <w:numPr>
          <w:ilvl w:val="2"/>
          <w:numId w:val="41"/>
        </w:numPr>
        <w:tabs>
          <w:tab w:val="left" w:pos="993"/>
        </w:tabs>
        <w:spacing w:after="0" w:line="240" w:lineRule="auto"/>
        <w:ind w:left="993" w:hanging="633"/>
        <w:jc w:val="both"/>
        <w:outlineLvl w:val="0"/>
        <w:rPr>
          <w:rFonts w:eastAsia="Times New Roman" w:cs="Times New Roman"/>
        </w:rPr>
      </w:pPr>
      <w:r w:rsidRPr="00597010">
        <w:rPr>
          <w:rFonts w:eastAsia="Times New Roman" w:cs="Times New Roman"/>
        </w:rPr>
        <w:t>Emalia akrylowa do wnętrz np. AKRYLUX</w:t>
      </w:r>
    </w:p>
    <w:p w14:paraId="26814485" w14:textId="77777777" w:rsidR="007F46FF" w:rsidRDefault="007F46FF" w:rsidP="007F46FF">
      <w:pPr>
        <w:ind w:left="993" w:right="32"/>
        <w:jc w:val="both"/>
        <w:rPr>
          <w:rFonts w:asciiTheme="minorHAnsi" w:hAnsiTheme="minorHAnsi" w:cs="Arial"/>
          <w:sz w:val="22"/>
          <w:szCs w:val="22"/>
        </w:rPr>
      </w:pPr>
      <w:r>
        <w:rPr>
          <w:rFonts w:asciiTheme="minorHAnsi" w:hAnsiTheme="minorHAnsi" w:cs="Arial"/>
          <w:sz w:val="22"/>
          <w:szCs w:val="22"/>
        </w:rPr>
        <w:t>N</w:t>
      </w:r>
      <w:r w:rsidRPr="00442F33">
        <w:rPr>
          <w:rFonts w:asciiTheme="minorHAnsi" w:hAnsiTheme="minorHAnsi" w:cs="Arial"/>
          <w:sz w:val="22"/>
          <w:szCs w:val="22"/>
        </w:rPr>
        <w:t>owoczesna, szybkoschnąca, wodorozcieńczalna emalia akrylowa ogólnego stosowania. Przeznaczona jest do dekoracyjnego malowania t</w:t>
      </w:r>
      <w:r>
        <w:rPr>
          <w:rFonts w:asciiTheme="minorHAnsi" w:hAnsiTheme="minorHAnsi" w:cs="Arial"/>
          <w:sz w:val="22"/>
          <w:szCs w:val="22"/>
        </w:rPr>
        <w:t>ynków wewnętrznych (lamperii).</w:t>
      </w:r>
    </w:p>
    <w:p w14:paraId="482E6C92" w14:textId="77777777" w:rsidR="007F46FF" w:rsidRPr="00442F33" w:rsidRDefault="007F46FF" w:rsidP="007F46FF">
      <w:pPr>
        <w:ind w:left="993" w:right="32"/>
        <w:jc w:val="both"/>
        <w:rPr>
          <w:rFonts w:asciiTheme="minorHAnsi" w:hAnsiTheme="minorHAnsi" w:cs="Arial"/>
          <w:sz w:val="22"/>
          <w:szCs w:val="22"/>
        </w:rPr>
      </w:pPr>
      <w:r w:rsidRPr="00442F33">
        <w:rPr>
          <w:rFonts w:asciiTheme="minorHAnsi" w:hAnsiTheme="minorHAnsi" w:cs="Arial"/>
          <w:sz w:val="22"/>
          <w:szCs w:val="22"/>
        </w:rPr>
        <w:t>Wygląd powłoki</w:t>
      </w:r>
      <w:r>
        <w:rPr>
          <w:rFonts w:asciiTheme="minorHAnsi" w:hAnsiTheme="minorHAnsi" w:cs="Arial"/>
          <w:sz w:val="22"/>
          <w:szCs w:val="22"/>
        </w:rPr>
        <w:t xml:space="preserve">: </w:t>
      </w:r>
      <w:r w:rsidRPr="00442F33">
        <w:rPr>
          <w:rFonts w:asciiTheme="minorHAnsi" w:hAnsiTheme="minorHAnsi" w:cs="Arial"/>
          <w:sz w:val="22"/>
          <w:szCs w:val="22"/>
        </w:rPr>
        <w:t>połysk</w:t>
      </w:r>
    </w:p>
    <w:p w14:paraId="3807F71B" w14:textId="77777777" w:rsidR="007F46FF" w:rsidRPr="002613E1" w:rsidRDefault="007F46FF" w:rsidP="007F46FF">
      <w:pPr>
        <w:ind w:left="993" w:right="32"/>
        <w:jc w:val="both"/>
        <w:rPr>
          <w:rFonts w:asciiTheme="minorHAnsi" w:hAnsiTheme="minorHAnsi" w:cs="Arial"/>
          <w:sz w:val="22"/>
          <w:szCs w:val="22"/>
          <w:lang w:val="en-US"/>
        </w:rPr>
      </w:pPr>
      <w:r w:rsidRPr="002613E1">
        <w:rPr>
          <w:rFonts w:asciiTheme="minorHAnsi" w:hAnsiTheme="minorHAnsi" w:cs="Arial"/>
          <w:sz w:val="22"/>
          <w:szCs w:val="22"/>
          <w:lang w:val="en-US"/>
        </w:rPr>
        <w:t>Lepkość Brookfield RVT, RVT, 20</w:t>
      </w:r>
      <w:r w:rsidRPr="00047179">
        <w:rPr>
          <w:rFonts w:asciiTheme="minorHAnsi" w:hAnsiTheme="minorHAnsi" w:cs="Arial"/>
          <w:sz w:val="22"/>
          <w:szCs w:val="22"/>
        </w:rPr>
        <w:sym w:font="Symbol" w:char="F0B1"/>
      </w:r>
      <w:r w:rsidRPr="002613E1">
        <w:rPr>
          <w:rFonts w:asciiTheme="minorHAnsi" w:hAnsiTheme="minorHAnsi" w:cs="Arial"/>
          <w:sz w:val="22"/>
          <w:szCs w:val="22"/>
          <w:lang w:val="en-US"/>
        </w:rPr>
        <w:t>2</w:t>
      </w:r>
      <w:r w:rsidRPr="00047179">
        <w:rPr>
          <w:rFonts w:asciiTheme="minorHAnsi" w:hAnsiTheme="minorHAnsi" w:cs="Arial"/>
          <w:sz w:val="22"/>
          <w:szCs w:val="22"/>
        </w:rPr>
        <w:sym w:font="Symbol" w:char="F0B0"/>
      </w:r>
      <w:r w:rsidRPr="002613E1">
        <w:rPr>
          <w:rFonts w:asciiTheme="minorHAnsi" w:hAnsiTheme="minorHAnsi" w:cs="Arial"/>
          <w:sz w:val="22"/>
          <w:szCs w:val="22"/>
          <w:lang w:val="en-US"/>
        </w:rPr>
        <w:t>C, [mPas]: 1000 ÷2500</w:t>
      </w:r>
    </w:p>
    <w:p w14:paraId="249F8706" w14:textId="77777777" w:rsidR="007F46FF" w:rsidRPr="00442F33" w:rsidRDefault="007F46FF" w:rsidP="007F46FF">
      <w:pPr>
        <w:ind w:left="993" w:right="32"/>
        <w:jc w:val="both"/>
        <w:rPr>
          <w:rFonts w:asciiTheme="minorHAnsi" w:hAnsiTheme="minorHAnsi" w:cs="Arial"/>
          <w:sz w:val="22"/>
          <w:szCs w:val="22"/>
        </w:rPr>
      </w:pPr>
      <w:r w:rsidRPr="00442F33">
        <w:rPr>
          <w:rFonts w:asciiTheme="minorHAnsi" w:hAnsiTheme="minorHAnsi" w:cs="Arial"/>
          <w:sz w:val="22"/>
          <w:szCs w:val="22"/>
        </w:rPr>
        <w:t>Gęstość</w:t>
      </w:r>
      <w:r>
        <w:rPr>
          <w:rFonts w:asciiTheme="minorHAnsi" w:hAnsiTheme="minorHAnsi" w:cs="Arial"/>
          <w:sz w:val="22"/>
          <w:szCs w:val="22"/>
        </w:rPr>
        <w:t>:</w:t>
      </w:r>
      <w:r w:rsidRPr="00442F33">
        <w:rPr>
          <w:rFonts w:asciiTheme="minorHAnsi" w:hAnsiTheme="minorHAnsi" w:cs="Arial"/>
          <w:sz w:val="22"/>
          <w:szCs w:val="22"/>
        </w:rPr>
        <w:t xml:space="preserve"> 20</w:t>
      </w:r>
      <w:r w:rsidRPr="00047179">
        <w:rPr>
          <w:rFonts w:asciiTheme="minorHAnsi" w:hAnsiTheme="minorHAnsi" w:cs="Arial"/>
          <w:sz w:val="22"/>
          <w:szCs w:val="22"/>
        </w:rPr>
        <w:t xml:space="preserve"> </w:t>
      </w:r>
      <w:r w:rsidRPr="00442F33">
        <w:rPr>
          <w:rFonts w:asciiTheme="minorHAnsi" w:hAnsiTheme="minorHAnsi" w:cs="Arial"/>
          <w:sz w:val="22"/>
          <w:szCs w:val="22"/>
        </w:rPr>
        <w:sym w:font="Symbol" w:char="F0B1"/>
      </w:r>
      <w:r w:rsidRPr="00442F33">
        <w:rPr>
          <w:rFonts w:asciiTheme="minorHAnsi" w:hAnsiTheme="minorHAnsi" w:cs="Arial"/>
          <w:sz w:val="22"/>
          <w:szCs w:val="22"/>
        </w:rPr>
        <w:t>0,5</w:t>
      </w:r>
      <w:r w:rsidRPr="00442F33">
        <w:rPr>
          <w:rFonts w:asciiTheme="minorHAnsi" w:hAnsiTheme="minorHAnsi" w:cs="Arial"/>
          <w:sz w:val="22"/>
          <w:szCs w:val="22"/>
        </w:rPr>
        <w:sym w:font="Symbol" w:char="F0B0"/>
      </w:r>
      <w:r w:rsidRPr="00442F33">
        <w:rPr>
          <w:rFonts w:asciiTheme="minorHAnsi" w:hAnsiTheme="minorHAnsi" w:cs="Arial"/>
          <w:sz w:val="22"/>
          <w:szCs w:val="22"/>
        </w:rPr>
        <w:t>C, [g/cm3]</w:t>
      </w:r>
      <w:r>
        <w:rPr>
          <w:rFonts w:asciiTheme="minorHAnsi" w:hAnsiTheme="minorHAnsi" w:cs="Arial"/>
          <w:sz w:val="22"/>
          <w:szCs w:val="22"/>
        </w:rPr>
        <w:t xml:space="preserve"> </w:t>
      </w:r>
      <w:r w:rsidRPr="00442F33">
        <w:rPr>
          <w:rFonts w:asciiTheme="minorHAnsi" w:hAnsiTheme="minorHAnsi" w:cs="Arial"/>
          <w:sz w:val="22"/>
          <w:szCs w:val="22"/>
        </w:rPr>
        <w:t>1,050÷1,350</w:t>
      </w:r>
    </w:p>
    <w:p w14:paraId="170BBE35" w14:textId="77777777" w:rsidR="007F46FF" w:rsidRPr="00442F33" w:rsidRDefault="007F46FF" w:rsidP="007F46FF">
      <w:pPr>
        <w:ind w:left="993" w:right="32"/>
        <w:jc w:val="both"/>
        <w:rPr>
          <w:rFonts w:asciiTheme="minorHAnsi" w:hAnsiTheme="minorHAnsi" w:cs="Arial"/>
          <w:sz w:val="22"/>
          <w:szCs w:val="22"/>
        </w:rPr>
      </w:pPr>
      <w:r w:rsidRPr="00442F33">
        <w:rPr>
          <w:rFonts w:asciiTheme="minorHAnsi" w:hAnsiTheme="minorHAnsi" w:cs="Arial"/>
          <w:sz w:val="22"/>
          <w:szCs w:val="22"/>
        </w:rPr>
        <w:t>Ilość warstw</w:t>
      </w:r>
      <w:r>
        <w:rPr>
          <w:rFonts w:asciiTheme="minorHAnsi" w:hAnsiTheme="minorHAnsi" w:cs="Arial"/>
          <w:sz w:val="22"/>
          <w:szCs w:val="22"/>
        </w:rPr>
        <w:t>:</w:t>
      </w:r>
      <w:r w:rsidRPr="00047179">
        <w:rPr>
          <w:rFonts w:asciiTheme="minorHAnsi" w:hAnsiTheme="minorHAnsi" w:cs="Arial"/>
          <w:sz w:val="22"/>
          <w:szCs w:val="22"/>
        </w:rPr>
        <w:t xml:space="preserve"> </w:t>
      </w:r>
      <w:r w:rsidRPr="00442F33">
        <w:rPr>
          <w:rFonts w:asciiTheme="minorHAnsi" w:hAnsiTheme="minorHAnsi" w:cs="Arial"/>
          <w:sz w:val="22"/>
          <w:szCs w:val="22"/>
        </w:rPr>
        <w:t>2</w:t>
      </w:r>
    </w:p>
    <w:p w14:paraId="388CC69B" w14:textId="77777777" w:rsidR="007F46FF" w:rsidRPr="00442F33" w:rsidRDefault="007F46FF" w:rsidP="007F46FF">
      <w:pPr>
        <w:ind w:left="993" w:right="32"/>
        <w:jc w:val="both"/>
        <w:rPr>
          <w:rFonts w:asciiTheme="minorHAnsi" w:hAnsiTheme="minorHAnsi" w:cs="Arial"/>
          <w:sz w:val="22"/>
          <w:szCs w:val="22"/>
        </w:rPr>
      </w:pPr>
      <w:r w:rsidRPr="00442F33">
        <w:rPr>
          <w:rFonts w:asciiTheme="minorHAnsi" w:hAnsiTheme="minorHAnsi" w:cs="Arial"/>
          <w:sz w:val="22"/>
          <w:szCs w:val="22"/>
        </w:rPr>
        <w:t>Czas schnięcia powłoki, 23</w:t>
      </w:r>
      <w:r w:rsidRPr="00442F33">
        <w:rPr>
          <w:rFonts w:asciiTheme="minorHAnsi" w:hAnsiTheme="minorHAnsi" w:cs="Arial"/>
          <w:sz w:val="22"/>
          <w:szCs w:val="22"/>
        </w:rPr>
        <w:sym w:font="Symbol" w:char="F0B0"/>
      </w:r>
      <w:r w:rsidRPr="00442F33">
        <w:rPr>
          <w:rFonts w:asciiTheme="minorHAnsi" w:hAnsiTheme="minorHAnsi" w:cs="Arial"/>
          <w:sz w:val="22"/>
          <w:szCs w:val="22"/>
        </w:rPr>
        <w:sym w:font="Symbol" w:char="F0B1"/>
      </w:r>
      <w:r w:rsidRPr="00442F33">
        <w:rPr>
          <w:rFonts w:asciiTheme="minorHAnsi" w:hAnsiTheme="minorHAnsi" w:cs="Arial"/>
          <w:sz w:val="22"/>
          <w:szCs w:val="22"/>
        </w:rPr>
        <w:t>2</w:t>
      </w:r>
      <w:r w:rsidRPr="00442F33">
        <w:rPr>
          <w:rFonts w:asciiTheme="minorHAnsi" w:hAnsiTheme="minorHAnsi" w:cs="Arial"/>
          <w:sz w:val="22"/>
          <w:szCs w:val="22"/>
        </w:rPr>
        <w:sym w:font="Symbol" w:char="F0B0"/>
      </w:r>
      <w:r w:rsidRPr="00442F33">
        <w:rPr>
          <w:rFonts w:asciiTheme="minorHAnsi" w:hAnsiTheme="minorHAnsi" w:cs="Arial"/>
          <w:sz w:val="22"/>
          <w:szCs w:val="22"/>
        </w:rPr>
        <w:t>C,</w:t>
      </w:r>
      <w:r w:rsidRPr="00047179">
        <w:rPr>
          <w:rFonts w:asciiTheme="minorHAnsi" w:hAnsiTheme="minorHAnsi" w:cs="Arial"/>
          <w:sz w:val="22"/>
          <w:szCs w:val="22"/>
        </w:rPr>
        <w:t xml:space="preserve"> </w:t>
      </w:r>
      <w:r w:rsidRPr="00442F33">
        <w:rPr>
          <w:rFonts w:asciiTheme="minorHAnsi" w:hAnsiTheme="minorHAnsi" w:cs="Arial"/>
          <w:sz w:val="22"/>
          <w:szCs w:val="22"/>
        </w:rPr>
        <w:t>(st. 3),[h]4</w:t>
      </w:r>
    </w:p>
    <w:p w14:paraId="0BABE980" w14:textId="77777777" w:rsidR="007F46FF" w:rsidRPr="00442F33" w:rsidRDefault="007F46FF" w:rsidP="007F46FF">
      <w:pPr>
        <w:ind w:left="993" w:right="32"/>
        <w:jc w:val="both"/>
        <w:rPr>
          <w:rFonts w:asciiTheme="minorHAnsi" w:hAnsiTheme="minorHAnsi" w:cs="Arial"/>
          <w:sz w:val="22"/>
          <w:szCs w:val="22"/>
        </w:rPr>
      </w:pPr>
      <w:r w:rsidRPr="00442F33">
        <w:rPr>
          <w:rFonts w:asciiTheme="minorHAnsi" w:hAnsiTheme="minorHAnsi" w:cs="Arial"/>
          <w:sz w:val="22"/>
          <w:szCs w:val="22"/>
        </w:rPr>
        <w:t>Nanoszenie drugiej warstwy, [h]</w:t>
      </w:r>
      <w:r w:rsidRPr="00047179">
        <w:rPr>
          <w:rFonts w:asciiTheme="minorHAnsi" w:hAnsiTheme="minorHAnsi" w:cs="Arial"/>
          <w:sz w:val="22"/>
          <w:szCs w:val="22"/>
        </w:rPr>
        <w:t xml:space="preserve"> </w:t>
      </w:r>
      <w:r w:rsidRPr="00442F33">
        <w:rPr>
          <w:rFonts w:asciiTheme="minorHAnsi" w:hAnsiTheme="minorHAnsi" w:cs="Arial"/>
          <w:sz w:val="22"/>
          <w:szCs w:val="22"/>
        </w:rPr>
        <w:t>po 4</w:t>
      </w:r>
    </w:p>
    <w:p w14:paraId="5D298806" w14:textId="77777777" w:rsidR="007F46FF" w:rsidRPr="00864788" w:rsidRDefault="007F46FF" w:rsidP="00D96C9D">
      <w:pPr>
        <w:pStyle w:val="Akapitzlist"/>
        <w:keepNext/>
        <w:keepLines/>
        <w:numPr>
          <w:ilvl w:val="2"/>
          <w:numId w:val="41"/>
        </w:numPr>
        <w:tabs>
          <w:tab w:val="left" w:pos="993"/>
        </w:tabs>
        <w:spacing w:after="0" w:line="240" w:lineRule="auto"/>
        <w:ind w:left="992" w:hanging="633"/>
        <w:jc w:val="both"/>
        <w:outlineLvl w:val="0"/>
        <w:rPr>
          <w:rFonts w:eastAsia="Times New Roman" w:cs="Arial"/>
        </w:rPr>
      </w:pPr>
      <w:r w:rsidRPr="00864788">
        <w:rPr>
          <w:rFonts w:eastAsia="Times New Roman" w:cs="Arial"/>
        </w:rPr>
        <w:t>Woda</w:t>
      </w:r>
    </w:p>
    <w:p w14:paraId="1D5434AF" w14:textId="77777777" w:rsidR="007F46FF" w:rsidRPr="00864788" w:rsidRDefault="007F46FF" w:rsidP="002E45D2">
      <w:pPr>
        <w:ind w:left="992" w:right="32"/>
        <w:jc w:val="both"/>
        <w:rPr>
          <w:rFonts w:asciiTheme="minorHAnsi" w:hAnsiTheme="minorHAnsi"/>
          <w:sz w:val="22"/>
          <w:szCs w:val="22"/>
        </w:rPr>
      </w:pPr>
      <w:r w:rsidRPr="00864788">
        <w:rPr>
          <w:rFonts w:asciiTheme="minorHAnsi" w:hAnsiTheme="minorHAnsi" w:cs="Arial"/>
          <w:sz w:val="22"/>
          <w:szCs w:val="22"/>
        </w:rPr>
        <w:t>Do przygotowania farb zarabianych wodą należy stosować wodę odpowiadającą wymaganiom normy PN-EN 1008:2004 „Woda zarobowa do betonu - Specyfikacja pobierania próbek, badanie i ocena przydatności wody zarobowej do betonu, w tym wody odzyskanej z procesów produkcji betonu". Bez badań laboratoryjnych może być stosowana tylko wodociągowa woda pitna.</w:t>
      </w:r>
    </w:p>
    <w:p w14:paraId="4275E3A2" w14:textId="77777777" w:rsidR="007F46FF" w:rsidRDefault="007F46FF" w:rsidP="002E45D2">
      <w:pPr>
        <w:ind w:left="992" w:right="32"/>
        <w:jc w:val="both"/>
        <w:rPr>
          <w:rFonts w:asciiTheme="minorHAnsi" w:hAnsiTheme="minorHAnsi" w:cs="Arial"/>
          <w:sz w:val="22"/>
          <w:szCs w:val="22"/>
        </w:rPr>
      </w:pPr>
      <w:r w:rsidRPr="00864788">
        <w:rPr>
          <w:rFonts w:asciiTheme="minorHAnsi" w:hAnsiTheme="minorHAnsi" w:cs="Arial"/>
          <w:sz w:val="22"/>
          <w:szCs w:val="22"/>
        </w:rPr>
        <w:t>Niedozwolone jest użycie wód ściekowych, kanalizacyjnych, bagiennych oraz wód zawierających tłuszcze organiczne, oleje i muł.</w:t>
      </w:r>
    </w:p>
    <w:p w14:paraId="3FAA9152" w14:textId="77777777" w:rsidR="007F46FF" w:rsidRDefault="007F46FF" w:rsidP="00D96C9D">
      <w:pPr>
        <w:pStyle w:val="Akapitzlist"/>
        <w:keepNext/>
        <w:keepLines/>
        <w:numPr>
          <w:ilvl w:val="2"/>
          <w:numId w:val="41"/>
        </w:numPr>
        <w:tabs>
          <w:tab w:val="left" w:pos="993"/>
        </w:tabs>
        <w:spacing w:after="0" w:line="240" w:lineRule="auto"/>
        <w:ind w:left="992" w:hanging="633"/>
        <w:jc w:val="both"/>
        <w:outlineLvl w:val="0"/>
        <w:rPr>
          <w:rFonts w:eastAsia="Times New Roman" w:cs="Arial"/>
        </w:rPr>
      </w:pPr>
      <w:r w:rsidRPr="00923305">
        <w:rPr>
          <w:rFonts w:eastAsia="Times New Roman" w:cs="Arial"/>
        </w:rPr>
        <w:t>Środki gruntujące</w:t>
      </w:r>
    </w:p>
    <w:p w14:paraId="0D95DDF8" w14:textId="77777777" w:rsidR="007F46FF" w:rsidRPr="00923305" w:rsidRDefault="007F46FF" w:rsidP="002E45D2">
      <w:pPr>
        <w:pStyle w:val="Akapitzlist"/>
        <w:keepNext/>
        <w:keepLines/>
        <w:tabs>
          <w:tab w:val="left" w:pos="993"/>
        </w:tabs>
        <w:spacing w:after="0" w:line="240" w:lineRule="auto"/>
        <w:ind w:left="992"/>
        <w:jc w:val="both"/>
        <w:outlineLvl w:val="0"/>
        <w:rPr>
          <w:rFonts w:eastAsia="Times New Roman" w:cs="Arial"/>
        </w:rPr>
      </w:pPr>
      <w:r>
        <w:rPr>
          <w:rFonts w:eastAsia="Times New Roman" w:cs="Arial"/>
        </w:rPr>
        <w:t xml:space="preserve">Grunt akrylowy </w:t>
      </w:r>
      <w:r w:rsidRPr="00AF4764">
        <w:rPr>
          <w:rFonts w:eastAsia="Times New Roman" w:cs="Arial"/>
        </w:rPr>
        <w:t>przeznaczony do gruntowania i wzmacniania porowatych, mocno chłonnych</w:t>
      </w:r>
      <w:r>
        <w:rPr>
          <w:rFonts w:eastAsia="Times New Roman" w:cs="Arial"/>
        </w:rPr>
        <w:t xml:space="preserve"> </w:t>
      </w:r>
      <w:r w:rsidRPr="00AF4764">
        <w:rPr>
          <w:rFonts w:eastAsia="Times New Roman" w:cs="Arial"/>
        </w:rPr>
        <w:t>podłoży mineralnych takich jak tynki cementowe i cementowo-wapienne, beton oraz cienkowarstwowe tynki mineralne</w:t>
      </w:r>
      <w:r>
        <w:rPr>
          <w:rFonts w:eastAsia="Times New Roman" w:cs="Arial"/>
        </w:rPr>
        <w:t xml:space="preserve"> </w:t>
      </w:r>
      <w:r w:rsidRPr="00AF4764">
        <w:rPr>
          <w:rFonts w:eastAsia="Times New Roman" w:cs="Arial"/>
        </w:rPr>
        <w:t>będące ostateczną warstwą w sy</w:t>
      </w:r>
      <w:r>
        <w:rPr>
          <w:rFonts w:eastAsia="Times New Roman" w:cs="Arial"/>
        </w:rPr>
        <w:t>stemach ociepleń, stosowany pod fasadowe farby a</w:t>
      </w:r>
      <w:r w:rsidRPr="00AF4764">
        <w:rPr>
          <w:rFonts w:eastAsia="Times New Roman" w:cs="Arial"/>
        </w:rPr>
        <w:t>krylow</w:t>
      </w:r>
      <w:r>
        <w:rPr>
          <w:rFonts w:eastAsia="Times New Roman" w:cs="Arial"/>
        </w:rPr>
        <w:t xml:space="preserve">e </w:t>
      </w:r>
      <w:r w:rsidRPr="00AF4764">
        <w:rPr>
          <w:rFonts w:eastAsia="Times New Roman" w:cs="Arial"/>
        </w:rPr>
        <w:t>lub do jej</w:t>
      </w:r>
      <w:r>
        <w:rPr>
          <w:rFonts w:eastAsia="Times New Roman" w:cs="Arial"/>
        </w:rPr>
        <w:t xml:space="preserve"> </w:t>
      </w:r>
      <w:r w:rsidRPr="00AF4764">
        <w:rPr>
          <w:rFonts w:eastAsia="Times New Roman" w:cs="Arial"/>
        </w:rPr>
        <w:t>rozcieńczania</w:t>
      </w:r>
      <w:r>
        <w:rPr>
          <w:rFonts w:eastAsia="Times New Roman" w:cs="Arial"/>
        </w:rPr>
        <w:t>, g</w:t>
      </w:r>
      <w:r w:rsidRPr="00AF4764">
        <w:rPr>
          <w:rFonts w:eastAsia="Times New Roman" w:cs="Arial"/>
        </w:rPr>
        <w:t>łęboko wnika w podłoże, wyrównuje jego chłonność, zwiększa przy</w:t>
      </w:r>
      <w:r>
        <w:rPr>
          <w:rFonts w:eastAsia="Times New Roman" w:cs="Arial"/>
        </w:rPr>
        <w:t>czepność farby nawierzchniowej, o</w:t>
      </w:r>
      <w:r w:rsidRPr="00AF4764">
        <w:rPr>
          <w:rFonts w:eastAsia="Times New Roman" w:cs="Arial"/>
        </w:rPr>
        <w:t>granicza wnikanie wody w podłoże i zabezpiecza przed powstawaniem przebarwień</w:t>
      </w:r>
      <w:r>
        <w:rPr>
          <w:rFonts w:ascii="Tahoma" w:hAnsi="Tahoma" w:cs="Tahoma"/>
          <w:color w:val="393939"/>
          <w:sz w:val="17"/>
          <w:szCs w:val="17"/>
          <w:shd w:val="clear" w:color="auto" w:fill="FFFFFF"/>
        </w:rPr>
        <w:t>.</w:t>
      </w:r>
    </w:p>
    <w:p w14:paraId="49712B24" w14:textId="77777777" w:rsidR="007F46FF" w:rsidRPr="00923305" w:rsidRDefault="007F46FF" w:rsidP="007F46FF">
      <w:pPr>
        <w:ind w:left="993" w:right="32"/>
        <w:jc w:val="both"/>
        <w:rPr>
          <w:rFonts w:asciiTheme="minorHAnsi" w:hAnsiTheme="minorHAnsi" w:cs="Arial"/>
          <w:sz w:val="22"/>
          <w:szCs w:val="22"/>
        </w:rPr>
      </w:pPr>
      <w:r w:rsidRPr="00923305">
        <w:rPr>
          <w:rFonts w:asciiTheme="minorHAnsi" w:hAnsiTheme="minorHAnsi" w:cs="Arial"/>
          <w:sz w:val="22"/>
          <w:szCs w:val="22"/>
        </w:rPr>
        <w:t>Fluaty – cynkowy lub magnezowy – mające postać kryształków barwy żółtej do jasnobrunatnej, o zawartości uwodnionego fluorokrzemianu cynku lub magnezu nie mniej niż 92% w robotach malarskich powinny być stosowane w postaci roztworu wodnego 15 -20% do neutralizacji alkalicznego podłoża przed wykonaniem powłoki malarskiej.</w:t>
      </w:r>
    </w:p>
    <w:p w14:paraId="170A28D3" w14:textId="77777777" w:rsidR="007F46FF" w:rsidRPr="00923305" w:rsidRDefault="007F46FF" w:rsidP="00D96C9D">
      <w:pPr>
        <w:pStyle w:val="Akapitzlist"/>
        <w:numPr>
          <w:ilvl w:val="2"/>
          <w:numId w:val="41"/>
        </w:numPr>
        <w:tabs>
          <w:tab w:val="left" w:pos="993"/>
        </w:tabs>
        <w:spacing w:after="0" w:line="240" w:lineRule="auto"/>
        <w:ind w:left="992" w:hanging="633"/>
        <w:jc w:val="both"/>
        <w:outlineLvl w:val="0"/>
        <w:rPr>
          <w:rFonts w:eastAsia="Times New Roman" w:cs="Arial"/>
        </w:rPr>
      </w:pPr>
      <w:r>
        <w:rPr>
          <w:rFonts w:eastAsia="Times New Roman" w:cs="Arial"/>
        </w:rPr>
        <w:t>S</w:t>
      </w:r>
      <w:r w:rsidRPr="00923305">
        <w:rPr>
          <w:rFonts w:eastAsia="Times New Roman" w:cs="Arial"/>
        </w:rPr>
        <w:t>poiwa emulsyjne i dyspersyjne</w:t>
      </w:r>
    </w:p>
    <w:p w14:paraId="7BCCDB79" w14:textId="77777777" w:rsidR="007F46FF" w:rsidRPr="00923305" w:rsidRDefault="007F46FF" w:rsidP="007F46FF">
      <w:pPr>
        <w:pStyle w:val="Akapitzlist"/>
        <w:tabs>
          <w:tab w:val="left" w:pos="993"/>
        </w:tabs>
        <w:ind w:left="992"/>
        <w:jc w:val="both"/>
        <w:outlineLvl w:val="0"/>
        <w:rPr>
          <w:rFonts w:eastAsia="Times New Roman" w:cs="Arial"/>
        </w:rPr>
      </w:pPr>
      <w:r w:rsidRPr="00923305">
        <w:rPr>
          <w:rFonts w:eastAsia="Times New Roman" w:cs="Arial"/>
        </w:rPr>
        <w:t xml:space="preserve">Spoiwem jest olej schnący. Utleniając się, tworzy twarde a jednocześnie elastyczne powłoki. Ich odmianą są farby olejowo- żywiczne, w których spoiwo oprócz oleju (lnianego i i tungowego) tworzą stopione żywice fenolowe, ewentualnie modyfikowane kalafonia. </w:t>
      </w:r>
      <w:r w:rsidRPr="00923305">
        <w:rPr>
          <w:rFonts w:eastAsia="Times New Roman" w:cs="Arial"/>
        </w:rPr>
        <w:lastRenderedPageBreak/>
        <w:t>Są odporne na działanie wody oraz na korozje, jednak żółkną i kredują na słońcu a na podłożach o odczynie kwaśnym ulegają zmydleniu.</w:t>
      </w:r>
    </w:p>
    <w:p w14:paraId="7D0CB354" w14:textId="77777777" w:rsidR="007F46FF" w:rsidRPr="00923305" w:rsidRDefault="007F46FF" w:rsidP="00D96C9D">
      <w:pPr>
        <w:pStyle w:val="Akapitzlist"/>
        <w:keepNext/>
        <w:keepLines/>
        <w:numPr>
          <w:ilvl w:val="2"/>
          <w:numId w:val="41"/>
        </w:numPr>
        <w:tabs>
          <w:tab w:val="left" w:pos="993"/>
        </w:tabs>
        <w:spacing w:after="0" w:line="240" w:lineRule="auto"/>
        <w:ind w:left="993" w:hanging="633"/>
        <w:jc w:val="both"/>
        <w:outlineLvl w:val="0"/>
        <w:rPr>
          <w:rFonts w:eastAsia="Times New Roman" w:cs="Arial"/>
        </w:rPr>
      </w:pPr>
      <w:r w:rsidRPr="00923305">
        <w:rPr>
          <w:rFonts w:eastAsia="Times New Roman" w:cs="Arial"/>
        </w:rPr>
        <w:t>Rozcieńczalniki</w:t>
      </w:r>
    </w:p>
    <w:p w14:paraId="6B489FD0" w14:textId="77777777" w:rsidR="007F46FF" w:rsidRPr="00923305" w:rsidRDefault="007F46FF" w:rsidP="007F46FF">
      <w:pPr>
        <w:ind w:left="993" w:right="32"/>
        <w:jc w:val="both"/>
        <w:rPr>
          <w:rFonts w:asciiTheme="minorHAnsi" w:hAnsiTheme="minorHAnsi" w:cs="Arial"/>
          <w:sz w:val="22"/>
          <w:szCs w:val="22"/>
        </w:rPr>
      </w:pPr>
      <w:r w:rsidRPr="00923305">
        <w:rPr>
          <w:rFonts w:asciiTheme="minorHAnsi" w:hAnsiTheme="minorHAnsi" w:cs="Arial"/>
          <w:sz w:val="22"/>
          <w:szCs w:val="22"/>
        </w:rPr>
        <w:t>W zależności od rodzaju spoiwa zalecane są następujące rozcieńczalniki :</w:t>
      </w:r>
    </w:p>
    <w:p w14:paraId="5C27E9F8" w14:textId="77777777" w:rsidR="007F46FF" w:rsidRPr="00923305" w:rsidRDefault="007F46FF" w:rsidP="00D96C9D">
      <w:pPr>
        <w:numPr>
          <w:ilvl w:val="0"/>
          <w:numId w:val="42"/>
        </w:numPr>
        <w:tabs>
          <w:tab w:val="clear" w:pos="360"/>
          <w:tab w:val="num" w:pos="1276"/>
        </w:tabs>
        <w:ind w:left="1276" w:hanging="283"/>
        <w:jc w:val="both"/>
        <w:rPr>
          <w:rFonts w:asciiTheme="minorHAnsi" w:hAnsiTheme="minorHAnsi" w:cstheme="minorHAnsi"/>
          <w:snapToGrid w:val="0"/>
          <w:sz w:val="22"/>
          <w:szCs w:val="22"/>
        </w:rPr>
      </w:pPr>
      <w:r w:rsidRPr="00923305">
        <w:rPr>
          <w:rFonts w:asciiTheme="minorHAnsi" w:hAnsiTheme="minorHAnsi" w:cstheme="minorHAnsi"/>
          <w:snapToGrid w:val="0"/>
          <w:sz w:val="22"/>
          <w:szCs w:val="22"/>
        </w:rPr>
        <w:t xml:space="preserve">terpentyna balsamiczna i inne rozcieńczalniki zgodne z </w:t>
      </w:r>
      <w:r w:rsidRPr="00923305">
        <w:rPr>
          <w:rFonts w:asciiTheme="minorHAnsi" w:hAnsiTheme="minorHAnsi" w:cstheme="minorHAnsi"/>
          <w:sz w:val="22"/>
          <w:szCs w:val="22"/>
        </w:rPr>
        <w:t>WT-661:2003 – ksyleny, solwent nafta, benzyna lakiernicza, octan etylu, oc</w:t>
      </w:r>
      <w:r>
        <w:rPr>
          <w:rFonts w:asciiTheme="minorHAnsi" w:hAnsiTheme="minorHAnsi" w:cstheme="minorHAnsi"/>
          <w:sz w:val="22"/>
          <w:szCs w:val="22"/>
        </w:rPr>
        <w:t>tan n-butylu, etylocykloheksan.</w:t>
      </w:r>
    </w:p>
    <w:p w14:paraId="0247AF3B" w14:textId="77777777" w:rsidR="007F46FF" w:rsidRPr="00923305" w:rsidRDefault="007F46FF" w:rsidP="00D96C9D">
      <w:pPr>
        <w:numPr>
          <w:ilvl w:val="0"/>
          <w:numId w:val="42"/>
        </w:numPr>
        <w:tabs>
          <w:tab w:val="clear" w:pos="360"/>
          <w:tab w:val="num" w:pos="1276"/>
        </w:tabs>
        <w:ind w:left="1276" w:hanging="283"/>
        <w:jc w:val="both"/>
        <w:rPr>
          <w:rFonts w:asciiTheme="minorHAnsi" w:hAnsiTheme="minorHAnsi" w:cstheme="minorHAnsi"/>
          <w:snapToGrid w:val="0"/>
          <w:sz w:val="22"/>
          <w:szCs w:val="22"/>
        </w:rPr>
      </w:pPr>
      <w:r w:rsidRPr="00923305">
        <w:rPr>
          <w:rFonts w:asciiTheme="minorHAnsi" w:hAnsiTheme="minorHAnsi" w:cstheme="minorHAnsi"/>
          <w:snapToGrid w:val="0"/>
          <w:sz w:val="22"/>
          <w:szCs w:val="22"/>
        </w:rPr>
        <w:t>i inne rozcieńczalniki;</w:t>
      </w:r>
    </w:p>
    <w:p w14:paraId="131A1FA3" w14:textId="77777777" w:rsidR="007F46FF" w:rsidRPr="00923305" w:rsidRDefault="007F46FF" w:rsidP="007F46FF">
      <w:pPr>
        <w:ind w:left="993" w:right="32"/>
        <w:jc w:val="both"/>
        <w:rPr>
          <w:rFonts w:asciiTheme="minorHAnsi" w:hAnsiTheme="minorHAnsi" w:cs="Arial"/>
          <w:sz w:val="22"/>
          <w:szCs w:val="22"/>
        </w:rPr>
      </w:pPr>
      <w:r w:rsidRPr="00923305">
        <w:rPr>
          <w:rFonts w:asciiTheme="minorHAnsi" w:hAnsiTheme="minorHAnsi" w:cs="Arial"/>
          <w:sz w:val="22"/>
          <w:szCs w:val="22"/>
        </w:rPr>
        <w:t>Powinny one odpowiadać normom państwowym lub mieć cechy techniczne zgodne z zaświadczeniem o jakości producenta oraz zgodne z zakresem ich stosowania.</w:t>
      </w:r>
    </w:p>
    <w:p w14:paraId="6C3C6258" w14:textId="77777777" w:rsidR="007F46FF" w:rsidRPr="00864788" w:rsidRDefault="007F46FF" w:rsidP="00D96C9D">
      <w:pPr>
        <w:pStyle w:val="Akapitzlist"/>
        <w:keepNext/>
        <w:keepLines/>
        <w:numPr>
          <w:ilvl w:val="2"/>
          <w:numId w:val="41"/>
        </w:numPr>
        <w:tabs>
          <w:tab w:val="left" w:pos="993"/>
        </w:tabs>
        <w:spacing w:after="0" w:line="240" w:lineRule="auto"/>
        <w:ind w:left="993" w:hanging="633"/>
        <w:jc w:val="both"/>
        <w:outlineLvl w:val="0"/>
        <w:rPr>
          <w:rFonts w:eastAsia="Times New Roman" w:cs="Times New Roman"/>
        </w:rPr>
      </w:pPr>
      <w:r w:rsidRPr="00864788">
        <w:rPr>
          <w:rFonts w:eastAsia="Times New Roman" w:cs="Arial"/>
        </w:rPr>
        <w:t>Materiały pomocnicze do wykonywania robót malarskich to:</w:t>
      </w:r>
    </w:p>
    <w:p w14:paraId="6395A84D" w14:textId="77777777" w:rsidR="007F46FF" w:rsidRPr="004E1E8D" w:rsidRDefault="007F46FF" w:rsidP="00D96C9D">
      <w:pPr>
        <w:numPr>
          <w:ilvl w:val="0"/>
          <w:numId w:val="42"/>
        </w:numPr>
        <w:tabs>
          <w:tab w:val="clear" w:pos="360"/>
          <w:tab w:val="num" w:pos="1276"/>
        </w:tabs>
        <w:ind w:left="1276" w:hanging="283"/>
        <w:jc w:val="both"/>
        <w:rPr>
          <w:rFonts w:asciiTheme="minorHAnsi" w:hAnsiTheme="minorHAnsi" w:cstheme="minorHAnsi"/>
          <w:snapToGrid w:val="0"/>
          <w:sz w:val="22"/>
          <w:szCs w:val="22"/>
        </w:rPr>
      </w:pPr>
      <w:r w:rsidRPr="004E1E8D">
        <w:rPr>
          <w:rFonts w:asciiTheme="minorHAnsi" w:hAnsiTheme="minorHAnsi" w:cstheme="minorHAnsi"/>
          <w:snapToGrid w:val="0"/>
          <w:sz w:val="22"/>
          <w:szCs w:val="22"/>
        </w:rPr>
        <w:t>rozcieńczalniki, w tym: woda, terpentyna, benzyna do lakierów i emalii, spirytus denaturowany, inne rozcieńczalniki przygotowane fabrycznie,</w:t>
      </w:r>
    </w:p>
    <w:p w14:paraId="7F66862F" w14:textId="77777777" w:rsidR="007F46FF" w:rsidRPr="004E1E8D" w:rsidRDefault="007F46FF" w:rsidP="00D96C9D">
      <w:pPr>
        <w:numPr>
          <w:ilvl w:val="0"/>
          <w:numId w:val="42"/>
        </w:numPr>
        <w:tabs>
          <w:tab w:val="clear" w:pos="360"/>
          <w:tab w:val="num" w:pos="1276"/>
        </w:tabs>
        <w:ind w:left="1276" w:hanging="283"/>
        <w:jc w:val="both"/>
        <w:rPr>
          <w:rFonts w:asciiTheme="minorHAnsi" w:hAnsiTheme="minorHAnsi" w:cstheme="minorHAnsi"/>
          <w:snapToGrid w:val="0"/>
          <w:sz w:val="22"/>
          <w:szCs w:val="22"/>
        </w:rPr>
      </w:pPr>
      <w:r w:rsidRPr="004E1E8D">
        <w:rPr>
          <w:rFonts w:asciiTheme="minorHAnsi" w:hAnsiTheme="minorHAnsi" w:cstheme="minorHAnsi"/>
          <w:snapToGrid w:val="0"/>
          <w:sz w:val="22"/>
          <w:szCs w:val="22"/>
        </w:rPr>
        <w:t>środki do odtłuszczania, mycia i usuwania zanieczyszczeń podłoża, - środki do likwidacji zacieków i wykwitów,</w:t>
      </w:r>
    </w:p>
    <w:p w14:paraId="1B36AEB7" w14:textId="77777777" w:rsidR="007F46FF" w:rsidRPr="004E1E8D" w:rsidRDefault="007F46FF" w:rsidP="00D96C9D">
      <w:pPr>
        <w:numPr>
          <w:ilvl w:val="0"/>
          <w:numId w:val="42"/>
        </w:numPr>
        <w:tabs>
          <w:tab w:val="clear" w:pos="360"/>
          <w:tab w:val="num" w:pos="1276"/>
        </w:tabs>
        <w:ind w:left="1276" w:hanging="283"/>
        <w:jc w:val="both"/>
        <w:rPr>
          <w:rFonts w:asciiTheme="minorHAnsi" w:hAnsiTheme="minorHAnsi" w:cstheme="minorHAnsi"/>
          <w:snapToGrid w:val="0"/>
          <w:sz w:val="22"/>
          <w:szCs w:val="22"/>
        </w:rPr>
      </w:pPr>
      <w:r w:rsidRPr="004E1E8D">
        <w:rPr>
          <w:rFonts w:asciiTheme="minorHAnsi" w:hAnsiTheme="minorHAnsi" w:cstheme="minorHAnsi"/>
          <w:snapToGrid w:val="0"/>
          <w:sz w:val="22"/>
          <w:szCs w:val="22"/>
        </w:rPr>
        <w:t>kity i masy szpachlowe do naprawy podłoża. Wszystkie ww. materiały muszą mieć własności techniczne określone przez producenta lub odpowiadające wymaganiom odpowiednich aprobat technicznych bądź PN.</w:t>
      </w:r>
    </w:p>
    <w:p w14:paraId="1BD95CDA" w14:textId="77777777" w:rsidR="007F46FF" w:rsidRPr="00864788" w:rsidRDefault="007F46FF" w:rsidP="007F46FF">
      <w:pPr>
        <w:ind w:left="993" w:right="32"/>
        <w:jc w:val="both"/>
        <w:rPr>
          <w:rFonts w:asciiTheme="minorHAnsi" w:hAnsiTheme="minorHAnsi"/>
          <w:sz w:val="22"/>
          <w:szCs w:val="22"/>
        </w:rPr>
      </w:pPr>
    </w:p>
    <w:p w14:paraId="7CCBDDC6" w14:textId="77777777" w:rsidR="007F46FF" w:rsidRPr="00864788" w:rsidRDefault="007F46FF" w:rsidP="00D96C9D">
      <w:pPr>
        <w:pStyle w:val="Akapitzlist"/>
        <w:keepNext/>
        <w:keepLines/>
        <w:numPr>
          <w:ilvl w:val="0"/>
          <w:numId w:val="41"/>
        </w:numPr>
        <w:tabs>
          <w:tab w:val="left" w:pos="284"/>
        </w:tabs>
        <w:spacing w:after="0" w:line="240" w:lineRule="auto"/>
        <w:ind w:left="426" w:right="32" w:hanging="426"/>
        <w:jc w:val="both"/>
        <w:outlineLvl w:val="6"/>
        <w:rPr>
          <w:rFonts w:eastAsia="Times New Roman" w:cs="Arial"/>
          <w:b/>
          <w:bCs/>
        </w:rPr>
      </w:pPr>
      <w:r w:rsidRPr="00864788">
        <w:rPr>
          <w:rFonts w:eastAsia="Times New Roman" w:cs="Arial"/>
          <w:b/>
          <w:bCs/>
        </w:rPr>
        <w:t>WYMAGANIA DOTYCZĄCE SPRZĘTU, MASZYN I NARZĘDZI</w:t>
      </w:r>
    </w:p>
    <w:p w14:paraId="3407F92E" w14:textId="77777777" w:rsidR="007F46FF" w:rsidRDefault="007F46FF" w:rsidP="00D96C9D">
      <w:pPr>
        <w:pStyle w:val="Akapitzlist"/>
        <w:numPr>
          <w:ilvl w:val="1"/>
          <w:numId w:val="41"/>
        </w:numPr>
        <w:tabs>
          <w:tab w:val="left" w:pos="426"/>
        </w:tabs>
        <w:spacing w:after="0" w:line="240" w:lineRule="auto"/>
        <w:ind w:left="426" w:right="32" w:hanging="426"/>
        <w:jc w:val="both"/>
        <w:rPr>
          <w:rFonts w:eastAsia="Times New Roman" w:cs="Arial"/>
        </w:rPr>
      </w:pPr>
      <w:r w:rsidRPr="00864788">
        <w:rPr>
          <w:rFonts w:eastAsia="Times New Roman" w:cs="Arial"/>
        </w:rPr>
        <w:t>Ogólne wymagania dotyczące sprzętu</w:t>
      </w:r>
      <w:r>
        <w:rPr>
          <w:rFonts w:eastAsia="Times New Roman" w:cs="Arial"/>
        </w:rPr>
        <w:t xml:space="preserve"> podano w ST „Wymagania ogólne"</w:t>
      </w:r>
    </w:p>
    <w:p w14:paraId="30EF241E" w14:textId="77777777" w:rsidR="007F46FF" w:rsidRPr="00987494"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sidRPr="00987494">
        <w:rPr>
          <w:rFonts w:eastAsia="Times New Roman" w:cs="Arial"/>
          <w:b/>
        </w:rPr>
        <w:t>Sprzęt i narzędzia do wykonywania robót malarskich</w:t>
      </w:r>
    </w:p>
    <w:p w14:paraId="61495489" w14:textId="77777777" w:rsidR="007F46FF" w:rsidRPr="00864788" w:rsidRDefault="007F46FF" w:rsidP="007F46FF">
      <w:pPr>
        <w:ind w:right="32" w:firstLine="426"/>
        <w:jc w:val="both"/>
        <w:rPr>
          <w:rFonts w:asciiTheme="minorHAnsi" w:hAnsiTheme="minorHAnsi" w:cs="Arial"/>
          <w:sz w:val="22"/>
          <w:szCs w:val="22"/>
        </w:rPr>
      </w:pPr>
      <w:r w:rsidRPr="00864788">
        <w:rPr>
          <w:rFonts w:asciiTheme="minorHAnsi" w:hAnsiTheme="minorHAnsi" w:cs="Arial"/>
          <w:sz w:val="22"/>
          <w:szCs w:val="22"/>
        </w:rPr>
        <w:t>Do wykonywania robót malarskich należy stosować:</w:t>
      </w:r>
    </w:p>
    <w:p w14:paraId="553CEA1A" w14:textId="77777777" w:rsidR="007F46FF" w:rsidRPr="00864788" w:rsidRDefault="007F46FF" w:rsidP="00D96C9D">
      <w:pPr>
        <w:numPr>
          <w:ilvl w:val="2"/>
          <w:numId w:val="10"/>
        </w:numPr>
        <w:ind w:left="709" w:right="32" w:hanging="283"/>
        <w:jc w:val="both"/>
        <w:rPr>
          <w:rFonts w:asciiTheme="minorHAnsi" w:hAnsiTheme="minorHAnsi"/>
          <w:sz w:val="22"/>
          <w:szCs w:val="22"/>
        </w:rPr>
      </w:pPr>
      <w:r w:rsidRPr="00864788">
        <w:rPr>
          <w:rFonts w:asciiTheme="minorHAnsi" w:hAnsiTheme="minorHAnsi" w:cs="Arial"/>
          <w:sz w:val="22"/>
          <w:szCs w:val="22"/>
        </w:rPr>
        <w:t>szczotki o sztywnym włosiu lub druciane do czyszczenia podłoża,</w:t>
      </w:r>
    </w:p>
    <w:p w14:paraId="1CEDDB96"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szpachle i pace metalowe lub z tworzyw sztucznych, pędzle i wałki,</w:t>
      </w:r>
    </w:p>
    <w:p w14:paraId="6C0DD1CC"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mieszadła napędzane wiertarką elektryczną oraz pojemniki do przygotowania kompozycji składników farb,</w:t>
      </w:r>
    </w:p>
    <w:p w14:paraId="693663D0"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agregaty malarskie ze sprężarkami,</w:t>
      </w:r>
    </w:p>
    <w:p w14:paraId="66A00132" w14:textId="77777777" w:rsidR="007F46FF"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drabiny i rusztowania.</w:t>
      </w:r>
    </w:p>
    <w:p w14:paraId="235AC4D1" w14:textId="77777777" w:rsidR="007F46FF" w:rsidRPr="00F12FCE" w:rsidRDefault="007F46FF" w:rsidP="007F46FF">
      <w:pPr>
        <w:ind w:right="32" w:firstLine="426"/>
        <w:jc w:val="both"/>
        <w:rPr>
          <w:rFonts w:asciiTheme="minorHAnsi" w:hAnsiTheme="minorHAnsi" w:cs="Arial"/>
          <w:sz w:val="22"/>
          <w:szCs w:val="22"/>
        </w:rPr>
      </w:pPr>
      <w:r w:rsidRPr="00F12FCE">
        <w:rPr>
          <w:rFonts w:asciiTheme="minorHAnsi" w:hAnsiTheme="minorHAnsi" w:cs="Arial"/>
          <w:sz w:val="22"/>
          <w:szCs w:val="22"/>
        </w:rPr>
        <w:t>Rodzaje sprzętu używanego do robót malarskich wewnętrznych pozostawia się do uznania wykonawcy, po uzgodnieniu z zarządzającym realizacja umowy.</w:t>
      </w:r>
    </w:p>
    <w:p w14:paraId="6C3D3DBF" w14:textId="77777777" w:rsidR="007F46FF" w:rsidRPr="00864788" w:rsidRDefault="007F46FF" w:rsidP="007F46FF">
      <w:pPr>
        <w:ind w:left="709" w:right="32"/>
        <w:jc w:val="both"/>
        <w:rPr>
          <w:rFonts w:asciiTheme="minorHAnsi" w:hAnsiTheme="minorHAnsi" w:cs="Arial"/>
          <w:sz w:val="22"/>
          <w:szCs w:val="22"/>
        </w:rPr>
      </w:pPr>
    </w:p>
    <w:p w14:paraId="0476AE98" w14:textId="77777777" w:rsidR="007F46FF" w:rsidRPr="00864788" w:rsidRDefault="007F46FF" w:rsidP="00D96C9D">
      <w:pPr>
        <w:pStyle w:val="Akapitzlist"/>
        <w:keepNext/>
        <w:keepLines/>
        <w:numPr>
          <w:ilvl w:val="0"/>
          <w:numId w:val="41"/>
        </w:numPr>
        <w:tabs>
          <w:tab w:val="left" w:pos="284"/>
        </w:tabs>
        <w:spacing w:after="0" w:line="240" w:lineRule="auto"/>
        <w:ind w:left="426" w:right="32" w:hanging="426"/>
        <w:jc w:val="both"/>
        <w:outlineLvl w:val="6"/>
        <w:rPr>
          <w:rFonts w:eastAsia="Times New Roman" w:cs="Arial"/>
          <w:b/>
          <w:bCs/>
        </w:rPr>
      </w:pPr>
      <w:r w:rsidRPr="00864788">
        <w:rPr>
          <w:rFonts w:eastAsia="Times New Roman" w:cs="Arial"/>
          <w:b/>
          <w:bCs/>
        </w:rPr>
        <w:t>WYMAGANIA DOTYCZĄCE TRANSPORTU</w:t>
      </w:r>
    </w:p>
    <w:p w14:paraId="5814A767" w14:textId="77777777" w:rsidR="007F46FF" w:rsidRDefault="007F46FF" w:rsidP="00D96C9D">
      <w:pPr>
        <w:pStyle w:val="Akapitzlist"/>
        <w:numPr>
          <w:ilvl w:val="1"/>
          <w:numId w:val="41"/>
        </w:numPr>
        <w:tabs>
          <w:tab w:val="left" w:pos="426"/>
        </w:tabs>
        <w:spacing w:after="0" w:line="240" w:lineRule="auto"/>
        <w:ind w:left="426" w:right="32" w:hanging="426"/>
        <w:jc w:val="both"/>
        <w:rPr>
          <w:rFonts w:eastAsia="Times New Roman" w:cs="Arial"/>
        </w:rPr>
      </w:pPr>
      <w:r w:rsidRPr="00864788">
        <w:rPr>
          <w:rFonts w:eastAsia="Times New Roman" w:cs="Arial"/>
        </w:rPr>
        <w:t>Ogólne wymagania dotyczące transportu</w:t>
      </w:r>
      <w:r>
        <w:rPr>
          <w:rFonts w:eastAsia="Times New Roman" w:cs="Arial"/>
        </w:rPr>
        <w:t xml:space="preserve"> podano w ST „Wymagania ogólne".</w:t>
      </w:r>
    </w:p>
    <w:p w14:paraId="2B66FE60" w14:textId="77777777" w:rsidR="007F46FF" w:rsidRPr="00987494"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sidRPr="00987494">
        <w:rPr>
          <w:rFonts w:eastAsia="Times New Roman" w:cs="Arial"/>
          <w:b/>
        </w:rPr>
        <w:t>Transport i składowanie materiałów</w:t>
      </w:r>
    </w:p>
    <w:p w14:paraId="29396831" w14:textId="77777777" w:rsidR="007F46FF" w:rsidRPr="00864788" w:rsidRDefault="007F46FF" w:rsidP="007F46FF">
      <w:pPr>
        <w:ind w:right="32" w:firstLine="426"/>
        <w:jc w:val="both"/>
        <w:rPr>
          <w:rFonts w:asciiTheme="minorHAnsi" w:hAnsiTheme="minorHAnsi"/>
          <w:sz w:val="22"/>
          <w:szCs w:val="22"/>
        </w:rPr>
      </w:pPr>
      <w:r w:rsidRPr="00864788">
        <w:rPr>
          <w:rFonts w:asciiTheme="minorHAnsi" w:hAnsiTheme="minorHAnsi" w:cs="Arial"/>
          <w:sz w:val="22"/>
          <w:szCs w:val="22"/>
        </w:rPr>
        <w:t>Transport materiałów do robót malarskich w opakowaniach nie wymaga specjalnych urządzeń i środków transportu. W czasie transportu należy zabezpieczyć przewożone materiały w sposób wykluczający ich zawilgocenie i uszkodzenie opakowań. W przypadku dużych ilości materiałów zalecane jest przewożenie ich na paletach i użycie do załadunku oraz rozładunku urządzeń mechanicznych.</w:t>
      </w:r>
    </w:p>
    <w:p w14:paraId="1A5EE5F0" w14:textId="77777777" w:rsidR="007F46FF" w:rsidRDefault="007F46FF" w:rsidP="007F46FF">
      <w:pPr>
        <w:ind w:right="32" w:firstLine="426"/>
        <w:jc w:val="both"/>
        <w:rPr>
          <w:rFonts w:asciiTheme="minorHAnsi" w:hAnsiTheme="minorHAnsi" w:cs="Arial"/>
          <w:sz w:val="22"/>
          <w:szCs w:val="22"/>
        </w:rPr>
      </w:pPr>
      <w:r w:rsidRPr="00864788">
        <w:rPr>
          <w:rFonts w:asciiTheme="minorHAnsi" w:hAnsiTheme="minorHAnsi" w:cs="Arial"/>
          <w:sz w:val="22"/>
          <w:szCs w:val="22"/>
        </w:rPr>
        <w:t>Do transportu farb i innych materiałów w postaci suchych mieszanek, w opakowaniach papierowych zaleca się używać samochodów zamkniętych. Do przewozu farb w innych opakowaniach można wykorzystywać samochody pokryte plandekami lub zamknięte.</w:t>
      </w:r>
    </w:p>
    <w:p w14:paraId="45A7DC43" w14:textId="77777777" w:rsidR="007F46FF" w:rsidRPr="00864788" w:rsidRDefault="007F46FF" w:rsidP="007F46FF">
      <w:pPr>
        <w:ind w:right="32" w:firstLine="426"/>
        <w:jc w:val="both"/>
        <w:rPr>
          <w:rFonts w:asciiTheme="minorHAnsi" w:hAnsiTheme="minorHAnsi"/>
          <w:sz w:val="22"/>
          <w:szCs w:val="22"/>
        </w:rPr>
      </w:pPr>
    </w:p>
    <w:p w14:paraId="53B9D965" w14:textId="77777777" w:rsidR="007F46FF" w:rsidRPr="00864788" w:rsidRDefault="007F46FF" w:rsidP="00D96C9D">
      <w:pPr>
        <w:pStyle w:val="Akapitzlist"/>
        <w:keepNext/>
        <w:keepLines/>
        <w:numPr>
          <w:ilvl w:val="0"/>
          <w:numId w:val="41"/>
        </w:numPr>
        <w:tabs>
          <w:tab w:val="left" w:pos="284"/>
        </w:tabs>
        <w:spacing w:after="0" w:line="240" w:lineRule="auto"/>
        <w:ind w:left="426" w:right="32" w:hanging="426"/>
        <w:jc w:val="both"/>
        <w:outlineLvl w:val="6"/>
        <w:rPr>
          <w:rFonts w:eastAsia="Times New Roman" w:cs="Arial"/>
          <w:b/>
          <w:bCs/>
        </w:rPr>
      </w:pPr>
      <w:r w:rsidRPr="00864788">
        <w:rPr>
          <w:rFonts w:eastAsia="Times New Roman" w:cs="Arial"/>
          <w:b/>
          <w:bCs/>
        </w:rPr>
        <w:t>WYMAGANIA DOTYCZĄCE WYKONANIA ROBÓT</w:t>
      </w:r>
    </w:p>
    <w:p w14:paraId="1BD5D67A" w14:textId="77777777" w:rsidR="007F46FF" w:rsidRPr="00987494" w:rsidRDefault="007F46FF" w:rsidP="00D96C9D">
      <w:pPr>
        <w:pStyle w:val="Akapitzlist"/>
        <w:numPr>
          <w:ilvl w:val="1"/>
          <w:numId w:val="41"/>
        </w:numPr>
        <w:tabs>
          <w:tab w:val="left" w:pos="426"/>
        </w:tabs>
        <w:spacing w:after="0" w:line="240" w:lineRule="auto"/>
        <w:ind w:left="426" w:right="32" w:hanging="426"/>
        <w:jc w:val="both"/>
        <w:rPr>
          <w:rFonts w:eastAsia="Times New Roman" w:cs="Times New Roman"/>
        </w:rPr>
      </w:pPr>
      <w:r w:rsidRPr="00864788">
        <w:rPr>
          <w:rFonts w:eastAsia="Times New Roman" w:cs="Arial"/>
        </w:rPr>
        <w:t>Ogólne zasady wykonania robót</w:t>
      </w:r>
      <w:r>
        <w:rPr>
          <w:rFonts w:eastAsia="Times New Roman" w:cs="Arial"/>
        </w:rPr>
        <w:t xml:space="preserve"> podano w ST „Wymagania ogólne"</w:t>
      </w:r>
    </w:p>
    <w:p w14:paraId="7591D78A" w14:textId="77777777" w:rsidR="007F46FF" w:rsidRPr="00987494"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sidRPr="00987494">
        <w:rPr>
          <w:rFonts w:eastAsia="Times New Roman" w:cs="Arial"/>
          <w:b/>
        </w:rPr>
        <w:t>Wymagania dotyczące podłoży pod malowanie</w:t>
      </w:r>
    </w:p>
    <w:p w14:paraId="7706C570" w14:textId="77777777" w:rsidR="007F46FF" w:rsidRPr="00864788" w:rsidRDefault="007F46FF" w:rsidP="00D96C9D">
      <w:pPr>
        <w:pStyle w:val="Akapitzlist"/>
        <w:keepNext/>
        <w:keepLines/>
        <w:numPr>
          <w:ilvl w:val="2"/>
          <w:numId w:val="41"/>
        </w:numPr>
        <w:tabs>
          <w:tab w:val="left" w:pos="993"/>
        </w:tabs>
        <w:spacing w:after="0" w:line="240" w:lineRule="auto"/>
        <w:ind w:left="993" w:hanging="633"/>
        <w:jc w:val="both"/>
        <w:outlineLvl w:val="0"/>
        <w:rPr>
          <w:rFonts w:eastAsia="Times New Roman" w:cs="Arial"/>
        </w:rPr>
      </w:pPr>
      <w:r w:rsidRPr="00864788">
        <w:rPr>
          <w:rFonts w:eastAsia="Times New Roman" w:cs="Arial"/>
        </w:rPr>
        <w:t>Tynki zwykłe</w:t>
      </w:r>
    </w:p>
    <w:p w14:paraId="59D140B6" w14:textId="77777777" w:rsidR="007F46FF" w:rsidRPr="00864788" w:rsidRDefault="007F46FF" w:rsidP="00D96C9D">
      <w:pPr>
        <w:numPr>
          <w:ilvl w:val="1"/>
          <w:numId w:val="33"/>
        </w:numPr>
        <w:tabs>
          <w:tab w:val="left" w:pos="726"/>
        </w:tabs>
        <w:ind w:right="32"/>
        <w:jc w:val="both"/>
        <w:rPr>
          <w:rFonts w:asciiTheme="minorHAnsi" w:hAnsiTheme="minorHAnsi" w:cs="Arial"/>
          <w:sz w:val="22"/>
          <w:szCs w:val="22"/>
        </w:rPr>
      </w:pPr>
      <w:r w:rsidRPr="00864788">
        <w:rPr>
          <w:rFonts w:asciiTheme="minorHAnsi" w:hAnsiTheme="minorHAnsi" w:cs="Arial"/>
          <w:sz w:val="22"/>
          <w:szCs w:val="22"/>
        </w:rPr>
        <w:t xml:space="preserve">Nowe niemalowane tynki powinny odpowiadać wymaganiom określonym w szczegółowej specyfikacji technicznej dla robót tynkowych. Wszelkie uszkodzenia tynków powinny być usunięte przez wypełnienie odpowiednią zaprawą i zatarte do </w:t>
      </w:r>
      <w:r w:rsidRPr="00864788">
        <w:rPr>
          <w:rFonts w:asciiTheme="minorHAnsi" w:hAnsiTheme="minorHAnsi" w:cs="Arial"/>
          <w:sz w:val="22"/>
          <w:szCs w:val="22"/>
        </w:rPr>
        <w:lastRenderedPageBreak/>
        <w:t>równej powierzchni. Powierzchnia tynków powinna być pozbawiona zanieczyszczeń (np. kurzu, rdzy, tłuszczu, wykwitów solnych).</w:t>
      </w:r>
    </w:p>
    <w:p w14:paraId="4BAC7D07" w14:textId="77777777" w:rsidR="007F46FF" w:rsidRDefault="007F46FF" w:rsidP="00D96C9D">
      <w:pPr>
        <w:numPr>
          <w:ilvl w:val="1"/>
          <w:numId w:val="33"/>
        </w:numPr>
        <w:tabs>
          <w:tab w:val="left" w:pos="726"/>
        </w:tabs>
        <w:ind w:right="32"/>
        <w:jc w:val="both"/>
        <w:rPr>
          <w:rFonts w:asciiTheme="minorHAnsi" w:hAnsiTheme="minorHAnsi" w:cs="Arial"/>
          <w:sz w:val="22"/>
          <w:szCs w:val="22"/>
        </w:rPr>
      </w:pPr>
      <w:r w:rsidRPr="00864788">
        <w:rPr>
          <w:rFonts w:asciiTheme="minorHAnsi" w:hAnsiTheme="minorHAnsi" w:cs="Arial"/>
          <w:sz w:val="22"/>
          <w:szCs w:val="22"/>
        </w:rPr>
        <w:t>Tynki malowane uprzednio farbami powinny być oczyszczone ze starej farby i wszelkich wykwitów oraz odkurzone i umyte wodą. Po umyciu powierzchnia tynków nie powinna wykazywać śladów starej farby ani pyłu po starej powłoce malarskiej. Uszkodzenia tynków należy naprawić odpowiednią zaprawą, zalecaną przez producenta wyrobów malarskich.</w:t>
      </w:r>
    </w:p>
    <w:p w14:paraId="33455980" w14:textId="77777777" w:rsidR="007F46FF" w:rsidRPr="00784565" w:rsidRDefault="007F46FF" w:rsidP="007F46FF">
      <w:pPr>
        <w:pStyle w:val="Akapitzlist"/>
        <w:ind w:right="32"/>
        <w:jc w:val="center"/>
        <w:rPr>
          <w:rFonts w:eastAsia="Times New Roman" w:cs="Times New Roman"/>
        </w:rPr>
      </w:pPr>
      <w:r w:rsidRPr="00F53498">
        <w:rPr>
          <w:rFonts w:eastAsia="Times New Roman" w:cs="Arial"/>
        </w:rPr>
        <w:t>Tablica 1. Największa dopuszczalna wilgotność podłoży mineralnych przeznaczonych do malowania</w:t>
      </w:r>
    </w:p>
    <w:tbl>
      <w:tblPr>
        <w:tblpPr w:leftFromText="141" w:rightFromText="141" w:vertAnchor="text" w:horzAnchor="margin" w:tblpY="16"/>
        <w:tblW w:w="0" w:type="auto"/>
        <w:tblLayout w:type="fixed"/>
        <w:tblCellMar>
          <w:left w:w="0" w:type="dxa"/>
          <w:right w:w="0" w:type="dxa"/>
        </w:tblCellMar>
        <w:tblLook w:val="0000" w:firstRow="0" w:lastRow="0" w:firstColumn="0" w:lastColumn="0" w:noHBand="0" w:noVBand="0"/>
      </w:tblPr>
      <w:tblGrid>
        <w:gridCol w:w="686"/>
        <w:gridCol w:w="6685"/>
        <w:gridCol w:w="2157"/>
      </w:tblGrid>
      <w:tr w:rsidR="007F46FF" w:rsidRPr="00864788" w14:paraId="2AEC1E86" w14:textId="77777777" w:rsidTr="002613E1">
        <w:trPr>
          <w:trHeight w:val="624"/>
        </w:trPr>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14:paraId="068742D1" w14:textId="77777777" w:rsidR="007F46FF" w:rsidRPr="00864788" w:rsidRDefault="007F46FF" w:rsidP="002613E1">
            <w:pPr>
              <w:ind w:right="32"/>
              <w:jc w:val="center"/>
              <w:rPr>
                <w:rFonts w:asciiTheme="minorHAnsi" w:hAnsiTheme="minorHAnsi"/>
                <w:sz w:val="22"/>
                <w:szCs w:val="22"/>
              </w:rPr>
            </w:pPr>
            <w:r w:rsidRPr="00864788">
              <w:rPr>
                <w:rFonts w:asciiTheme="minorHAnsi" w:hAnsiTheme="minorHAnsi" w:cs="Arial"/>
                <w:sz w:val="22"/>
                <w:szCs w:val="22"/>
              </w:rPr>
              <w:t>Lp.</w:t>
            </w:r>
          </w:p>
        </w:tc>
        <w:tc>
          <w:tcPr>
            <w:tcW w:w="6685" w:type="dxa"/>
            <w:tcBorders>
              <w:top w:val="single" w:sz="4" w:space="0" w:color="auto"/>
              <w:left w:val="single" w:sz="4" w:space="0" w:color="auto"/>
              <w:bottom w:val="single" w:sz="4" w:space="0" w:color="auto"/>
              <w:right w:val="single" w:sz="4" w:space="0" w:color="auto"/>
            </w:tcBorders>
            <w:shd w:val="clear" w:color="auto" w:fill="FFFFFF"/>
            <w:vAlign w:val="center"/>
          </w:tcPr>
          <w:p w14:paraId="0E1B1210" w14:textId="77777777" w:rsidR="007F46FF" w:rsidRPr="00864788" w:rsidRDefault="007F46FF" w:rsidP="002613E1">
            <w:pPr>
              <w:ind w:right="32"/>
              <w:jc w:val="center"/>
              <w:rPr>
                <w:rFonts w:asciiTheme="minorHAnsi" w:hAnsiTheme="minorHAnsi"/>
                <w:sz w:val="22"/>
                <w:szCs w:val="22"/>
              </w:rPr>
            </w:pPr>
            <w:r w:rsidRPr="00864788">
              <w:rPr>
                <w:rFonts w:asciiTheme="minorHAnsi" w:hAnsiTheme="minorHAnsi" w:cs="Arial"/>
                <w:sz w:val="22"/>
                <w:szCs w:val="22"/>
              </w:rPr>
              <w:t>Rodzaj farby</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tcPr>
          <w:p w14:paraId="3F90A3E3" w14:textId="77777777" w:rsidR="007F46FF" w:rsidRPr="00864788" w:rsidRDefault="007F46FF" w:rsidP="002613E1">
            <w:pPr>
              <w:ind w:right="32"/>
              <w:jc w:val="center"/>
              <w:rPr>
                <w:rFonts w:asciiTheme="minorHAnsi" w:hAnsiTheme="minorHAnsi"/>
                <w:sz w:val="22"/>
                <w:szCs w:val="22"/>
              </w:rPr>
            </w:pPr>
            <w:r w:rsidRPr="00864788">
              <w:rPr>
                <w:rFonts w:asciiTheme="minorHAnsi" w:hAnsiTheme="minorHAnsi" w:cs="Arial"/>
                <w:sz w:val="22"/>
                <w:szCs w:val="22"/>
              </w:rPr>
              <w:t>Największa wilgotność podłoża, w % masy</w:t>
            </w:r>
          </w:p>
        </w:tc>
      </w:tr>
      <w:tr w:rsidR="007F46FF" w:rsidRPr="00864788" w14:paraId="77AB8FC3" w14:textId="77777777" w:rsidTr="002613E1">
        <w:trPr>
          <w:trHeight w:val="398"/>
        </w:trPr>
        <w:tc>
          <w:tcPr>
            <w:tcW w:w="686" w:type="dxa"/>
            <w:tcBorders>
              <w:top w:val="single" w:sz="4" w:space="0" w:color="auto"/>
              <w:left w:val="single" w:sz="4" w:space="0" w:color="auto"/>
              <w:bottom w:val="single" w:sz="4" w:space="0" w:color="auto"/>
              <w:right w:val="single" w:sz="4" w:space="0" w:color="auto"/>
            </w:tcBorders>
            <w:shd w:val="clear" w:color="auto" w:fill="FFFFFF"/>
          </w:tcPr>
          <w:p w14:paraId="3F5BB31A" w14:textId="77777777" w:rsidR="007F46FF" w:rsidRPr="00864788" w:rsidRDefault="007F46FF" w:rsidP="002613E1">
            <w:pPr>
              <w:ind w:right="32"/>
              <w:jc w:val="both"/>
              <w:rPr>
                <w:rFonts w:asciiTheme="minorHAnsi" w:hAnsiTheme="minorHAnsi"/>
                <w:sz w:val="22"/>
                <w:szCs w:val="22"/>
              </w:rPr>
            </w:pPr>
            <w:r w:rsidRPr="00864788">
              <w:rPr>
                <w:rFonts w:asciiTheme="minorHAnsi" w:hAnsiTheme="minorHAnsi" w:cs="Arial"/>
                <w:sz w:val="22"/>
                <w:szCs w:val="22"/>
              </w:rPr>
              <w:t>1</w:t>
            </w:r>
          </w:p>
        </w:tc>
        <w:tc>
          <w:tcPr>
            <w:tcW w:w="6685" w:type="dxa"/>
            <w:tcBorders>
              <w:top w:val="single" w:sz="4" w:space="0" w:color="auto"/>
              <w:left w:val="single" w:sz="4" w:space="0" w:color="auto"/>
              <w:bottom w:val="single" w:sz="4" w:space="0" w:color="auto"/>
              <w:right w:val="single" w:sz="4" w:space="0" w:color="auto"/>
            </w:tcBorders>
            <w:shd w:val="clear" w:color="auto" w:fill="FFFFFF"/>
          </w:tcPr>
          <w:p w14:paraId="3BF2BDAB" w14:textId="77777777" w:rsidR="007F46FF" w:rsidRPr="00864788" w:rsidRDefault="007F46FF" w:rsidP="002613E1">
            <w:pPr>
              <w:ind w:right="32"/>
              <w:jc w:val="both"/>
              <w:rPr>
                <w:rFonts w:asciiTheme="minorHAnsi" w:hAnsiTheme="minorHAnsi"/>
                <w:sz w:val="22"/>
                <w:szCs w:val="22"/>
              </w:rPr>
            </w:pPr>
            <w:r w:rsidRPr="00864788">
              <w:rPr>
                <w:rFonts w:asciiTheme="minorHAnsi" w:hAnsiTheme="minorHAnsi" w:cs="Arial"/>
                <w:sz w:val="22"/>
                <w:szCs w:val="22"/>
              </w:rPr>
              <w:t>Farby dyspersyjne, na spoiwach żywicznych rozcieńczalnych wodą</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tcPr>
          <w:p w14:paraId="6A631F10" w14:textId="77777777" w:rsidR="007F46FF" w:rsidRPr="00864788" w:rsidRDefault="007F46FF" w:rsidP="002613E1">
            <w:pPr>
              <w:ind w:right="32"/>
              <w:jc w:val="center"/>
              <w:rPr>
                <w:rFonts w:asciiTheme="minorHAnsi" w:hAnsiTheme="minorHAnsi"/>
                <w:sz w:val="22"/>
                <w:szCs w:val="22"/>
              </w:rPr>
            </w:pPr>
            <w:r w:rsidRPr="00864788">
              <w:rPr>
                <w:rFonts w:asciiTheme="minorHAnsi" w:hAnsiTheme="minorHAnsi" w:cs="Arial"/>
                <w:sz w:val="22"/>
                <w:szCs w:val="22"/>
              </w:rPr>
              <w:t>4</w:t>
            </w:r>
          </w:p>
        </w:tc>
      </w:tr>
      <w:tr w:rsidR="007F46FF" w:rsidRPr="00864788" w14:paraId="1B84CD81" w14:textId="77777777" w:rsidTr="002613E1">
        <w:trPr>
          <w:trHeight w:val="394"/>
        </w:trPr>
        <w:tc>
          <w:tcPr>
            <w:tcW w:w="686" w:type="dxa"/>
            <w:tcBorders>
              <w:top w:val="single" w:sz="4" w:space="0" w:color="auto"/>
              <w:left w:val="single" w:sz="4" w:space="0" w:color="auto"/>
              <w:bottom w:val="single" w:sz="4" w:space="0" w:color="auto"/>
              <w:right w:val="single" w:sz="4" w:space="0" w:color="auto"/>
            </w:tcBorders>
            <w:shd w:val="clear" w:color="auto" w:fill="FFFFFF"/>
          </w:tcPr>
          <w:p w14:paraId="0BB71BB6" w14:textId="77777777" w:rsidR="007F46FF" w:rsidRPr="00864788" w:rsidRDefault="007F46FF" w:rsidP="002613E1">
            <w:pPr>
              <w:ind w:right="32"/>
              <w:jc w:val="both"/>
              <w:rPr>
                <w:rFonts w:asciiTheme="minorHAnsi" w:hAnsiTheme="minorHAnsi"/>
                <w:sz w:val="22"/>
                <w:szCs w:val="22"/>
              </w:rPr>
            </w:pPr>
            <w:r w:rsidRPr="00864788">
              <w:rPr>
                <w:rFonts w:asciiTheme="minorHAnsi" w:hAnsiTheme="minorHAnsi" w:cs="Arial"/>
                <w:sz w:val="22"/>
                <w:szCs w:val="22"/>
              </w:rPr>
              <w:t>2</w:t>
            </w:r>
          </w:p>
        </w:tc>
        <w:tc>
          <w:tcPr>
            <w:tcW w:w="6685" w:type="dxa"/>
            <w:tcBorders>
              <w:top w:val="single" w:sz="4" w:space="0" w:color="auto"/>
              <w:left w:val="single" w:sz="4" w:space="0" w:color="auto"/>
              <w:bottom w:val="single" w:sz="4" w:space="0" w:color="auto"/>
              <w:right w:val="single" w:sz="4" w:space="0" w:color="auto"/>
            </w:tcBorders>
            <w:shd w:val="clear" w:color="auto" w:fill="FFFFFF"/>
          </w:tcPr>
          <w:p w14:paraId="0AAECFF1" w14:textId="77777777" w:rsidR="007F46FF" w:rsidRPr="00864788" w:rsidRDefault="007F46FF" w:rsidP="002613E1">
            <w:pPr>
              <w:ind w:right="32"/>
              <w:jc w:val="both"/>
              <w:rPr>
                <w:rFonts w:asciiTheme="minorHAnsi" w:hAnsiTheme="minorHAnsi"/>
                <w:sz w:val="22"/>
                <w:szCs w:val="22"/>
              </w:rPr>
            </w:pPr>
            <w:r w:rsidRPr="00864788">
              <w:rPr>
                <w:rFonts w:asciiTheme="minorHAnsi" w:hAnsiTheme="minorHAnsi" w:cs="Arial"/>
                <w:sz w:val="22"/>
                <w:szCs w:val="22"/>
              </w:rPr>
              <w:t>Farby na spoiwach żywicznych rozpuszczalnikowych</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tcPr>
          <w:p w14:paraId="6F6BF437" w14:textId="77777777" w:rsidR="007F46FF" w:rsidRPr="00864788" w:rsidRDefault="007F46FF" w:rsidP="002613E1">
            <w:pPr>
              <w:ind w:right="32"/>
              <w:jc w:val="center"/>
              <w:rPr>
                <w:rFonts w:asciiTheme="minorHAnsi" w:hAnsiTheme="minorHAnsi"/>
                <w:sz w:val="22"/>
                <w:szCs w:val="22"/>
              </w:rPr>
            </w:pPr>
            <w:r w:rsidRPr="00864788">
              <w:rPr>
                <w:rFonts w:asciiTheme="minorHAnsi" w:hAnsiTheme="minorHAnsi" w:cs="Arial"/>
                <w:sz w:val="22"/>
                <w:szCs w:val="22"/>
              </w:rPr>
              <w:t>3</w:t>
            </w:r>
          </w:p>
        </w:tc>
      </w:tr>
      <w:tr w:rsidR="007F46FF" w:rsidRPr="00864788" w14:paraId="3215FE6E" w14:textId="77777777" w:rsidTr="002613E1">
        <w:trPr>
          <w:trHeight w:val="619"/>
        </w:trPr>
        <w:tc>
          <w:tcPr>
            <w:tcW w:w="686" w:type="dxa"/>
            <w:tcBorders>
              <w:top w:val="single" w:sz="4" w:space="0" w:color="auto"/>
              <w:left w:val="single" w:sz="4" w:space="0" w:color="auto"/>
              <w:bottom w:val="single" w:sz="4" w:space="0" w:color="auto"/>
              <w:right w:val="single" w:sz="4" w:space="0" w:color="auto"/>
            </w:tcBorders>
            <w:shd w:val="clear" w:color="auto" w:fill="FFFFFF"/>
          </w:tcPr>
          <w:p w14:paraId="50CC9A84" w14:textId="77777777" w:rsidR="007F46FF" w:rsidRPr="00864788" w:rsidRDefault="007F46FF" w:rsidP="002613E1">
            <w:pPr>
              <w:ind w:right="32"/>
              <w:jc w:val="both"/>
              <w:rPr>
                <w:rFonts w:asciiTheme="minorHAnsi" w:hAnsiTheme="minorHAnsi"/>
                <w:sz w:val="22"/>
                <w:szCs w:val="22"/>
              </w:rPr>
            </w:pPr>
            <w:r w:rsidRPr="00864788">
              <w:rPr>
                <w:rFonts w:asciiTheme="minorHAnsi" w:hAnsiTheme="minorHAnsi" w:cs="Arial"/>
                <w:sz w:val="22"/>
                <w:szCs w:val="22"/>
              </w:rPr>
              <w:t>3</w:t>
            </w:r>
          </w:p>
        </w:tc>
        <w:tc>
          <w:tcPr>
            <w:tcW w:w="6685" w:type="dxa"/>
            <w:tcBorders>
              <w:top w:val="single" w:sz="4" w:space="0" w:color="auto"/>
              <w:left w:val="single" w:sz="4" w:space="0" w:color="auto"/>
              <w:bottom w:val="single" w:sz="4" w:space="0" w:color="auto"/>
              <w:right w:val="single" w:sz="4" w:space="0" w:color="auto"/>
            </w:tcBorders>
            <w:shd w:val="clear" w:color="auto" w:fill="FFFFFF"/>
          </w:tcPr>
          <w:p w14:paraId="54508CD3" w14:textId="77777777" w:rsidR="007F46FF" w:rsidRPr="00864788" w:rsidRDefault="007F46FF" w:rsidP="002613E1">
            <w:pPr>
              <w:ind w:right="32"/>
              <w:jc w:val="both"/>
              <w:rPr>
                <w:rFonts w:asciiTheme="minorHAnsi" w:hAnsiTheme="minorHAnsi"/>
                <w:sz w:val="22"/>
                <w:szCs w:val="22"/>
              </w:rPr>
            </w:pPr>
            <w:r w:rsidRPr="00864788">
              <w:rPr>
                <w:rFonts w:asciiTheme="minorHAnsi" w:hAnsiTheme="minorHAnsi" w:cs="Arial"/>
                <w:sz w:val="22"/>
                <w:szCs w:val="22"/>
              </w:rPr>
              <w:t>Farby na spoiwach mineralnych bez lub z dodatkami modyfikującymi w postaci suchych mieszanek rozcieńczalnych wodą lub w postaci ciekłej</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tcPr>
          <w:p w14:paraId="31375072" w14:textId="77777777" w:rsidR="007F46FF" w:rsidRPr="00864788" w:rsidRDefault="007F46FF" w:rsidP="002613E1">
            <w:pPr>
              <w:ind w:right="32"/>
              <w:jc w:val="center"/>
              <w:rPr>
                <w:rFonts w:asciiTheme="minorHAnsi" w:hAnsiTheme="minorHAnsi"/>
                <w:sz w:val="22"/>
                <w:szCs w:val="22"/>
              </w:rPr>
            </w:pPr>
            <w:r w:rsidRPr="00864788">
              <w:rPr>
                <w:rFonts w:asciiTheme="minorHAnsi" w:hAnsiTheme="minorHAnsi" w:cs="Arial"/>
                <w:sz w:val="22"/>
                <w:szCs w:val="22"/>
              </w:rPr>
              <w:t>6</w:t>
            </w:r>
          </w:p>
        </w:tc>
      </w:tr>
      <w:tr w:rsidR="007F46FF" w:rsidRPr="00864788" w14:paraId="35B398B5" w14:textId="77777777" w:rsidTr="002613E1">
        <w:trPr>
          <w:trHeight w:val="422"/>
        </w:trPr>
        <w:tc>
          <w:tcPr>
            <w:tcW w:w="686" w:type="dxa"/>
            <w:tcBorders>
              <w:top w:val="single" w:sz="4" w:space="0" w:color="auto"/>
              <w:left w:val="single" w:sz="4" w:space="0" w:color="auto"/>
              <w:bottom w:val="single" w:sz="4" w:space="0" w:color="auto"/>
              <w:right w:val="single" w:sz="4" w:space="0" w:color="auto"/>
            </w:tcBorders>
            <w:shd w:val="clear" w:color="auto" w:fill="FFFFFF"/>
          </w:tcPr>
          <w:p w14:paraId="10CE93B6" w14:textId="77777777" w:rsidR="007F46FF" w:rsidRPr="00864788" w:rsidRDefault="007F46FF" w:rsidP="002613E1">
            <w:pPr>
              <w:ind w:right="32"/>
              <w:jc w:val="both"/>
              <w:rPr>
                <w:rFonts w:asciiTheme="minorHAnsi" w:hAnsiTheme="minorHAnsi"/>
                <w:sz w:val="22"/>
                <w:szCs w:val="22"/>
              </w:rPr>
            </w:pPr>
            <w:r w:rsidRPr="00864788">
              <w:rPr>
                <w:rFonts w:asciiTheme="minorHAnsi" w:hAnsiTheme="minorHAnsi" w:cs="Arial"/>
                <w:sz w:val="22"/>
                <w:szCs w:val="22"/>
              </w:rPr>
              <w:t>4</w:t>
            </w:r>
          </w:p>
        </w:tc>
        <w:tc>
          <w:tcPr>
            <w:tcW w:w="6685" w:type="dxa"/>
            <w:tcBorders>
              <w:top w:val="single" w:sz="4" w:space="0" w:color="auto"/>
              <w:left w:val="single" w:sz="4" w:space="0" w:color="auto"/>
              <w:bottom w:val="single" w:sz="4" w:space="0" w:color="auto"/>
              <w:right w:val="single" w:sz="4" w:space="0" w:color="auto"/>
            </w:tcBorders>
            <w:shd w:val="clear" w:color="auto" w:fill="FFFFFF"/>
          </w:tcPr>
          <w:p w14:paraId="6005671C" w14:textId="77777777" w:rsidR="007F46FF" w:rsidRPr="00864788" w:rsidRDefault="007F46FF" w:rsidP="002613E1">
            <w:pPr>
              <w:ind w:right="32"/>
              <w:jc w:val="both"/>
              <w:rPr>
                <w:rFonts w:asciiTheme="minorHAnsi" w:hAnsiTheme="minorHAnsi"/>
                <w:sz w:val="22"/>
                <w:szCs w:val="22"/>
              </w:rPr>
            </w:pPr>
            <w:r w:rsidRPr="00864788">
              <w:rPr>
                <w:rFonts w:asciiTheme="minorHAnsi" w:hAnsiTheme="minorHAnsi" w:cs="Arial"/>
                <w:sz w:val="22"/>
                <w:szCs w:val="22"/>
              </w:rPr>
              <w:t>Farby na spoiwach mineralno-organicznych</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tcPr>
          <w:p w14:paraId="4A518DA4" w14:textId="77777777" w:rsidR="007F46FF" w:rsidRPr="00864788" w:rsidRDefault="007F46FF" w:rsidP="002613E1">
            <w:pPr>
              <w:ind w:right="32"/>
              <w:jc w:val="center"/>
              <w:rPr>
                <w:rFonts w:asciiTheme="minorHAnsi" w:hAnsiTheme="minorHAnsi"/>
                <w:sz w:val="22"/>
                <w:szCs w:val="22"/>
              </w:rPr>
            </w:pPr>
            <w:r w:rsidRPr="00864788">
              <w:rPr>
                <w:rFonts w:asciiTheme="minorHAnsi" w:hAnsiTheme="minorHAnsi" w:cs="Arial"/>
                <w:sz w:val="22"/>
                <w:szCs w:val="22"/>
              </w:rPr>
              <w:t>4</w:t>
            </w:r>
          </w:p>
        </w:tc>
      </w:tr>
    </w:tbl>
    <w:p w14:paraId="45F62036" w14:textId="77777777" w:rsidR="007F46FF" w:rsidRPr="00864788" w:rsidRDefault="007F46FF" w:rsidP="00D96C9D">
      <w:pPr>
        <w:numPr>
          <w:ilvl w:val="0"/>
          <w:numId w:val="47"/>
        </w:numPr>
        <w:tabs>
          <w:tab w:val="left" w:pos="726"/>
        </w:tabs>
        <w:ind w:right="32"/>
        <w:jc w:val="both"/>
        <w:rPr>
          <w:rFonts w:asciiTheme="minorHAnsi" w:hAnsiTheme="minorHAnsi" w:cs="Arial"/>
          <w:sz w:val="22"/>
          <w:szCs w:val="22"/>
        </w:rPr>
      </w:pPr>
      <w:r w:rsidRPr="00864788">
        <w:rPr>
          <w:rFonts w:asciiTheme="minorHAnsi" w:hAnsiTheme="minorHAnsi" w:cs="Arial"/>
          <w:sz w:val="22"/>
          <w:szCs w:val="22"/>
        </w:rPr>
        <w:t xml:space="preserve"> Wilgotność powierzchni tynków (malowanych jak i niemalowanych) nie powinna przekraczać wartości podanych w tablicy 1.</w:t>
      </w:r>
    </w:p>
    <w:p w14:paraId="0E3E83E6" w14:textId="77777777" w:rsidR="007F46FF" w:rsidRDefault="007F46FF" w:rsidP="00D96C9D">
      <w:pPr>
        <w:numPr>
          <w:ilvl w:val="0"/>
          <w:numId w:val="47"/>
        </w:numPr>
        <w:tabs>
          <w:tab w:val="left" w:pos="735"/>
        </w:tabs>
        <w:ind w:right="32"/>
        <w:jc w:val="both"/>
        <w:rPr>
          <w:rFonts w:asciiTheme="minorHAnsi" w:hAnsiTheme="minorHAnsi" w:cs="Arial"/>
          <w:sz w:val="22"/>
          <w:szCs w:val="22"/>
        </w:rPr>
      </w:pPr>
      <w:r w:rsidRPr="00864788">
        <w:rPr>
          <w:rFonts w:asciiTheme="minorHAnsi" w:hAnsiTheme="minorHAnsi" w:cs="Arial"/>
          <w:sz w:val="22"/>
          <w:szCs w:val="22"/>
        </w:rPr>
        <w:t>Wystające lub widoczne nieusuwalne elementy metalowe powinny być zabezpieczone antykorozyjnie.</w:t>
      </w:r>
    </w:p>
    <w:p w14:paraId="0F56BE96" w14:textId="77777777" w:rsidR="007F46FF" w:rsidRDefault="007F46FF" w:rsidP="00D96C9D">
      <w:pPr>
        <w:pStyle w:val="Akapitzlist"/>
        <w:numPr>
          <w:ilvl w:val="2"/>
          <w:numId w:val="41"/>
        </w:numPr>
        <w:tabs>
          <w:tab w:val="left" w:pos="993"/>
        </w:tabs>
        <w:spacing w:after="0" w:line="240" w:lineRule="auto"/>
        <w:ind w:left="992" w:hanging="635"/>
        <w:jc w:val="both"/>
        <w:outlineLvl w:val="0"/>
        <w:rPr>
          <w:rFonts w:eastAsia="Times New Roman" w:cs="Arial"/>
        </w:rPr>
      </w:pPr>
      <w:r w:rsidRPr="00864788">
        <w:rPr>
          <w:rFonts w:eastAsia="Times New Roman" w:cs="Arial"/>
        </w:rPr>
        <w:t>Tynki pocienione powinny spełniać takie same wymagania jak tynki zwykłe.</w:t>
      </w:r>
    </w:p>
    <w:p w14:paraId="0DDA4488" w14:textId="77777777" w:rsidR="007F46FF" w:rsidRPr="00864788" w:rsidRDefault="007F46FF" w:rsidP="00D96C9D">
      <w:pPr>
        <w:pStyle w:val="Akapitzlist"/>
        <w:numPr>
          <w:ilvl w:val="2"/>
          <w:numId w:val="41"/>
        </w:numPr>
        <w:tabs>
          <w:tab w:val="left" w:pos="993"/>
        </w:tabs>
        <w:spacing w:after="0" w:line="240" w:lineRule="auto"/>
        <w:ind w:left="993" w:hanging="633"/>
        <w:jc w:val="both"/>
        <w:outlineLvl w:val="0"/>
        <w:rPr>
          <w:rFonts w:eastAsia="Times New Roman" w:cs="Arial"/>
        </w:rPr>
      </w:pPr>
      <w:r w:rsidRPr="00864788">
        <w:rPr>
          <w:rFonts w:eastAsia="Times New Roman" w:cs="Arial"/>
        </w:rPr>
        <w:t>Podłoża z drewna, materiałów drewnopochodnych powinny być niezmurszałe o wilgotności nie większej niż 12%, bez zepsutych lub wypadających sęków i zacieków żywicznych. Powierzchnia powinna być odkurzona i oczyszczona z plam tłuszczu, żywicy, starej farby i innych zanieczyszczeń. Ewentualne uszkodzenia powinny być naprawione szpachlówką, na którą wydano aprobatę techniczną.</w:t>
      </w:r>
    </w:p>
    <w:p w14:paraId="0983C630" w14:textId="77777777" w:rsidR="007F46FF" w:rsidRPr="00864788" w:rsidRDefault="007F46FF" w:rsidP="00D96C9D">
      <w:pPr>
        <w:pStyle w:val="Akapitzlist"/>
        <w:numPr>
          <w:ilvl w:val="2"/>
          <w:numId w:val="41"/>
        </w:numPr>
        <w:tabs>
          <w:tab w:val="left" w:pos="993"/>
        </w:tabs>
        <w:spacing w:after="0" w:line="240" w:lineRule="auto"/>
        <w:ind w:left="993" w:hanging="633"/>
        <w:jc w:val="both"/>
        <w:outlineLvl w:val="0"/>
        <w:rPr>
          <w:rFonts w:eastAsia="Times New Roman" w:cs="Arial"/>
        </w:rPr>
      </w:pPr>
      <w:r w:rsidRPr="00864788">
        <w:rPr>
          <w:rFonts w:eastAsia="Times New Roman" w:cs="Arial"/>
        </w:rPr>
        <w:t>Podłoża z płyt gipsowo-kartonowych powinny być odkurzone, bez plam tłuszczu i oczyszczone ze starej farby. Wkręty mocujące oraz styki płyt powinny być zaszpachlowane. Uszkodzone fragmenty płyt powinny być naprawione masą szpachlową, na którą wydana jest aprobata techniczna.</w:t>
      </w:r>
    </w:p>
    <w:p w14:paraId="1F56DC6E" w14:textId="77777777" w:rsidR="007F46FF" w:rsidRPr="00864788" w:rsidRDefault="007F46FF" w:rsidP="00D96C9D">
      <w:pPr>
        <w:pStyle w:val="Akapitzlist"/>
        <w:numPr>
          <w:ilvl w:val="2"/>
          <w:numId w:val="41"/>
        </w:numPr>
        <w:tabs>
          <w:tab w:val="left" w:pos="993"/>
        </w:tabs>
        <w:spacing w:after="0" w:line="240" w:lineRule="auto"/>
        <w:ind w:left="993" w:hanging="633"/>
        <w:jc w:val="both"/>
        <w:outlineLvl w:val="0"/>
        <w:rPr>
          <w:rFonts w:eastAsia="Times New Roman" w:cs="Arial"/>
        </w:rPr>
      </w:pPr>
      <w:r>
        <w:rPr>
          <w:rFonts w:eastAsia="Times New Roman" w:cs="Arial"/>
        </w:rPr>
        <w:t>P</w:t>
      </w:r>
      <w:r w:rsidRPr="00864788">
        <w:rPr>
          <w:rFonts w:eastAsia="Times New Roman" w:cs="Arial"/>
        </w:rPr>
        <w:t>odłoża z płyt włóknisto-mineralnych powinny mieć wilgotność nie większą niż 4% oraz powierzchnię dokładnie odkurzoną, bez plam tłuszczu, wykwitów, rdzy i innych zanieczyszczeń. Wkręty mocujące nie powinny wystawać poza lico płyty, a ich główki powinny być zabezpieczone antykorozyjnie.</w:t>
      </w:r>
    </w:p>
    <w:p w14:paraId="62533C41" w14:textId="77777777" w:rsidR="007F46FF" w:rsidRPr="00A26E90" w:rsidRDefault="007F46FF" w:rsidP="00D96C9D">
      <w:pPr>
        <w:pStyle w:val="Akapitzlist"/>
        <w:numPr>
          <w:ilvl w:val="2"/>
          <w:numId w:val="41"/>
        </w:numPr>
        <w:tabs>
          <w:tab w:val="left" w:pos="993"/>
        </w:tabs>
        <w:spacing w:after="0" w:line="240" w:lineRule="auto"/>
        <w:ind w:left="993" w:hanging="633"/>
        <w:jc w:val="both"/>
        <w:outlineLvl w:val="0"/>
        <w:rPr>
          <w:rFonts w:eastAsia="Times New Roman" w:cs="Arial"/>
        </w:rPr>
      </w:pPr>
      <w:r w:rsidRPr="00A26E90">
        <w:rPr>
          <w:rFonts w:eastAsia="Times New Roman" w:cs="Arial"/>
        </w:rPr>
        <w:t>Elementy metalowe przed malowaniem powinny być oczyszczone ze zgorzeliny, rdzy, pozostałości zaprawy, gipsu oraz odkurzone i odtłuszczone.</w:t>
      </w:r>
    </w:p>
    <w:p w14:paraId="2E3B70B7" w14:textId="77777777" w:rsidR="007F46FF"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sidRPr="00385B09">
        <w:rPr>
          <w:rFonts w:eastAsia="Times New Roman" w:cs="Arial"/>
          <w:b/>
        </w:rPr>
        <w:t>Przygotowanie elewacji do malowania</w:t>
      </w:r>
    </w:p>
    <w:p w14:paraId="395FF3EC" w14:textId="77777777" w:rsidR="007F46FF" w:rsidRPr="00385B09" w:rsidRDefault="007F46FF" w:rsidP="00D96C9D">
      <w:pPr>
        <w:pStyle w:val="Akapitzlist"/>
        <w:numPr>
          <w:ilvl w:val="2"/>
          <w:numId w:val="41"/>
        </w:numPr>
        <w:tabs>
          <w:tab w:val="left" w:pos="993"/>
        </w:tabs>
        <w:spacing w:after="0" w:line="240" w:lineRule="auto"/>
        <w:ind w:left="992" w:hanging="635"/>
        <w:jc w:val="both"/>
        <w:outlineLvl w:val="0"/>
        <w:rPr>
          <w:rFonts w:eastAsia="Times New Roman" w:cs="Arial"/>
        </w:rPr>
      </w:pPr>
      <w:r w:rsidRPr="00385B09">
        <w:rPr>
          <w:rFonts w:eastAsia="Times New Roman" w:cs="Arial"/>
        </w:rPr>
        <w:t>Zabezpieczyć lub zdemontować elementy takie jak kraty, parapety,</w:t>
      </w:r>
      <w:r>
        <w:rPr>
          <w:rFonts w:eastAsia="Times New Roman" w:cs="Arial"/>
        </w:rPr>
        <w:t xml:space="preserve"> </w:t>
      </w:r>
      <w:r w:rsidRPr="00385B09">
        <w:rPr>
          <w:rFonts w:eastAsia="Times New Roman" w:cs="Arial"/>
        </w:rPr>
        <w:t xml:space="preserve">wentylatory </w:t>
      </w:r>
      <w:r>
        <w:rPr>
          <w:rFonts w:eastAsia="Times New Roman" w:cs="Arial"/>
        </w:rPr>
        <w:t>itp.</w:t>
      </w:r>
    </w:p>
    <w:p w14:paraId="311D7D9A" w14:textId="77777777" w:rsidR="007F46FF" w:rsidRPr="004E1E8D" w:rsidRDefault="007F46FF" w:rsidP="00D96C9D">
      <w:pPr>
        <w:pStyle w:val="Akapitzlist"/>
        <w:numPr>
          <w:ilvl w:val="2"/>
          <w:numId w:val="41"/>
        </w:numPr>
        <w:tabs>
          <w:tab w:val="left" w:pos="993"/>
        </w:tabs>
        <w:spacing w:after="0" w:line="240" w:lineRule="auto"/>
        <w:ind w:left="992" w:hanging="635"/>
        <w:jc w:val="both"/>
        <w:outlineLvl w:val="0"/>
        <w:rPr>
          <w:rFonts w:eastAsia="Times New Roman" w:cs="Arial"/>
          <w:b/>
        </w:rPr>
      </w:pPr>
      <w:r w:rsidRPr="004E1E8D">
        <w:rPr>
          <w:rFonts w:eastAsia="Times New Roman" w:cs="Arial"/>
        </w:rPr>
        <w:t>Podłoże powinno być suche, mocne, oczyszczone z kurzu, pozbawione zanieczyszczeń oraz wolne od agresji biologicznej (grzyby, pleśnie, mchy), chemicznej itp., świeże tynki cementowe, cementowo-wapienne lub mineralne malować nie wcześniej niż po 28 dniach od ich wykonania</w:t>
      </w:r>
      <w:r w:rsidRPr="004E1E8D">
        <w:rPr>
          <w:rFonts w:eastAsia="Times New Roman" w:cs="Arial"/>
          <w:b/>
        </w:rPr>
        <w:t>,</w:t>
      </w:r>
    </w:p>
    <w:p w14:paraId="536840C1" w14:textId="77777777" w:rsidR="007F46FF" w:rsidRPr="004E1E8D" w:rsidRDefault="007F46FF" w:rsidP="00D96C9D">
      <w:pPr>
        <w:pStyle w:val="Akapitzlist"/>
        <w:numPr>
          <w:ilvl w:val="2"/>
          <w:numId w:val="41"/>
        </w:numPr>
        <w:tabs>
          <w:tab w:val="left" w:pos="993"/>
        </w:tabs>
        <w:spacing w:after="0" w:line="240" w:lineRule="auto"/>
        <w:ind w:left="992" w:hanging="635"/>
        <w:jc w:val="both"/>
        <w:outlineLvl w:val="0"/>
        <w:rPr>
          <w:rFonts w:eastAsia="Times New Roman" w:cs="Arial"/>
        </w:rPr>
      </w:pPr>
      <w:r w:rsidRPr="004E1E8D">
        <w:rPr>
          <w:rFonts w:eastAsia="Times New Roman" w:cs="Arial"/>
        </w:rPr>
        <w:t xml:space="preserve">Podłoża muszą mieć ustabilizowaną wilgotność oraz zakończony proces twardnienia. Wszelkiego rodzaju zabrudzenia należy oczyścić wodą pod zwiększonym ciśnieniem. Stare tynki i powłoki malarskie o słabej przyczepności należy usunąć. Ubytki uzupełnić zaprawą klejącą lub standardową zaprawą tynkarską. </w:t>
      </w:r>
    </w:p>
    <w:p w14:paraId="618914B6" w14:textId="77777777" w:rsidR="007F46FF" w:rsidRPr="00385B09" w:rsidRDefault="007F46FF" w:rsidP="00D96C9D">
      <w:pPr>
        <w:pStyle w:val="Akapitzlist"/>
        <w:numPr>
          <w:ilvl w:val="2"/>
          <w:numId w:val="41"/>
        </w:numPr>
        <w:tabs>
          <w:tab w:val="left" w:pos="993"/>
        </w:tabs>
        <w:spacing w:after="0" w:line="240" w:lineRule="auto"/>
        <w:ind w:left="992" w:hanging="635"/>
        <w:jc w:val="both"/>
        <w:outlineLvl w:val="0"/>
        <w:rPr>
          <w:rFonts w:eastAsia="Times New Roman" w:cs="Arial"/>
        </w:rPr>
      </w:pPr>
      <w:r w:rsidRPr="00385B09">
        <w:rPr>
          <w:rFonts w:eastAsia="Times New Roman" w:cs="Arial"/>
        </w:rPr>
        <w:lastRenderedPageBreak/>
        <w:t>Umyć elewację wodą pod ciśnieniem.</w:t>
      </w:r>
      <w:r>
        <w:rPr>
          <w:rFonts w:eastAsia="Times New Roman" w:cs="Arial"/>
        </w:rPr>
        <w:t xml:space="preserve"> </w:t>
      </w:r>
      <w:r w:rsidRPr="00385B09">
        <w:rPr>
          <w:rFonts w:eastAsia="Times New Roman" w:cs="Arial"/>
        </w:rPr>
        <w:t>Elewacje poddaje się działaniu strumienia wody pod ciśnieniem 70 bar i tem</w:t>
      </w:r>
      <w:r>
        <w:rPr>
          <w:rFonts w:eastAsia="Times New Roman" w:cs="Arial"/>
        </w:rPr>
        <w:t>p.</w:t>
      </w:r>
      <w:r w:rsidRPr="00385B09">
        <w:rPr>
          <w:rFonts w:eastAsia="Times New Roman" w:cs="Arial"/>
        </w:rPr>
        <w:t xml:space="preserve"> 70°C Po</w:t>
      </w:r>
      <w:r>
        <w:rPr>
          <w:rFonts w:eastAsia="Times New Roman" w:cs="Arial"/>
        </w:rPr>
        <w:t xml:space="preserve"> </w:t>
      </w:r>
      <w:r w:rsidRPr="00385B09">
        <w:rPr>
          <w:rFonts w:eastAsia="Times New Roman" w:cs="Arial"/>
        </w:rPr>
        <w:t>tym zabiegu powinny zostać usunięte zanieczyszczenia pochodzące z powietrza</w:t>
      </w:r>
      <w:r>
        <w:rPr>
          <w:rFonts w:eastAsia="Times New Roman" w:cs="Arial"/>
        </w:rPr>
        <w:t xml:space="preserve"> (</w:t>
      </w:r>
      <w:r w:rsidRPr="00385B09">
        <w:rPr>
          <w:rFonts w:eastAsia="Times New Roman" w:cs="Arial"/>
        </w:rPr>
        <w:t xml:space="preserve">sadza, oleje itp.) </w:t>
      </w:r>
    </w:p>
    <w:p w14:paraId="62EC79D5" w14:textId="77777777" w:rsidR="007F46FF" w:rsidRPr="00385B09" w:rsidRDefault="007F46FF" w:rsidP="00D96C9D">
      <w:pPr>
        <w:pStyle w:val="Akapitzlist"/>
        <w:numPr>
          <w:ilvl w:val="2"/>
          <w:numId w:val="41"/>
        </w:numPr>
        <w:tabs>
          <w:tab w:val="left" w:pos="993"/>
        </w:tabs>
        <w:spacing w:after="0" w:line="240" w:lineRule="auto"/>
        <w:ind w:left="992" w:hanging="635"/>
        <w:jc w:val="both"/>
        <w:outlineLvl w:val="0"/>
        <w:rPr>
          <w:rFonts w:eastAsia="Times New Roman" w:cs="Arial"/>
        </w:rPr>
      </w:pPr>
      <w:r w:rsidRPr="00385B09">
        <w:rPr>
          <w:rFonts w:eastAsia="Times New Roman" w:cs="Arial"/>
        </w:rPr>
        <w:t>Uzupełnienie ubytków w tynku i w wyprawie elewacyjnej.</w:t>
      </w:r>
      <w:r>
        <w:rPr>
          <w:rFonts w:eastAsia="Times New Roman" w:cs="Arial"/>
        </w:rPr>
        <w:t xml:space="preserve"> </w:t>
      </w:r>
      <w:r w:rsidRPr="00385B09">
        <w:rPr>
          <w:rFonts w:eastAsia="Times New Roman" w:cs="Arial"/>
        </w:rPr>
        <w:t>Odspojone lub zniszczone tynki należy odbić, a następnie wykonać nowe tynki</w:t>
      </w:r>
      <w:r>
        <w:rPr>
          <w:rFonts w:eastAsia="Times New Roman" w:cs="Arial"/>
        </w:rPr>
        <w:t xml:space="preserve"> </w:t>
      </w:r>
      <w:r w:rsidRPr="00385B09">
        <w:rPr>
          <w:rFonts w:eastAsia="Times New Roman" w:cs="Arial"/>
        </w:rPr>
        <w:t>cementowo-wapienne. Ubytki wyprawy elewacyjnej uzupełnić masą tynkarską o tym</w:t>
      </w:r>
      <w:r>
        <w:rPr>
          <w:rFonts w:eastAsia="Times New Roman" w:cs="Arial"/>
        </w:rPr>
        <w:t xml:space="preserve"> </w:t>
      </w:r>
      <w:r w:rsidRPr="00385B09">
        <w:rPr>
          <w:rFonts w:eastAsia="Times New Roman" w:cs="Arial"/>
        </w:rPr>
        <w:t>samym rodzaju, granulacji i fakturze co istniejąca elewacja.</w:t>
      </w:r>
    </w:p>
    <w:p w14:paraId="250AD9EA" w14:textId="77777777" w:rsidR="007F46FF" w:rsidRPr="004E1E8D" w:rsidRDefault="007F46FF" w:rsidP="00D96C9D">
      <w:pPr>
        <w:pStyle w:val="Akapitzlist"/>
        <w:numPr>
          <w:ilvl w:val="2"/>
          <w:numId w:val="41"/>
        </w:numPr>
        <w:tabs>
          <w:tab w:val="left" w:pos="993"/>
        </w:tabs>
        <w:spacing w:after="0" w:line="240" w:lineRule="auto"/>
        <w:ind w:left="993" w:hanging="633"/>
        <w:jc w:val="both"/>
        <w:outlineLvl w:val="0"/>
        <w:rPr>
          <w:rFonts w:eastAsia="Times New Roman" w:cs="Arial"/>
        </w:rPr>
      </w:pPr>
      <w:r w:rsidRPr="004E1E8D">
        <w:rPr>
          <w:rFonts w:eastAsia="Times New Roman" w:cs="Arial"/>
        </w:rPr>
        <w:t>Przed malowaniem farbą akrylową, podłoża nowe i odnawiane należy pomalować gruntem akrylowym. Podstawowe zadania dla gruntu:</w:t>
      </w:r>
    </w:p>
    <w:p w14:paraId="2C56B150" w14:textId="77777777" w:rsidR="007F46FF" w:rsidRPr="00385B09" w:rsidRDefault="007F46FF" w:rsidP="007F46FF">
      <w:pPr>
        <w:ind w:right="32" w:firstLine="993"/>
        <w:jc w:val="both"/>
        <w:rPr>
          <w:rFonts w:asciiTheme="minorHAnsi" w:hAnsiTheme="minorHAnsi" w:cs="Arial"/>
          <w:sz w:val="22"/>
          <w:szCs w:val="22"/>
        </w:rPr>
      </w:pPr>
      <w:r w:rsidRPr="00385B09">
        <w:rPr>
          <w:rFonts w:asciiTheme="minorHAnsi" w:hAnsiTheme="minorHAnsi" w:cs="Arial"/>
          <w:sz w:val="22"/>
          <w:szCs w:val="22"/>
        </w:rPr>
        <w:t>- wyrównanie (ujednolicenie) chłonności podłoża,</w:t>
      </w:r>
    </w:p>
    <w:p w14:paraId="14DD1299" w14:textId="77777777" w:rsidR="007F46FF" w:rsidRPr="00385B09" w:rsidRDefault="007F46FF" w:rsidP="007F46FF">
      <w:pPr>
        <w:ind w:right="32" w:firstLine="993"/>
        <w:jc w:val="both"/>
        <w:rPr>
          <w:rFonts w:asciiTheme="minorHAnsi" w:hAnsiTheme="minorHAnsi" w:cs="Arial"/>
          <w:sz w:val="22"/>
          <w:szCs w:val="22"/>
        </w:rPr>
      </w:pPr>
      <w:r w:rsidRPr="00385B09">
        <w:rPr>
          <w:rFonts w:asciiTheme="minorHAnsi" w:hAnsiTheme="minorHAnsi" w:cs="Arial"/>
          <w:sz w:val="22"/>
          <w:szCs w:val="22"/>
        </w:rPr>
        <w:t>- wzmocnienie jego struktury,</w:t>
      </w:r>
    </w:p>
    <w:p w14:paraId="001F2478" w14:textId="77777777" w:rsidR="007F46FF" w:rsidRPr="00385B09" w:rsidRDefault="007F46FF" w:rsidP="007F46FF">
      <w:pPr>
        <w:ind w:right="32" w:firstLine="993"/>
        <w:jc w:val="both"/>
        <w:rPr>
          <w:rFonts w:asciiTheme="minorHAnsi" w:hAnsiTheme="minorHAnsi" w:cs="Arial"/>
          <w:sz w:val="22"/>
          <w:szCs w:val="22"/>
        </w:rPr>
      </w:pPr>
      <w:r w:rsidRPr="00385B09">
        <w:rPr>
          <w:rFonts w:asciiTheme="minorHAnsi" w:hAnsiTheme="minorHAnsi" w:cs="Arial"/>
          <w:sz w:val="22"/>
          <w:szCs w:val="22"/>
        </w:rPr>
        <w:t>- ujednolicenie kolorystyczne,</w:t>
      </w:r>
    </w:p>
    <w:p w14:paraId="45C6BB80" w14:textId="77777777" w:rsidR="007F46FF" w:rsidRPr="00385B09" w:rsidRDefault="007F46FF" w:rsidP="007F46FF">
      <w:pPr>
        <w:ind w:right="32" w:firstLine="993"/>
        <w:jc w:val="both"/>
        <w:rPr>
          <w:rFonts w:asciiTheme="minorHAnsi" w:hAnsiTheme="minorHAnsi" w:cs="Arial"/>
          <w:sz w:val="22"/>
          <w:szCs w:val="22"/>
        </w:rPr>
      </w:pPr>
      <w:r w:rsidRPr="00385B09">
        <w:rPr>
          <w:rFonts w:asciiTheme="minorHAnsi" w:hAnsiTheme="minorHAnsi" w:cs="Arial"/>
          <w:sz w:val="22"/>
          <w:szCs w:val="22"/>
        </w:rPr>
        <w:t>- poprawa przyczepności farby nawierzchniowej,</w:t>
      </w:r>
    </w:p>
    <w:p w14:paraId="74140845" w14:textId="77777777" w:rsidR="007F46FF" w:rsidRPr="00385B09" w:rsidRDefault="007F46FF" w:rsidP="007F46FF">
      <w:pPr>
        <w:ind w:right="32" w:firstLine="993"/>
        <w:jc w:val="both"/>
        <w:rPr>
          <w:rFonts w:asciiTheme="minorHAnsi" w:hAnsiTheme="minorHAnsi" w:cs="Arial"/>
          <w:sz w:val="22"/>
          <w:szCs w:val="22"/>
        </w:rPr>
      </w:pPr>
      <w:r w:rsidRPr="00385B09">
        <w:rPr>
          <w:rFonts w:asciiTheme="minorHAnsi" w:hAnsiTheme="minorHAnsi" w:cs="Arial"/>
          <w:sz w:val="22"/>
          <w:szCs w:val="22"/>
        </w:rPr>
        <w:t>- zmniejszenie zużycia farby nawierzchniowej,</w:t>
      </w:r>
    </w:p>
    <w:p w14:paraId="3F8E4770" w14:textId="77777777" w:rsidR="007F46FF" w:rsidRPr="00385B09" w:rsidRDefault="007F46FF" w:rsidP="007F46FF">
      <w:pPr>
        <w:ind w:right="32" w:firstLine="993"/>
        <w:jc w:val="both"/>
        <w:rPr>
          <w:rFonts w:asciiTheme="minorHAnsi" w:hAnsiTheme="minorHAnsi" w:cs="Arial"/>
          <w:sz w:val="22"/>
          <w:szCs w:val="22"/>
        </w:rPr>
      </w:pPr>
      <w:r w:rsidRPr="00385B09">
        <w:rPr>
          <w:rFonts w:asciiTheme="minorHAnsi" w:hAnsiTheme="minorHAnsi" w:cs="Arial"/>
          <w:sz w:val="22"/>
          <w:szCs w:val="22"/>
        </w:rPr>
        <w:t>- odizolowanie powłoki malarskiej od czynników przenikających z podłoża,</w:t>
      </w:r>
    </w:p>
    <w:p w14:paraId="50575DA4" w14:textId="77777777" w:rsidR="007F46FF" w:rsidRPr="00385B09" w:rsidRDefault="007F46FF" w:rsidP="007F46FF">
      <w:pPr>
        <w:ind w:right="32" w:firstLine="993"/>
        <w:jc w:val="both"/>
        <w:rPr>
          <w:rFonts w:asciiTheme="minorHAnsi" w:hAnsiTheme="minorHAnsi" w:cs="Arial"/>
          <w:sz w:val="22"/>
          <w:szCs w:val="22"/>
        </w:rPr>
      </w:pPr>
      <w:r w:rsidRPr="00385B09">
        <w:rPr>
          <w:rFonts w:asciiTheme="minorHAnsi" w:hAnsiTheme="minorHAnsi" w:cs="Arial"/>
          <w:sz w:val="22"/>
          <w:szCs w:val="22"/>
        </w:rPr>
        <w:t>- zapewnienie prawidłowego procesu tworzenia powłoki.</w:t>
      </w:r>
    </w:p>
    <w:p w14:paraId="42B04122" w14:textId="77777777" w:rsidR="007F46FF"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Pr>
          <w:rFonts w:eastAsia="Times New Roman" w:cs="Arial"/>
          <w:b/>
        </w:rPr>
        <w:t xml:space="preserve">Przygotowanie powierzchni wewnętrznych </w:t>
      </w:r>
      <w:r w:rsidRPr="00385B09">
        <w:rPr>
          <w:rFonts w:eastAsia="Times New Roman" w:cs="Arial"/>
          <w:b/>
        </w:rPr>
        <w:t>do malowania</w:t>
      </w:r>
    </w:p>
    <w:p w14:paraId="7EBF860C" w14:textId="77777777" w:rsidR="007F46FF" w:rsidRPr="00385B09" w:rsidRDefault="007F46FF" w:rsidP="00D96C9D">
      <w:pPr>
        <w:pStyle w:val="Akapitzlist"/>
        <w:numPr>
          <w:ilvl w:val="2"/>
          <w:numId w:val="41"/>
        </w:numPr>
        <w:tabs>
          <w:tab w:val="left" w:pos="993"/>
        </w:tabs>
        <w:spacing w:after="0" w:line="240" w:lineRule="auto"/>
        <w:ind w:left="992" w:hanging="635"/>
        <w:jc w:val="both"/>
        <w:outlineLvl w:val="0"/>
        <w:rPr>
          <w:rFonts w:eastAsia="Times New Roman" w:cs="Arial"/>
        </w:rPr>
      </w:pPr>
      <w:r w:rsidRPr="00385B09">
        <w:rPr>
          <w:rFonts w:eastAsia="Times New Roman" w:cs="Arial"/>
        </w:rPr>
        <w:t>Zabezpieczyć lub zdemontować elementy takie jak kraty, parapety,</w:t>
      </w:r>
      <w:r>
        <w:rPr>
          <w:rFonts w:eastAsia="Times New Roman" w:cs="Arial"/>
        </w:rPr>
        <w:t xml:space="preserve"> </w:t>
      </w:r>
      <w:r w:rsidRPr="00385B09">
        <w:rPr>
          <w:rFonts w:eastAsia="Times New Roman" w:cs="Arial"/>
        </w:rPr>
        <w:t xml:space="preserve">wentylatory </w:t>
      </w:r>
      <w:r>
        <w:rPr>
          <w:rFonts w:eastAsia="Times New Roman" w:cs="Arial"/>
        </w:rPr>
        <w:t>itp.</w:t>
      </w:r>
    </w:p>
    <w:p w14:paraId="14866C41" w14:textId="77777777" w:rsidR="007F46FF" w:rsidRPr="004E1E8D" w:rsidRDefault="007F46FF" w:rsidP="00D96C9D">
      <w:pPr>
        <w:pStyle w:val="Akapitzlist"/>
        <w:numPr>
          <w:ilvl w:val="2"/>
          <w:numId w:val="41"/>
        </w:numPr>
        <w:tabs>
          <w:tab w:val="left" w:pos="993"/>
        </w:tabs>
        <w:spacing w:after="0" w:line="240" w:lineRule="auto"/>
        <w:ind w:left="992" w:hanging="635"/>
        <w:jc w:val="both"/>
        <w:outlineLvl w:val="0"/>
        <w:rPr>
          <w:rFonts w:eastAsia="Times New Roman" w:cs="Arial"/>
          <w:b/>
        </w:rPr>
      </w:pPr>
      <w:r w:rsidRPr="004E1E8D">
        <w:rPr>
          <w:rFonts w:eastAsia="Times New Roman" w:cs="Arial"/>
        </w:rPr>
        <w:t>Podłoże powinno być suche, mocne, oczyszczone z kurzu, pozbawione zanieczyszczeń oraz wolne od agresji biologicznej (grzyby, pleśnie, mchy), chemicznej itp., świeże tynki cementowe, cementowo-wapienne lub mineralne malować nie wcześniej niż po 28 dniach od ich wykonania</w:t>
      </w:r>
      <w:r w:rsidRPr="004E1E8D">
        <w:rPr>
          <w:rFonts w:eastAsia="Times New Roman" w:cs="Arial"/>
          <w:b/>
        </w:rPr>
        <w:t>,</w:t>
      </w:r>
    </w:p>
    <w:p w14:paraId="03F3B0B1" w14:textId="77777777" w:rsidR="007F46FF" w:rsidRPr="004E1E8D" w:rsidRDefault="007F46FF" w:rsidP="00D96C9D">
      <w:pPr>
        <w:pStyle w:val="Akapitzlist"/>
        <w:numPr>
          <w:ilvl w:val="2"/>
          <w:numId w:val="41"/>
        </w:numPr>
        <w:tabs>
          <w:tab w:val="left" w:pos="993"/>
        </w:tabs>
        <w:spacing w:after="0" w:line="240" w:lineRule="auto"/>
        <w:ind w:left="992" w:hanging="635"/>
        <w:jc w:val="both"/>
        <w:outlineLvl w:val="0"/>
        <w:rPr>
          <w:rFonts w:eastAsia="Times New Roman" w:cs="Arial"/>
        </w:rPr>
      </w:pPr>
      <w:r w:rsidRPr="004E1E8D">
        <w:rPr>
          <w:rFonts w:eastAsia="Times New Roman" w:cs="Arial"/>
        </w:rPr>
        <w:t xml:space="preserve">Podłoża muszą mieć ustabilizowaną wilgotność oraz zakończony proces twardnienia. Wszelkiego rodzaju zabrudzenia należy oczyścić wodą pod zwiększonym ciśnieniem. Stare tynki i powłoki malarskie o słabej przyczepności należy usunąć. Ubytki uzupełnić zaprawą klejącą lub standardową zaprawą tynkarską. </w:t>
      </w:r>
    </w:p>
    <w:p w14:paraId="36CE16D2" w14:textId="77777777" w:rsidR="007F46FF" w:rsidRPr="00385B09" w:rsidRDefault="007F46FF" w:rsidP="00D96C9D">
      <w:pPr>
        <w:pStyle w:val="Akapitzlist"/>
        <w:numPr>
          <w:ilvl w:val="2"/>
          <w:numId w:val="41"/>
        </w:numPr>
        <w:tabs>
          <w:tab w:val="left" w:pos="993"/>
        </w:tabs>
        <w:spacing w:after="0" w:line="240" w:lineRule="auto"/>
        <w:ind w:left="992" w:hanging="635"/>
        <w:jc w:val="both"/>
        <w:outlineLvl w:val="0"/>
        <w:rPr>
          <w:rFonts w:eastAsia="Times New Roman" w:cs="Arial"/>
        </w:rPr>
      </w:pPr>
      <w:r>
        <w:rPr>
          <w:rFonts w:eastAsia="Times New Roman" w:cs="Arial"/>
        </w:rPr>
        <w:t xml:space="preserve">Ściany i sufit umyć </w:t>
      </w:r>
      <w:r w:rsidRPr="00385B09">
        <w:rPr>
          <w:rFonts w:eastAsia="Times New Roman" w:cs="Arial"/>
        </w:rPr>
        <w:t>wodą pod ciśnieniem.</w:t>
      </w:r>
      <w:r>
        <w:rPr>
          <w:rFonts w:eastAsia="Times New Roman" w:cs="Arial"/>
        </w:rPr>
        <w:t xml:space="preserve"> Ściany i sufit</w:t>
      </w:r>
      <w:r w:rsidRPr="00385B09">
        <w:rPr>
          <w:rFonts w:eastAsia="Times New Roman" w:cs="Arial"/>
        </w:rPr>
        <w:t xml:space="preserve"> poddaje się działaniu strumienia wody pod ciśnieniem 70 bar i tem</w:t>
      </w:r>
      <w:r>
        <w:rPr>
          <w:rFonts w:eastAsia="Times New Roman" w:cs="Arial"/>
        </w:rPr>
        <w:t>p.</w:t>
      </w:r>
      <w:r w:rsidRPr="00385B09">
        <w:rPr>
          <w:rFonts w:eastAsia="Times New Roman" w:cs="Arial"/>
        </w:rPr>
        <w:t xml:space="preserve"> 70°C Po</w:t>
      </w:r>
      <w:r>
        <w:rPr>
          <w:rFonts w:eastAsia="Times New Roman" w:cs="Arial"/>
        </w:rPr>
        <w:t xml:space="preserve"> </w:t>
      </w:r>
      <w:r w:rsidRPr="00385B09">
        <w:rPr>
          <w:rFonts w:eastAsia="Times New Roman" w:cs="Arial"/>
        </w:rPr>
        <w:t>tym zabiegu powinny zostać usunięte zanieczyszczenia pochodzące z powietrza</w:t>
      </w:r>
      <w:r>
        <w:rPr>
          <w:rFonts w:eastAsia="Times New Roman" w:cs="Arial"/>
        </w:rPr>
        <w:t xml:space="preserve"> (</w:t>
      </w:r>
      <w:r w:rsidRPr="00385B09">
        <w:rPr>
          <w:rFonts w:eastAsia="Times New Roman" w:cs="Arial"/>
        </w:rPr>
        <w:t xml:space="preserve">sadza, oleje itp.) </w:t>
      </w:r>
    </w:p>
    <w:p w14:paraId="1B4E49B0" w14:textId="77777777" w:rsidR="007F46FF" w:rsidRPr="00385B09" w:rsidRDefault="007F46FF" w:rsidP="00D96C9D">
      <w:pPr>
        <w:pStyle w:val="Akapitzlist"/>
        <w:numPr>
          <w:ilvl w:val="2"/>
          <w:numId w:val="41"/>
        </w:numPr>
        <w:tabs>
          <w:tab w:val="left" w:pos="993"/>
        </w:tabs>
        <w:spacing w:after="0" w:line="240" w:lineRule="auto"/>
        <w:ind w:left="992" w:hanging="635"/>
        <w:jc w:val="both"/>
        <w:outlineLvl w:val="0"/>
        <w:rPr>
          <w:rFonts w:eastAsia="Times New Roman" w:cs="Arial"/>
        </w:rPr>
      </w:pPr>
      <w:r>
        <w:rPr>
          <w:rFonts w:eastAsia="Times New Roman" w:cs="Arial"/>
        </w:rPr>
        <w:t>Uzupełnienie ubytków w tynku</w:t>
      </w:r>
      <w:r w:rsidRPr="00385B09">
        <w:rPr>
          <w:rFonts w:eastAsia="Times New Roman" w:cs="Arial"/>
        </w:rPr>
        <w:t>.</w:t>
      </w:r>
      <w:r>
        <w:rPr>
          <w:rFonts w:eastAsia="Times New Roman" w:cs="Arial"/>
        </w:rPr>
        <w:t xml:space="preserve"> </w:t>
      </w:r>
      <w:r w:rsidRPr="00385B09">
        <w:rPr>
          <w:rFonts w:eastAsia="Times New Roman" w:cs="Arial"/>
        </w:rPr>
        <w:t>Odspojone lub zniszczone tynki należy odbić, a następnie wykonać nowe tynki</w:t>
      </w:r>
      <w:r>
        <w:rPr>
          <w:rFonts w:eastAsia="Times New Roman" w:cs="Arial"/>
        </w:rPr>
        <w:t xml:space="preserve"> </w:t>
      </w:r>
      <w:r w:rsidRPr="00385B09">
        <w:rPr>
          <w:rFonts w:eastAsia="Times New Roman" w:cs="Arial"/>
        </w:rPr>
        <w:t>cementowo-wapienne. Ubytki wyprawy elewacyjnej uzupełnić masą tynkarską o tym</w:t>
      </w:r>
      <w:r>
        <w:rPr>
          <w:rFonts w:eastAsia="Times New Roman" w:cs="Arial"/>
        </w:rPr>
        <w:t xml:space="preserve"> </w:t>
      </w:r>
      <w:r w:rsidRPr="00385B09">
        <w:rPr>
          <w:rFonts w:eastAsia="Times New Roman" w:cs="Arial"/>
        </w:rPr>
        <w:t>samym rodzaju, granulacji i fakturze co istniejąca elewacja.</w:t>
      </w:r>
    </w:p>
    <w:p w14:paraId="256D9EC9" w14:textId="77777777" w:rsidR="007F46FF" w:rsidRPr="004E1E8D" w:rsidRDefault="007F46FF" w:rsidP="00D96C9D">
      <w:pPr>
        <w:pStyle w:val="Akapitzlist"/>
        <w:numPr>
          <w:ilvl w:val="2"/>
          <w:numId w:val="41"/>
        </w:numPr>
        <w:tabs>
          <w:tab w:val="left" w:pos="993"/>
        </w:tabs>
        <w:spacing w:after="0" w:line="240" w:lineRule="auto"/>
        <w:ind w:left="993" w:hanging="633"/>
        <w:jc w:val="both"/>
        <w:outlineLvl w:val="0"/>
        <w:rPr>
          <w:rFonts w:eastAsia="Times New Roman" w:cs="Arial"/>
        </w:rPr>
      </w:pPr>
      <w:r w:rsidRPr="004E1E8D">
        <w:rPr>
          <w:rFonts w:eastAsia="Times New Roman" w:cs="Arial"/>
        </w:rPr>
        <w:t xml:space="preserve">Przed malowaniem farbą </w:t>
      </w:r>
      <w:r>
        <w:rPr>
          <w:rFonts w:eastAsia="Times New Roman" w:cs="Arial"/>
        </w:rPr>
        <w:t>lateksową</w:t>
      </w:r>
      <w:r w:rsidRPr="004E1E8D">
        <w:rPr>
          <w:rFonts w:eastAsia="Times New Roman" w:cs="Arial"/>
        </w:rPr>
        <w:t>, podłoża nowe i odnawiane należy pomalować gruntem akrylowym. Podstawowe zadania dla gruntu:</w:t>
      </w:r>
    </w:p>
    <w:p w14:paraId="7971412F" w14:textId="77777777" w:rsidR="007F46FF" w:rsidRPr="00385B09" w:rsidRDefault="007F46FF" w:rsidP="007F46FF">
      <w:pPr>
        <w:ind w:right="32" w:firstLine="993"/>
        <w:jc w:val="both"/>
        <w:rPr>
          <w:rFonts w:asciiTheme="minorHAnsi" w:hAnsiTheme="minorHAnsi" w:cs="Arial"/>
          <w:sz w:val="22"/>
          <w:szCs w:val="22"/>
        </w:rPr>
      </w:pPr>
      <w:r w:rsidRPr="00385B09">
        <w:rPr>
          <w:rFonts w:asciiTheme="minorHAnsi" w:hAnsiTheme="minorHAnsi" w:cs="Arial"/>
          <w:sz w:val="22"/>
          <w:szCs w:val="22"/>
        </w:rPr>
        <w:t>- wyrównanie (ujednolicenie) chłonności podłoża,</w:t>
      </w:r>
    </w:p>
    <w:p w14:paraId="08DEA2CF" w14:textId="77777777" w:rsidR="007F46FF" w:rsidRPr="00385B09" w:rsidRDefault="007F46FF" w:rsidP="007F46FF">
      <w:pPr>
        <w:ind w:right="32" w:firstLine="993"/>
        <w:jc w:val="both"/>
        <w:rPr>
          <w:rFonts w:asciiTheme="minorHAnsi" w:hAnsiTheme="minorHAnsi" w:cs="Arial"/>
          <w:sz w:val="22"/>
          <w:szCs w:val="22"/>
        </w:rPr>
      </w:pPr>
      <w:r w:rsidRPr="00385B09">
        <w:rPr>
          <w:rFonts w:asciiTheme="minorHAnsi" w:hAnsiTheme="minorHAnsi" w:cs="Arial"/>
          <w:sz w:val="22"/>
          <w:szCs w:val="22"/>
        </w:rPr>
        <w:t>- wzmocnienie jego struktury,</w:t>
      </w:r>
    </w:p>
    <w:p w14:paraId="6018A70E" w14:textId="77777777" w:rsidR="007F46FF" w:rsidRPr="00385B09" w:rsidRDefault="007F46FF" w:rsidP="007F46FF">
      <w:pPr>
        <w:ind w:right="32" w:firstLine="993"/>
        <w:jc w:val="both"/>
        <w:rPr>
          <w:rFonts w:asciiTheme="minorHAnsi" w:hAnsiTheme="minorHAnsi" w:cs="Arial"/>
          <w:sz w:val="22"/>
          <w:szCs w:val="22"/>
        </w:rPr>
      </w:pPr>
      <w:r w:rsidRPr="00385B09">
        <w:rPr>
          <w:rFonts w:asciiTheme="minorHAnsi" w:hAnsiTheme="minorHAnsi" w:cs="Arial"/>
          <w:sz w:val="22"/>
          <w:szCs w:val="22"/>
        </w:rPr>
        <w:t>- ujednolicenie kolorystyczne,</w:t>
      </w:r>
    </w:p>
    <w:p w14:paraId="2CCDA558" w14:textId="77777777" w:rsidR="007F46FF" w:rsidRPr="00385B09" w:rsidRDefault="007F46FF" w:rsidP="007F46FF">
      <w:pPr>
        <w:ind w:right="32" w:firstLine="993"/>
        <w:jc w:val="both"/>
        <w:rPr>
          <w:rFonts w:asciiTheme="minorHAnsi" w:hAnsiTheme="minorHAnsi" w:cs="Arial"/>
          <w:sz w:val="22"/>
          <w:szCs w:val="22"/>
        </w:rPr>
      </w:pPr>
      <w:r w:rsidRPr="00385B09">
        <w:rPr>
          <w:rFonts w:asciiTheme="minorHAnsi" w:hAnsiTheme="minorHAnsi" w:cs="Arial"/>
          <w:sz w:val="22"/>
          <w:szCs w:val="22"/>
        </w:rPr>
        <w:t>- poprawa przyczepności farby nawierzchniowej,</w:t>
      </w:r>
    </w:p>
    <w:p w14:paraId="684CF1F7" w14:textId="77777777" w:rsidR="007F46FF" w:rsidRPr="00385B09" w:rsidRDefault="007F46FF" w:rsidP="007F46FF">
      <w:pPr>
        <w:ind w:right="32" w:firstLine="993"/>
        <w:jc w:val="both"/>
        <w:rPr>
          <w:rFonts w:asciiTheme="minorHAnsi" w:hAnsiTheme="minorHAnsi" w:cs="Arial"/>
          <w:sz w:val="22"/>
          <w:szCs w:val="22"/>
        </w:rPr>
      </w:pPr>
      <w:r w:rsidRPr="00385B09">
        <w:rPr>
          <w:rFonts w:asciiTheme="minorHAnsi" w:hAnsiTheme="minorHAnsi" w:cs="Arial"/>
          <w:sz w:val="22"/>
          <w:szCs w:val="22"/>
        </w:rPr>
        <w:t>- zmniejszenie zużycia farby nawierzchniowej,</w:t>
      </w:r>
    </w:p>
    <w:p w14:paraId="6AEB7821" w14:textId="77777777" w:rsidR="007F46FF" w:rsidRPr="00385B09" w:rsidRDefault="007F46FF" w:rsidP="007F46FF">
      <w:pPr>
        <w:ind w:right="32" w:firstLine="993"/>
        <w:jc w:val="both"/>
        <w:rPr>
          <w:rFonts w:asciiTheme="minorHAnsi" w:hAnsiTheme="minorHAnsi" w:cs="Arial"/>
          <w:sz w:val="22"/>
          <w:szCs w:val="22"/>
        </w:rPr>
      </w:pPr>
      <w:r w:rsidRPr="00385B09">
        <w:rPr>
          <w:rFonts w:asciiTheme="minorHAnsi" w:hAnsiTheme="minorHAnsi" w:cs="Arial"/>
          <w:sz w:val="22"/>
          <w:szCs w:val="22"/>
        </w:rPr>
        <w:t>- odizolowanie powłoki malarskiej od czynników przenikających z podłoża,</w:t>
      </w:r>
    </w:p>
    <w:p w14:paraId="666C7D4D" w14:textId="77777777" w:rsidR="007F46FF" w:rsidRPr="00385B09" w:rsidRDefault="007F46FF" w:rsidP="007F46FF">
      <w:pPr>
        <w:ind w:right="32" w:firstLine="993"/>
        <w:jc w:val="both"/>
        <w:rPr>
          <w:rFonts w:asciiTheme="minorHAnsi" w:hAnsiTheme="minorHAnsi" w:cs="Arial"/>
          <w:sz w:val="22"/>
          <w:szCs w:val="22"/>
        </w:rPr>
      </w:pPr>
      <w:r w:rsidRPr="00385B09">
        <w:rPr>
          <w:rFonts w:asciiTheme="minorHAnsi" w:hAnsiTheme="minorHAnsi" w:cs="Arial"/>
          <w:sz w:val="22"/>
          <w:szCs w:val="22"/>
        </w:rPr>
        <w:t>- zapewnienie prawidłowego procesu tworzenia powłoki.</w:t>
      </w:r>
    </w:p>
    <w:p w14:paraId="6B0FE1CA" w14:textId="77777777" w:rsidR="007F46FF" w:rsidRPr="00385B09" w:rsidRDefault="007F46FF" w:rsidP="00D96C9D">
      <w:pPr>
        <w:pStyle w:val="Akapitzlist"/>
        <w:keepNext/>
        <w:keepLines/>
        <w:numPr>
          <w:ilvl w:val="2"/>
          <w:numId w:val="41"/>
        </w:numPr>
        <w:tabs>
          <w:tab w:val="left" w:pos="993"/>
        </w:tabs>
        <w:spacing w:after="0" w:line="240" w:lineRule="auto"/>
        <w:ind w:left="993" w:hanging="633"/>
        <w:jc w:val="both"/>
        <w:outlineLvl w:val="0"/>
        <w:rPr>
          <w:rFonts w:eastAsia="Times New Roman" w:cs="Arial"/>
        </w:rPr>
      </w:pPr>
      <w:r w:rsidRPr="00385B09">
        <w:rPr>
          <w:rFonts w:eastAsia="Times New Roman" w:cs="Arial"/>
        </w:rPr>
        <w:t>Pominiecie gruntowania, szczególnie w przypadku niemalowanych podłoży może</w:t>
      </w:r>
      <w:r>
        <w:rPr>
          <w:rFonts w:eastAsia="Times New Roman" w:cs="Arial"/>
        </w:rPr>
        <w:t xml:space="preserve"> </w:t>
      </w:r>
      <w:r w:rsidRPr="00385B09">
        <w:rPr>
          <w:rFonts w:eastAsia="Times New Roman" w:cs="Arial"/>
        </w:rPr>
        <w:t>spowodować:</w:t>
      </w:r>
    </w:p>
    <w:p w14:paraId="5B55F506" w14:textId="77777777" w:rsidR="007F46FF" w:rsidRPr="00385B09" w:rsidRDefault="007F46FF" w:rsidP="007F46FF">
      <w:pPr>
        <w:ind w:left="1134" w:right="32" w:hanging="141"/>
        <w:rPr>
          <w:rFonts w:asciiTheme="minorHAnsi" w:hAnsiTheme="minorHAnsi" w:cs="Arial"/>
          <w:sz w:val="22"/>
          <w:szCs w:val="22"/>
        </w:rPr>
      </w:pPr>
      <w:r w:rsidRPr="00385B09">
        <w:rPr>
          <w:rFonts w:asciiTheme="minorHAnsi" w:hAnsiTheme="minorHAnsi" w:cs="Arial"/>
          <w:sz w:val="22"/>
          <w:szCs w:val="22"/>
        </w:rPr>
        <w:t>- powstawanie plam i przebarwień powłoki w wyniku „ucieczki" spoiwa w strukturę</w:t>
      </w:r>
      <w:r>
        <w:rPr>
          <w:rFonts w:asciiTheme="minorHAnsi" w:hAnsiTheme="minorHAnsi" w:cs="Arial"/>
          <w:sz w:val="22"/>
          <w:szCs w:val="22"/>
        </w:rPr>
        <w:t xml:space="preserve"> </w:t>
      </w:r>
      <w:r w:rsidRPr="00385B09">
        <w:rPr>
          <w:rFonts w:asciiTheme="minorHAnsi" w:hAnsiTheme="minorHAnsi" w:cs="Arial"/>
          <w:sz w:val="22"/>
          <w:szCs w:val="22"/>
        </w:rPr>
        <w:t>podłoża,</w:t>
      </w:r>
    </w:p>
    <w:p w14:paraId="0BA5BDBA" w14:textId="77777777" w:rsidR="007F46FF" w:rsidRPr="00385B09" w:rsidRDefault="007F46FF" w:rsidP="007F46FF">
      <w:pPr>
        <w:ind w:left="1134" w:right="32" w:hanging="141"/>
        <w:rPr>
          <w:rFonts w:asciiTheme="minorHAnsi" w:hAnsiTheme="minorHAnsi" w:cs="Arial"/>
          <w:sz w:val="22"/>
          <w:szCs w:val="22"/>
        </w:rPr>
      </w:pPr>
      <w:r w:rsidRPr="00385B09">
        <w:rPr>
          <w:rFonts w:asciiTheme="minorHAnsi" w:hAnsiTheme="minorHAnsi" w:cs="Arial"/>
          <w:sz w:val="22"/>
          <w:szCs w:val="22"/>
        </w:rPr>
        <w:t>- zmiany kolorystyczne w przypadku niektórych pigmentów,</w:t>
      </w:r>
    </w:p>
    <w:p w14:paraId="706C342D" w14:textId="77777777" w:rsidR="007F46FF" w:rsidRPr="00385B09" w:rsidRDefault="007F46FF" w:rsidP="007F46FF">
      <w:pPr>
        <w:ind w:left="1134" w:right="32" w:hanging="141"/>
        <w:rPr>
          <w:rFonts w:asciiTheme="minorHAnsi" w:hAnsiTheme="minorHAnsi" w:cs="Arial"/>
          <w:sz w:val="22"/>
          <w:szCs w:val="22"/>
        </w:rPr>
      </w:pPr>
      <w:r w:rsidRPr="00385B09">
        <w:rPr>
          <w:rFonts w:asciiTheme="minorHAnsi" w:hAnsiTheme="minorHAnsi" w:cs="Arial"/>
          <w:sz w:val="22"/>
          <w:szCs w:val="22"/>
        </w:rPr>
        <w:t>- rozkład spoiwa w bezpośrednim kontakcie z alkalicznym środowiskiem</w:t>
      </w:r>
      <w:r>
        <w:rPr>
          <w:rFonts w:asciiTheme="minorHAnsi" w:hAnsiTheme="minorHAnsi" w:cs="Arial"/>
          <w:sz w:val="22"/>
          <w:szCs w:val="22"/>
        </w:rPr>
        <w:t xml:space="preserve"> </w:t>
      </w:r>
      <w:r w:rsidRPr="00385B09">
        <w:rPr>
          <w:rFonts w:asciiTheme="minorHAnsi" w:hAnsiTheme="minorHAnsi" w:cs="Arial"/>
          <w:sz w:val="22"/>
          <w:szCs w:val="22"/>
        </w:rPr>
        <w:t>(oddziaływanie wapna i cementu z zaprawy),</w:t>
      </w:r>
    </w:p>
    <w:p w14:paraId="021A979D" w14:textId="77777777" w:rsidR="007F46FF" w:rsidRPr="00385B09" w:rsidRDefault="007F46FF" w:rsidP="007F46FF">
      <w:pPr>
        <w:ind w:left="1134" w:right="32" w:hanging="141"/>
        <w:rPr>
          <w:rFonts w:asciiTheme="minorHAnsi" w:hAnsiTheme="minorHAnsi" w:cs="Arial"/>
          <w:sz w:val="22"/>
          <w:szCs w:val="22"/>
        </w:rPr>
      </w:pPr>
      <w:r w:rsidRPr="00385B09">
        <w:rPr>
          <w:rFonts w:asciiTheme="minorHAnsi" w:hAnsiTheme="minorHAnsi" w:cs="Arial"/>
          <w:sz w:val="22"/>
          <w:szCs w:val="22"/>
        </w:rPr>
        <w:t>- odpadanie powłoki z powodu ograniczonej przyczepności (brak „zakotwiczenia"),</w:t>
      </w:r>
    </w:p>
    <w:p w14:paraId="51371FDA" w14:textId="77777777" w:rsidR="007F46FF" w:rsidRPr="00385B09" w:rsidRDefault="007F46FF" w:rsidP="007F46FF">
      <w:pPr>
        <w:ind w:left="1134" w:right="32" w:hanging="141"/>
        <w:rPr>
          <w:rFonts w:asciiTheme="minorHAnsi" w:hAnsiTheme="minorHAnsi" w:cs="Arial"/>
          <w:sz w:val="22"/>
          <w:szCs w:val="22"/>
        </w:rPr>
      </w:pPr>
      <w:r w:rsidRPr="00385B09">
        <w:rPr>
          <w:rFonts w:asciiTheme="minorHAnsi" w:hAnsiTheme="minorHAnsi" w:cs="Arial"/>
          <w:sz w:val="22"/>
          <w:szCs w:val="22"/>
        </w:rPr>
        <w:t>- otrzymanie niejednolitego stopnia połysku, np. w farbach półmatowych,</w:t>
      </w:r>
    </w:p>
    <w:p w14:paraId="4ACDC26B" w14:textId="77777777" w:rsidR="007F46FF" w:rsidRDefault="007F46FF" w:rsidP="007F46FF">
      <w:pPr>
        <w:ind w:left="1134" w:right="32" w:hanging="141"/>
        <w:rPr>
          <w:rFonts w:asciiTheme="minorHAnsi" w:hAnsiTheme="minorHAnsi" w:cs="Arial"/>
          <w:sz w:val="22"/>
          <w:szCs w:val="22"/>
        </w:rPr>
      </w:pPr>
      <w:r w:rsidRPr="00385B09">
        <w:rPr>
          <w:rFonts w:asciiTheme="minorHAnsi" w:hAnsiTheme="minorHAnsi" w:cs="Arial"/>
          <w:sz w:val="22"/>
          <w:szCs w:val="22"/>
        </w:rPr>
        <w:t>- stopniowe wymywanie powłoki z podłoża na skutek działania warunków</w:t>
      </w:r>
      <w:r>
        <w:rPr>
          <w:rFonts w:asciiTheme="minorHAnsi" w:hAnsiTheme="minorHAnsi" w:cs="Arial"/>
          <w:sz w:val="22"/>
          <w:szCs w:val="22"/>
        </w:rPr>
        <w:t xml:space="preserve"> </w:t>
      </w:r>
      <w:r w:rsidRPr="00385B09">
        <w:rPr>
          <w:rFonts w:asciiTheme="minorHAnsi" w:hAnsiTheme="minorHAnsi" w:cs="Arial"/>
          <w:sz w:val="22"/>
          <w:szCs w:val="22"/>
        </w:rPr>
        <w:t>klimatycznych, szczególnie opadów atmosferycznych,</w:t>
      </w:r>
    </w:p>
    <w:p w14:paraId="52A853A5" w14:textId="77777777" w:rsidR="007F46FF" w:rsidRPr="00385B09"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sidRPr="00385B09">
        <w:rPr>
          <w:rFonts w:eastAsia="Times New Roman" w:cs="Arial"/>
          <w:b/>
        </w:rPr>
        <w:lastRenderedPageBreak/>
        <w:t>Malowanie elewacji</w:t>
      </w:r>
    </w:p>
    <w:p w14:paraId="1E9DB371" w14:textId="77777777" w:rsidR="007F46FF" w:rsidRPr="00385B09"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Zalecany jest minimum dwuwarstwowy system nakładania farby</w:t>
      </w:r>
      <w:r>
        <w:rPr>
          <w:rFonts w:asciiTheme="minorHAnsi" w:hAnsiTheme="minorHAnsi" w:cs="Arial"/>
          <w:sz w:val="22"/>
          <w:szCs w:val="22"/>
        </w:rPr>
        <w:t xml:space="preserve"> </w:t>
      </w:r>
      <w:r w:rsidRPr="00385B09">
        <w:rPr>
          <w:rFonts w:asciiTheme="minorHAnsi" w:hAnsiTheme="minorHAnsi" w:cs="Arial"/>
          <w:sz w:val="22"/>
          <w:szCs w:val="22"/>
        </w:rPr>
        <w:t>elewacyjnej. Jednowarstwowy nie wypełni wszystkich porów podłoża, a tym</w:t>
      </w:r>
      <w:r>
        <w:rPr>
          <w:rFonts w:asciiTheme="minorHAnsi" w:hAnsiTheme="minorHAnsi" w:cs="Arial"/>
          <w:sz w:val="22"/>
          <w:szCs w:val="22"/>
        </w:rPr>
        <w:t xml:space="preserve"> </w:t>
      </w:r>
      <w:r w:rsidRPr="00385B09">
        <w:rPr>
          <w:rFonts w:asciiTheme="minorHAnsi" w:hAnsiTheme="minorHAnsi" w:cs="Arial"/>
          <w:sz w:val="22"/>
          <w:szCs w:val="22"/>
        </w:rPr>
        <w:t>samym nie zapewni prawidłowej ochrony. Farbę należy nanosić metodą</w:t>
      </w:r>
      <w:r>
        <w:rPr>
          <w:rFonts w:asciiTheme="minorHAnsi" w:hAnsiTheme="minorHAnsi" w:cs="Arial"/>
          <w:sz w:val="22"/>
          <w:szCs w:val="22"/>
        </w:rPr>
        <w:t xml:space="preserve"> </w:t>
      </w:r>
      <w:r w:rsidRPr="00385B09">
        <w:rPr>
          <w:rFonts w:asciiTheme="minorHAnsi" w:hAnsiTheme="minorHAnsi" w:cs="Arial"/>
          <w:sz w:val="22"/>
          <w:szCs w:val="22"/>
        </w:rPr>
        <w:t>„mokre w mokre" unikając powstania śladów od użytego narzędzia</w:t>
      </w:r>
      <w:r>
        <w:rPr>
          <w:rFonts w:asciiTheme="minorHAnsi" w:hAnsiTheme="minorHAnsi" w:cs="Arial"/>
          <w:sz w:val="22"/>
          <w:szCs w:val="22"/>
        </w:rPr>
        <w:t xml:space="preserve"> </w:t>
      </w:r>
      <w:r w:rsidRPr="00385B09">
        <w:rPr>
          <w:rFonts w:asciiTheme="minorHAnsi" w:hAnsiTheme="minorHAnsi" w:cs="Arial"/>
          <w:sz w:val="22"/>
          <w:szCs w:val="22"/>
        </w:rPr>
        <w:t>malarskiego, a przerwy technologiczne zaplanować na krawędziach ścian i w</w:t>
      </w:r>
      <w:r>
        <w:rPr>
          <w:rFonts w:asciiTheme="minorHAnsi" w:hAnsiTheme="minorHAnsi" w:cs="Arial"/>
          <w:sz w:val="22"/>
          <w:szCs w:val="22"/>
        </w:rPr>
        <w:t xml:space="preserve"> </w:t>
      </w:r>
      <w:r w:rsidRPr="00385B09">
        <w:rPr>
          <w:rFonts w:asciiTheme="minorHAnsi" w:hAnsiTheme="minorHAnsi" w:cs="Arial"/>
          <w:sz w:val="22"/>
          <w:szCs w:val="22"/>
        </w:rPr>
        <w:t>narożnikach budynków.</w:t>
      </w:r>
    </w:p>
    <w:p w14:paraId="22F9A901" w14:textId="77777777" w:rsidR="007F46FF" w:rsidRPr="00385B09"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Bezwarunkowo należy przestrzegać wszystkich zalecanych przez</w:t>
      </w:r>
      <w:r>
        <w:rPr>
          <w:rFonts w:asciiTheme="minorHAnsi" w:hAnsiTheme="minorHAnsi" w:cs="Arial"/>
          <w:sz w:val="22"/>
          <w:szCs w:val="22"/>
        </w:rPr>
        <w:t xml:space="preserve"> </w:t>
      </w:r>
      <w:r w:rsidRPr="00385B09">
        <w:rPr>
          <w:rFonts w:asciiTheme="minorHAnsi" w:hAnsiTheme="minorHAnsi" w:cs="Arial"/>
          <w:sz w:val="22"/>
          <w:szCs w:val="22"/>
        </w:rPr>
        <w:t>producenta odstępów technologicznych pomiędzy gruntowaniem i</w:t>
      </w:r>
      <w:r>
        <w:rPr>
          <w:rFonts w:asciiTheme="minorHAnsi" w:hAnsiTheme="minorHAnsi" w:cs="Arial"/>
          <w:sz w:val="22"/>
          <w:szCs w:val="22"/>
        </w:rPr>
        <w:t xml:space="preserve"> </w:t>
      </w:r>
      <w:r w:rsidRPr="00385B09">
        <w:rPr>
          <w:rFonts w:asciiTheme="minorHAnsi" w:hAnsiTheme="minorHAnsi" w:cs="Arial"/>
          <w:sz w:val="22"/>
          <w:szCs w:val="22"/>
        </w:rPr>
        <w:t>nakładaniem pierwszej warstwy farby, jak i aplikacją kolejnej.</w:t>
      </w:r>
    </w:p>
    <w:p w14:paraId="5ED5529E" w14:textId="77777777" w:rsidR="007F46FF" w:rsidRPr="00385B09"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UWAGA:</w:t>
      </w:r>
    </w:p>
    <w:p w14:paraId="38CF6DA3" w14:textId="77777777" w:rsidR="007F46FF"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W celu potwierdzenia wybranego koloru należy wykonać próbkę</w:t>
      </w:r>
      <w:r>
        <w:rPr>
          <w:rFonts w:asciiTheme="minorHAnsi" w:hAnsiTheme="minorHAnsi" w:cs="Arial"/>
          <w:sz w:val="22"/>
          <w:szCs w:val="22"/>
        </w:rPr>
        <w:t xml:space="preserve"> </w:t>
      </w:r>
      <w:r w:rsidRPr="00385B09">
        <w:rPr>
          <w:rFonts w:asciiTheme="minorHAnsi" w:hAnsiTheme="minorHAnsi" w:cs="Arial"/>
          <w:sz w:val="22"/>
          <w:szCs w:val="22"/>
        </w:rPr>
        <w:t>kolorystyczną na elewacji (min powierzchnia próbki - 2m2) kolor musi</w:t>
      </w:r>
      <w:r>
        <w:rPr>
          <w:rFonts w:asciiTheme="minorHAnsi" w:hAnsiTheme="minorHAnsi" w:cs="Arial"/>
          <w:sz w:val="22"/>
          <w:szCs w:val="22"/>
        </w:rPr>
        <w:t xml:space="preserve"> </w:t>
      </w:r>
      <w:r w:rsidRPr="00385B09">
        <w:rPr>
          <w:rFonts w:asciiTheme="minorHAnsi" w:hAnsiTheme="minorHAnsi" w:cs="Arial"/>
          <w:sz w:val="22"/>
          <w:szCs w:val="22"/>
        </w:rPr>
        <w:t>być za</w:t>
      </w:r>
      <w:r>
        <w:rPr>
          <w:rFonts w:asciiTheme="minorHAnsi" w:hAnsiTheme="minorHAnsi" w:cs="Arial"/>
          <w:sz w:val="22"/>
          <w:szCs w:val="22"/>
        </w:rPr>
        <w:t>akceptowany przez Nadzór</w:t>
      </w:r>
      <w:r w:rsidRPr="00385B09">
        <w:rPr>
          <w:rFonts w:asciiTheme="minorHAnsi" w:hAnsiTheme="minorHAnsi" w:cs="Arial"/>
          <w:sz w:val="22"/>
          <w:szCs w:val="22"/>
        </w:rPr>
        <w:t>, wtedy mo</w:t>
      </w:r>
      <w:r>
        <w:rPr>
          <w:rFonts w:asciiTheme="minorHAnsi" w:hAnsiTheme="minorHAnsi" w:cs="Arial"/>
          <w:sz w:val="22"/>
          <w:szCs w:val="22"/>
        </w:rPr>
        <w:t>ż</w:t>
      </w:r>
      <w:r w:rsidRPr="00385B09">
        <w:rPr>
          <w:rFonts w:asciiTheme="minorHAnsi" w:hAnsiTheme="minorHAnsi" w:cs="Arial"/>
          <w:sz w:val="22"/>
          <w:szCs w:val="22"/>
        </w:rPr>
        <w:t>na przystąpić do</w:t>
      </w:r>
      <w:r>
        <w:rPr>
          <w:rFonts w:asciiTheme="minorHAnsi" w:hAnsiTheme="minorHAnsi" w:cs="Arial"/>
          <w:sz w:val="22"/>
          <w:szCs w:val="22"/>
        </w:rPr>
        <w:t xml:space="preserve"> </w:t>
      </w:r>
      <w:r w:rsidRPr="00385B09">
        <w:rPr>
          <w:rFonts w:asciiTheme="minorHAnsi" w:hAnsiTheme="minorHAnsi" w:cs="Arial"/>
          <w:sz w:val="22"/>
          <w:szCs w:val="22"/>
        </w:rPr>
        <w:t>malowania całości.</w:t>
      </w:r>
    </w:p>
    <w:p w14:paraId="08ADD1D2" w14:textId="77777777" w:rsidR="007F46FF" w:rsidRPr="00385B09"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Przed przystąpieniem do malowania należy przygotować dostateczna</w:t>
      </w:r>
      <w:r>
        <w:rPr>
          <w:rFonts w:asciiTheme="minorHAnsi" w:hAnsiTheme="minorHAnsi" w:cs="Arial"/>
          <w:sz w:val="22"/>
          <w:szCs w:val="22"/>
        </w:rPr>
        <w:t xml:space="preserve"> </w:t>
      </w:r>
      <w:r w:rsidRPr="00385B09">
        <w:rPr>
          <w:rFonts w:asciiTheme="minorHAnsi" w:hAnsiTheme="minorHAnsi" w:cs="Arial"/>
          <w:sz w:val="22"/>
          <w:szCs w:val="22"/>
        </w:rPr>
        <w:t>ilość farby z jednej partii produkcyjnej, w celu uniknięcia ewentualnych ró</w:t>
      </w:r>
      <w:r>
        <w:rPr>
          <w:rFonts w:asciiTheme="minorHAnsi" w:hAnsiTheme="minorHAnsi" w:cs="Arial"/>
          <w:sz w:val="22"/>
          <w:szCs w:val="22"/>
        </w:rPr>
        <w:t>ż</w:t>
      </w:r>
      <w:r w:rsidRPr="00385B09">
        <w:rPr>
          <w:rFonts w:asciiTheme="minorHAnsi" w:hAnsiTheme="minorHAnsi" w:cs="Arial"/>
          <w:sz w:val="22"/>
          <w:szCs w:val="22"/>
        </w:rPr>
        <w:t>nic</w:t>
      </w:r>
      <w:r>
        <w:rPr>
          <w:rFonts w:asciiTheme="minorHAnsi" w:hAnsiTheme="minorHAnsi" w:cs="Arial"/>
          <w:sz w:val="22"/>
          <w:szCs w:val="22"/>
        </w:rPr>
        <w:t xml:space="preserve"> </w:t>
      </w:r>
      <w:r w:rsidRPr="00385B09">
        <w:rPr>
          <w:rFonts w:asciiTheme="minorHAnsi" w:hAnsiTheme="minorHAnsi" w:cs="Arial"/>
          <w:sz w:val="22"/>
          <w:szCs w:val="22"/>
        </w:rPr>
        <w:t>w odcieniach powłoki malarskiej. Prace malarskie należy prowadzić przy</w:t>
      </w:r>
      <w:r>
        <w:rPr>
          <w:rFonts w:asciiTheme="minorHAnsi" w:hAnsiTheme="minorHAnsi" w:cs="Arial"/>
          <w:sz w:val="22"/>
          <w:szCs w:val="22"/>
        </w:rPr>
        <w:t xml:space="preserve"> </w:t>
      </w:r>
      <w:r w:rsidRPr="00385B09">
        <w:rPr>
          <w:rFonts w:asciiTheme="minorHAnsi" w:hAnsiTheme="minorHAnsi" w:cs="Arial"/>
          <w:sz w:val="22"/>
          <w:szCs w:val="22"/>
        </w:rPr>
        <w:t>temperaturze powietrza i podłoża nie niższej ni</w:t>
      </w:r>
      <w:r>
        <w:rPr>
          <w:rFonts w:asciiTheme="minorHAnsi" w:hAnsiTheme="minorHAnsi" w:cs="Arial"/>
          <w:sz w:val="22"/>
          <w:szCs w:val="22"/>
        </w:rPr>
        <w:t>ż</w:t>
      </w:r>
      <w:r w:rsidRPr="00385B09">
        <w:rPr>
          <w:rFonts w:asciiTheme="minorHAnsi" w:hAnsiTheme="minorHAnsi" w:cs="Arial"/>
          <w:sz w:val="22"/>
          <w:szCs w:val="22"/>
        </w:rPr>
        <w:t xml:space="preserve"> +5°C. Przy bezpośrednim</w:t>
      </w:r>
      <w:r>
        <w:rPr>
          <w:rFonts w:asciiTheme="minorHAnsi" w:hAnsiTheme="minorHAnsi" w:cs="Arial"/>
          <w:sz w:val="22"/>
          <w:szCs w:val="22"/>
        </w:rPr>
        <w:t xml:space="preserve"> </w:t>
      </w:r>
      <w:r w:rsidRPr="00385B09">
        <w:rPr>
          <w:rFonts w:asciiTheme="minorHAnsi" w:hAnsiTheme="minorHAnsi" w:cs="Arial"/>
          <w:sz w:val="22"/>
          <w:szCs w:val="22"/>
        </w:rPr>
        <w:t>nasłonecznieniu należy stosować s</w:t>
      </w:r>
      <w:r>
        <w:rPr>
          <w:rFonts w:asciiTheme="minorHAnsi" w:hAnsiTheme="minorHAnsi" w:cs="Arial"/>
          <w:sz w:val="22"/>
          <w:szCs w:val="22"/>
        </w:rPr>
        <w:t>iatki ochronne na rusztowaniach</w:t>
      </w:r>
    </w:p>
    <w:p w14:paraId="0F572355" w14:textId="77777777" w:rsidR="007F46FF" w:rsidRPr="00385B09"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Nie malować przy wilgotności względnej powietrza wyższej ni</w:t>
      </w:r>
      <w:r>
        <w:rPr>
          <w:rFonts w:asciiTheme="minorHAnsi" w:hAnsiTheme="minorHAnsi" w:cs="Arial"/>
          <w:sz w:val="22"/>
          <w:szCs w:val="22"/>
        </w:rPr>
        <w:t>ż</w:t>
      </w:r>
      <w:r w:rsidRPr="00385B09">
        <w:rPr>
          <w:rFonts w:asciiTheme="minorHAnsi" w:hAnsiTheme="minorHAnsi" w:cs="Arial"/>
          <w:sz w:val="22"/>
          <w:szCs w:val="22"/>
        </w:rPr>
        <w:t xml:space="preserve"> 80%, i</w:t>
      </w:r>
      <w:r>
        <w:rPr>
          <w:rFonts w:asciiTheme="minorHAnsi" w:hAnsiTheme="minorHAnsi" w:cs="Arial"/>
          <w:sz w:val="22"/>
          <w:szCs w:val="22"/>
        </w:rPr>
        <w:t xml:space="preserve"> </w:t>
      </w:r>
      <w:r w:rsidRPr="00385B09">
        <w:rPr>
          <w:rFonts w:asciiTheme="minorHAnsi" w:hAnsiTheme="minorHAnsi" w:cs="Arial"/>
          <w:sz w:val="22"/>
          <w:szCs w:val="22"/>
        </w:rPr>
        <w:t>podczas opadów atmosferycznych, lub gdy zachodzi ryzyko wystąpienia</w:t>
      </w:r>
      <w:r>
        <w:rPr>
          <w:rFonts w:asciiTheme="minorHAnsi" w:hAnsiTheme="minorHAnsi" w:cs="Arial"/>
          <w:sz w:val="22"/>
          <w:szCs w:val="22"/>
        </w:rPr>
        <w:t xml:space="preserve"> </w:t>
      </w:r>
      <w:r w:rsidRPr="00385B09">
        <w:rPr>
          <w:rFonts w:asciiTheme="minorHAnsi" w:hAnsiTheme="minorHAnsi" w:cs="Arial"/>
          <w:sz w:val="22"/>
          <w:szCs w:val="22"/>
        </w:rPr>
        <w:t>przymrozków.</w:t>
      </w:r>
    </w:p>
    <w:p w14:paraId="1CF336A4" w14:textId="77777777" w:rsidR="007F46FF" w:rsidRPr="00385B09"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Praca w upalne dni uniemożliwia prawidłowe rozprowadzenie farby</w:t>
      </w:r>
      <w:r>
        <w:rPr>
          <w:rFonts w:asciiTheme="minorHAnsi" w:hAnsiTheme="minorHAnsi" w:cs="Arial"/>
          <w:sz w:val="22"/>
          <w:szCs w:val="22"/>
        </w:rPr>
        <w:t xml:space="preserve"> </w:t>
      </w:r>
      <w:r w:rsidRPr="00385B09">
        <w:rPr>
          <w:rFonts w:asciiTheme="minorHAnsi" w:hAnsiTheme="minorHAnsi" w:cs="Arial"/>
          <w:sz w:val="22"/>
          <w:szCs w:val="22"/>
        </w:rPr>
        <w:t>(powstają smugi), zakłócony jest również właściwy proces jej schnięcia.</w:t>
      </w:r>
    </w:p>
    <w:p w14:paraId="39840559" w14:textId="77777777" w:rsidR="007F46FF"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Optymalne warunki atmosferyczne podczas wykonywania prac</w:t>
      </w:r>
      <w:r>
        <w:rPr>
          <w:rFonts w:asciiTheme="minorHAnsi" w:hAnsiTheme="minorHAnsi" w:cs="Arial"/>
          <w:sz w:val="22"/>
          <w:szCs w:val="22"/>
        </w:rPr>
        <w:t xml:space="preserve"> malarskich: + 20°C i wilgotno</w:t>
      </w:r>
      <w:r w:rsidRPr="00385B09">
        <w:rPr>
          <w:rFonts w:asciiTheme="minorHAnsi" w:hAnsiTheme="minorHAnsi" w:cs="Arial"/>
          <w:sz w:val="22"/>
          <w:szCs w:val="22"/>
        </w:rPr>
        <w:t>ść względna powietrza 55%.</w:t>
      </w:r>
    </w:p>
    <w:p w14:paraId="18CE0405" w14:textId="77777777" w:rsidR="007F46FF" w:rsidRPr="00385B09"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sidRPr="00385B09">
        <w:rPr>
          <w:rFonts w:eastAsia="Times New Roman" w:cs="Arial"/>
          <w:b/>
        </w:rPr>
        <w:t xml:space="preserve">Malowanie </w:t>
      </w:r>
      <w:r>
        <w:rPr>
          <w:rFonts w:eastAsia="Times New Roman" w:cs="Arial"/>
          <w:b/>
        </w:rPr>
        <w:t>powierzchni wewnętrznych</w:t>
      </w:r>
    </w:p>
    <w:p w14:paraId="327D01BE" w14:textId="77777777" w:rsidR="007F46FF" w:rsidRPr="00385B09"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Zalecany jest minimum dwuwarstwowy system nakładania farby. Jednowarstwowy nie wypełni wszystkich porów podłoża, a tym</w:t>
      </w:r>
      <w:r>
        <w:rPr>
          <w:rFonts w:asciiTheme="minorHAnsi" w:hAnsiTheme="minorHAnsi" w:cs="Arial"/>
          <w:sz w:val="22"/>
          <w:szCs w:val="22"/>
        </w:rPr>
        <w:t xml:space="preserve"> </w:t>
      </w:r>
      <w:r w:rsidRPr="00385B09">
        <w:rPr>
          <w:rFonts w:asciiTheme="minorHAnsi" w:hAnsiTheme="minorHAnsi" w:cs="Arial"/>
          <w:sz w:val="22"/>
          <w:szCs w:val="22"/>
        </w:rPr>
        <w:t>samym nie zapewni prawidłowej ochrony. Farbę należy nanosić metodą</w:t>
      </w:r>
      <w:r>
        <w:rPr>
          <w:rFonts w:asciiTheme="minorHAnsi" w:hAnsiTheme="minorHAnsi" w:cs="Arial"/>
          <w:sz w:val="22"/>
          <w:szCs w:val="22"/>
        </w:rPr>
        <w:t xml:space="preserve"> </w:t>
      </w:r>
      <w:r w:rsidRPr="00385B09">
        <w:rPr>
          <w:rFonts w:asciiTheme="minorHAnsi" w:hAnsiTheme="minorHAnsi" w:cs="Arial"/>
          <w:sz w:val="22"/>
          <w:szCs w:val="22"/>
        </w:rPr>
        <w:t>„mokre w mokre" unikając powstania śladów od użytego narzędzia</w:t>
      </w:r>
      <w:r>
        <w:rPr>
          <w:rFonts w:asciiTheme="minorHAnsi" w:hAnsiTheme="minorHAnsi" w:cs="Arial"/>
          <w:sz w:val="22"/>
          <w:szCs w:val="22"/>
        </w:rPr>
        <w:t xml:space="preserve"> </w:t>
      </w:r>
      <w:r w:rsidRPr="00385B09">
        <w:rPr>
          <w:rFonts w:asciiTheme="minorHAnsi" w:hAnsiTheme="minorHAnsi" w:cs="Arial"/>
          <w:sz w:val="22"/>
          <w:szCs w:val="22"/>
        </w:rPr>
        <w:t>malarskiego, a przerwy technologiczne zaplanować na krawędziach ścian i w</w:t>
      </w:r>
      <w:r>
        <w:rPr>
          <w:rFonts w:asciiTheme="minorHAnsi" w:hAnsiTheme="minorHAnsi" w:cs="Arial"/>
          <w:sz w:val="22"/>
          <w:szCs w:val="22"/>
        </w:rPr>
        <w:t xml:space="preserve"> </w:t>
      </w:r>
      <w:r w:rsidRPr="00385B09">
        <w:rPr>
          <w:rFonts w:asciiTheme="minorHAnsi" w:hAnsiTheme="minorHAnsi" w:cs="Arial"/>
          <w:sz w:val="22"/>
          <w:szCs w:val="22"/>
        </w:rPr>
        <w:t>narożnikach budynków.</w:t>
      </w:r>
    </w:p>
    <w:p w14:paraId="00B8AC45" w14:textId="77777777" w:rsidR="007F46FF" w:rsidRPr="00385B09"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Bezwarunkowo należy przestrzegać wszystkich zalecanych przez</w:t>
      </w:r>
      <w:r>
        <w:rPr>
          <w:rFonts w:asciiTheme="minorHAnsi" w:hAnsiTheme="minorHAnsi" w:cs="Arial"/>
          <w:sz w:val="22"/>
          <w:szCs w:val="22"/>
        </w:rPr>
        <w:t xml:space="preserve"> </w:t>
      </w:r>
      <w:r w:rsidRPr="00385B09">
        <w:rPr>
          <w:rFonts w:asciiTheme="minorHAnsi" w:hAnsiTheme="minorHAnsi" w:cs="Arial"/>
          <w:sz w:val="22"/>
          <w:szCs w:val="22"/>
        </w:rPr>
        <w:t>producenta odstępów technologicznych pomiędzy gruntowaniem i</w:t>
      </w:r>
      <w:r>
        <w:rPr>
          <w:rFonts w:asciiTheme="minorHAnsi" w:hAnsiTheme="minorHAnsi" w:cs="Arial"/>
          <w:sz w:val="22"/>
          <w:szCs w:val="22"/>
        </w:rPr>
        <w:t xml:space="preserve"> </w:t>
      </w:r>
      <w:r w:rsidRPr="00385B09">
        <w:rPr>
          <w:rFonts w:asciiTheme="minorHAnsi" w:hAnsiTheme="minorHAnsi" w:cs="Arial"/>
          <w:sz w:val="22"/>
          <w:szCs w:val="22"/>
        </w:rPr>
        <w:t>nakładaniem pierwszej warstwy farby, jak i aplikacją kolejnej.</w:t>
      </w:r>
    </w:p>
    <w:p w14:paraId="47B5892A" w14:textId="77777777" w:rsidR="007F46FF" w:rsidRPr="00385B09"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UWAGA:</w:t>
      </w:r>
    </w:p>
    <w:p w14:paraId="1A5BEFA5" w14:textId="77777777" w:rsidR="007F46FF"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W celu potwierdzenia wybranego koloru należy wykonać próbkę</w:t>
      </w:r>
      <w:r>
        <w:rPr>
          <w:rFonts w:asciiTheme="minorHAnsi" w:hAnsiTheme="minorHAnsi" w:cs="Arial"/>
          <w:sz w:val="22"/>
          <w:szCs w:val="22"/>
        </w:rPr>
        <w:t xml:space="preserve"> </w:t>
      </w:r>
      <w:r w:rsidRPr="00385B09">
        <w:rPr>
          <w:rFonts w:asciiTheme="minorHAnsi" w:hAnsiTheme="minorHAnsi" w:cs="Arial"/>
          <w:sz w:val="22"/>
          <w:szCs w:val="22"/>
        </w:rPr>
        <w:t>kolorystyczną na (min powierzchnia próbki - 2m2) kolor musi</w:t>
      </w:r>
      <w:r>
        <w:rPr>
          <w:rFonts w:asciiTheme="minorHAnsi" w:hAnsiTheme="minorHAnsi" w:cs="Arial"/>
          <w:sz w:val="22"/>
          <w:szCs w:val="22"/>
        </w:rPr>
        <w:t xml:space="preserve"> </w:t>
      </w:r>
      <w:r w:rsidRPr="00385B09">
        <w:rPr>
          <w:rFonts w:asciiTheme="minorHAnsi" w:hAnsiTheme="minorHAnsi" w:cs="Arial"/>
          <w:sz w:val="22"/>
          <w:szCs w:val="22"/>
        </w:rPr>
        <w:t>być za</w:t>
      </w:r>
      <w:r>
        <w:rPr>
          <w:rFonts w:asciiTheme="minorHAnsi" w:hAnsiTheme="minorHAnsi" w:cs="Arial"/>
          <w:sz w:val="22"/>
          <w:szCs w:val="22"/>
        </w:rPr>
        <w:t>akceptowany przez Nadzór</w:t>
      </w:r>
      <w:r w:rsidRPr="00385B09">
        <w:rPr>
          <w:rFonts w:asciiTheme="minorHAnsi" w:hAnsiTheme="minorHAnsi" w:cs="Arial"/>
          <w:sz w:val="22"/>
          <w:szCs w:val="22"/>
        </w:rPr>
        <w:t>, wtedy mo</w:t>
      </w:r>
      <w:r>
        <w:rPr>
          <w:rFonts w:asciiTheme="minorHAnsi" w:hAnsiTheme="minorHAnsi" w:cs="Arial"/>
          <w:sz w:val="22"/>
          <w:szCs w:val="22"/>
        </w:rPr>
        <w:t>ż</w:t>
      </w:r>
      <w:r w:rsidRPr="00385B09">
        <w:rPr>
          <w:rFonts w:asciiTheme="minorHAnsi" w:hAnsiTheme="minorHAnsi" w:cs="Arial"/>
          <w:sz w:val="22"/>
          <w:szCs w:val="22"/>
        </w:rPr>
        <w:t>na przystąpić do</w:t>
      </w:r>
      <w:r>
        <w:rPr>
          <w:rFonts w:asciiTheme="minorHAnsi" w:hAnsiTheme="minorHAnsi" w:cs="Arial"/>
          <w:sz w:val="22"/>
          <w:szCs w:val="22"/>
        </w:rPr>
        <w:t xml:space="preserve"> </w:t>
      </w:r>
      <w:r w:rsidRPr="00385B09">
        <w:rPr>
          <w:rFonts w:asciiTheme="minorHAnsi" w:hAnsiTheme="minorHAnsi" w:cs="Arial"/>
          <w:sz w:val="22"/>
          <w:szCs w:val="22"/>
        </w:rPr>
        <w:t>malowania całości.</w:t>
      </w:r>
    </w:p>
    <w:p w14:paraId="540554A6" w14:textId="77777777" w:rsidR="007F46FF" w:rsidRPr="00385B09"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Przed przystąpieniem do malowania należy przygotować dostateczna</w:t>
      </w:r>
      <w:r>
        <w:rPr>
          <w:rFonts w:asciiTheme="minorHAnsi" w:hAnsiTheme="minorHAnsi" w:cs="Arial"/>
          <w:sz w:val="22"/>
          <w:szCs w:val="22"/>
        </w:rPr>
        <w:t xml:space="preserve"> </w:t>
      </w:r>
      <w:r w:rsidRPr="00385B09">
        <w:rPr>
          <w:rFonts w:asciiTheme="minorHAnsi" w:hAnsiTheme="minorHAnsi" w:cs="Arial"/>
          <w:sz w:val="22"/>
          <w:szCs w:val="22"/>
        </w:rPr>
        <w:t>ilość farby z jednej partii produkcyjnej, w celu uniknięcia ewentualnych ró</w:t>
      </w:r>
      <w:r>
        <w:rPr>
          <w:rFonts w:asciiTheme="minorHAnsi" w:hAnsiTheme="minorHAnsi" w:cs="Arial"/>
          <w:sz w:val="22"/>
          <w:szCs w:val="22"/>
        </w:rPr>
        <w:t>ż</w:t>
      </w:r>
      <w:r w:rsidRPr="00385B09">
        <w:rPr>
          <w:rFonts w:asciiTheme="minorHAnsi" w:hAnsiTheme="minorHAnsi" w:cs="Arial"/>
          <w:sz w:val="22"/>
          <w:szCs w:val="22"/>
        </w:rPr>
        <w:t>nic</w:t>
      </w:r>
      <w:r>
        <w:rPr>
          <w:rFonts w:asciiTheme="minorHAnsi" w:hAnsiTheme="minorHAnsi" w:cs="Arial"/>
          <w:sz w:val="22"/>
          <w:szCs w:val="22"/>
        </w:rPr>
        <w:t xml:space="preserve"> </w:t>
      </w:r>
      <w:r w:rsidRPr="00385B09">
        <w:rPr>
          <w:rFonts w:asciiTheme="minorHAnsi" w:hAnsiTheme="minorHAnsi" w:cs="Arial"/>
          <w:sz w:val="22"/>
          <w:szCs w:val="22"/>
        </w:rPr>
        <w:t>w odcieniach powłoki malarskiej. Prace malarskie należy prowadzić przy</w:t>
      </w:r>
      <w:r>
        <w:rPr>
          <w:rFonts w:asciiTheme="minorHAnsi" w:hAnsiTheme="minorHAnsi" w:cs="Arial"/>
          <w:sz w:val="22"/>
          <w:szCs w:val="22"/>
        </w:rPr>
        <w:t xml:space="preserve"> </w:t>
      </w:r>
      <w:r w:rsidRPr="00385B09">
        <w:rPr>
          <w:rFonts w:asciiTheme="minorHAnsi" w:hAnsiTheme="minorHAnsi" w:cs="Arial"/>
          <w:sz w:val="22"/>
          <w:szCs w:val="22"/>
        </w:rPr>
        <w:t>temperaturze powietrza i podłoża nie niższej ni</w:t>
      </w:r>
      <w:r>
        <w:rPr>
          <w:rFonts w:asciiTheme="minorHAnsi" w:hAnsiTheme="minorHAnsi" w:cs="Arial"/>
          <w:sz w:val="22"/>
          <w:szCs w:val="22"/>
        </w:rPr>
        <w:t>ż</w:t>
      </w:r>
      <w:r w:rsidRPr="00385B09">
        <w:rPr>
          <w:rFonts w:asciiTheme="minorHAnsi" w:hAnsiTheme="minorHAnsi" w:cs="Arial"/>
          <w:sz w:val="22"/>
          <w:szCs w:val="22"/>
        </w:rPr>
        <w:t xml:space="preserve"> +5°C. Przy bezpośrednim</w:t>
      </w:r>
      <w:r>
        <w:rPr>
          <w:rFonts w:asciiTheme="minorHAnsi" w:hAnsiTheme="minorHAnsi" w:cs="Arial"/>
          <w:sz w:val="22"/>
          <w:szCs w:val="22"/>
        </w:rPr>
        <w:t xml:space="preserve"> </w:t>
      </w:r>
      <w:r w:rsidRPr="00385B09">
        <w:rPr>
          <w:rFonts w:asciiTheme="minorHAnsi" w:hAnsiTheme="minorHAnsi" w:cs="Arial"/>
          <w:sz w:val="22"/>
          <w:szCs w:val="22"/>
        </w:rPr>
        <w:t>nasłonecznieniu należy stosować s</w:t>
      </w:r>
      <w:r>
        <w:rPr>
          <w:rFonts w:asciiTheme="minorHAnsi" w:hAnsiTheme="minorHAnsi" w:cs="Arial"/>
          <w:sz w:val="22"/>
          <w:szCs w:val="22"/>
        </w:rPr>
        <w:t>iatki ochronne na rusztowaniach</w:t>
      </w:r>
    </w:p>
    <w:p w14:paraId="6B8D379F" w14:textId="77777777" w:rsidR="007F46FF" w:rsidRPr="00385B09"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Nie malować przy wilgotności względnej powietrza wyższej ni</w:t>
      </w:r>
      <w:r>
        <w:rPr>
          <w:rFonts w:asciiTheme="minorHAnsi" w:hAnsiTheme="minorHAnsi" w:cs="Arial"/>
          <w:sz w:val="22"/>
          <w:szCs w:val="22"/>
        </w:rPr>
        <w:t>ż</w:t>
      </w:r>
      <w:r w:rsidRPr="00385B09">
        <w:rPr>
          <w:rFonts w:asciiTheme="minorHAnsi" w:hAnsiTheme="minorHAnsi" w:cs="Arial"/>
          <w:sz w:val="22"/>
          <w:szCs w:val="22"/>
        </w:rPr>
        <w:t xml:space="preserve"> 80%, i</w:t>
      </w:r>
      <w:r>
        <w:rPr>
          <w:rFonts w:asciiTheme="minorHAnsi" w:hAnsiTheme="minorHAnsi" w:cs="Arial"/>
          <w:sz w:val="22"/>
          <w:szCs w:val="22"/>
        </w:rPr>
        <w:t xml:space="preserve"> </w:t>
      </w:r>
      <w:r w:rsidRPr="00385B09">
        <w:rPr>
          <w:rFonts w:asciiTheme="minorHAnsi" w:hAnsiTheme="minorHAnsi" w:cs="Arial"/>
          <w:sz w:val="22"/>
          <w:szCs w:val="22"/>
        </w:rPr>
        <w:t>podczas opadów atmosferycznych, lub gdy zachodzi ryzyko wystąpienia</w:t>
      </w:r>
      <w:r>
        <w:rPr>
          <w:rFonts w:asciiTheme="minorHAnsi" w:hAnsiTheme="minorHAnsi" w:cs="Arial"/>
          <w:sz w:val="22"/>
          <w:szCs w:val="22"/>
        </w:rPr>
        <w:t xml:space="preserve"> </w:t>
      </w:r>
      <w:r w:rsidRPr="00385B09">
        <w:rPr>
          <w:rFonts w:asciiTheme="minorHAnsi" w:hAnsiTheme="minorHAnsi" w:cs="Arial"/>
          <w:sz w:val="22"/>
          <w:szCs w:val="22"/>
        </w:rPr>
        <w:t>przymrozków.</w:t>
      </w:r>
    </w:p>
    <w:p w14:paraId="239BCE5E" w14:textId="77777777" w:rsidR="007F46FF" w:rsidRPr="00385B09"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Praca w upalne dni uniemożliwia prawidłowe rozprowadzenie farby</w:t>
      </w:r>
      <w:r>
        <w:rPr>
          <w:rFonts w:asciiTheme="minorHAnsi" w:hAnsiTheme="minorHAnsi" w:cs="Arial"/>
          <w:sz w:val="22"/>
          <w:szCs w:val="22"/>
        </w:rPr>
        <w:t xml:space="preserve"> </w:t>
      </w:r>
      <w:r w:rsidRPr="00385B09">
        <w:rPr>
          <w:rFonts w:asciiTheme="minorHAnsi" w:hAnsiTheme="minorHAnsi" w:cs="Arial"/>
          <w:sz w:val="22"/>
          <w:szCs w:val="22"/>
        </w:rPr>
        <w:t>(powstają smugi), zakłócony jest również właściwy proces jej schnięcia.</w:t>
      </w:r>
    </w:p>
    <w:p w14:paraId="2B48AC83" w14:textId="77777777" w:rsidR="007F46FF" w:rsidRDefault="007F46FF" w:rsidP="007F46FF">
      <w:pPr>
        <w:ind w:right="32" w:firstLine="426"/>
        <w:jc w:val="both"/>
        <w:rPr>
          <w:rFonts w:asciiTheme="minorHAnsi" w:hAnsiTheme="minorHAnsi" w:cs="Arial"/>
          <w:sz w:val="22"/>
          <w:szCs w:val="22"/>
        </w:rPr>
      </w:pPr>
      <w:r w:rsidRPr="00385B09">
        <w:rPr>
          <w:rFonts w:asciiTheme="minorHAnsi" w:hAnsiTheme="minorHAnsi" w:cs="Arial"/>
          <w:sz w:val="22"/>
          <w:szCs w:val="22"/>
        </w:rPr>
        <w:t>Optymalne warunki atmosferyczne podczas wykonywania prac</w:t>
      </w:r>
      <w:r>
        <w:rPr>
          <w:rFonts w:asciiTheme="minorHAnsi" w:hAnsiTheme="minorHAnsi" w:cs="Arial"/>
          <w:sz w:val="22"/>
          <w:szCs w:val="22"/>
        </w:rPr>
        <w:t xml:space="preserve"> malarskich: + 20°C i wilgotno</w:t>
      </w:r>
      <w:r w:rsidRPr="00385B09">
        <w:rPr>
          <w:rFonts w:asciiTheme="minorHAnsi" w:hAnsiTheme="minorHAnsi" w:cs="Arial"/>
          <w:sz w:val="22"/>
          <w:szCs w:val="22"/>
        </w:rPr>
        <w:t>ść względna powietrza 55%.</w:t>
      </w:r>
    </w:p>
    <w:p w14:paraId="1E0EF88E" w14:textId="77777777" w:rsidR="007F46FF" w:rsidRPr="00385B09"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sidRPr="00385B09">
        <w:rPr>
          <w:rFonts w:eastAsia="Times New Roman" w:cs="Arial"/>
          <w:b/>
        </w:rPr>
        <w:t>Malowanie elementów stalowych</w:t>
      </w:r>
    </w:p>
    <w:p w14:paraId="3F6226B1" w14:textId="77777777" w:rsidR="007F46FF" w:rsidRPr="00385B09" w:rsidRDefault="007F46FF" w:rsidP="00D96C9D">
      <w:pPr>
        <w:pStyle w:val="Akapitzlist"/>
        <w:keepNext/>
        <w:keepLines/>
        <w:numPr>
          <w:ilvl w:val="2"/>
          <w:numId w:val="41"/>
        </w:numPr>
        <w:tabs>
          <w:tab w:val="left" w:pos="993"/>
        </w:tabs>
        <w:spacing w:after="0" w:line="240" w:lineRule="auto"/>
        <w:ind w:left="993" w:hanging="633"/>
        <w:jc w:val="both"/>
        <w:outlineLvl w:val="0"/>
        <w:rPr>
          <w:rFonts w:eastAsia="Times New Roman" w:cs="Arial"/>
        </w:rPr>
      </w:pPr>
      <w:r w:rsidRPr="00385B09">
        <w:rPr>
          <w:rFonts w:eastAsia="Times New Roman" w:cs="Arial"/>
        </w:rPr>
        <w:t>Przygotowanie podłoża.</w:t>
      </w:r>
    </w:p>
    <w:p w14:paraId="33733C9A" w14:textId="77777777" w:rsidR="007F46FF" w:rsidRPr="00CF746C" w:rsidRDefault="007F46FF" w:rsidP="007F46FF">
      <w:pPr>
        <w:ind w:left="993" w:right="32"/>
        <w:jc w:val="both"/>
        <w:rPr>
          <w:rFonts w:asciiTheme="minorHAnsi" w:hAnsiTheme="minorHAnsi" w:cs="Arial"/>
          <w:sz w:val="22"/>
          <w:szCs w:val="22"/>
        </w:rPr>
      </w:pPr>
      <w:r w:rsidRPr="00CF746C">
        <w:rPr>
          <w:rFonts w:asciiTheme="minorHAnsi" w:hAnsiTheme="minorHAnsi" w:cs="Arial"/>
          <w:sz w:val="22"/>
          <w:szCs w:val="22"/>
        </w:rPr>
        <w:t>Powierzchnie stalowe muszą być suche, czyste, odpylone, pozbawione zanieczyszczeń, oleju, tłuszczu itp. Najlepsze efekty daje czyszczenie strumieniowo‐ścierne w celu osiągnięcia stopnia czystości Sa 2 ½ wg EN ISO 12 944, część 4.</w:t>
      </w:r>
    </w:p>
    <w:p w14:paraId="66E8B3CA" w14:textId="77777777" w:rsidR="007F46FF" w:rsidRPr="00385B09" w:rsidRDefault="007F46FF" w:rsidP="007F46FF">
      <w:pPr>
        <w:ind w:left="993" w:right="32"/>
        <w:jc w:val="both"/>
        <w:rPr>
          <w:rFonts w:asciiTheme="minorHAnsi" w:hAnsiTheme="minorHAnsi" w:cs="Arial"/>
          <w:sz w:val="22"/>
          <w:szCs w:val="22"/>
        </w:rPr>
      </w:pPr>
      <w:r w:rsidRPr="00385B09">
        <w:rPr>
          <w:rFonts w:asciiTheme="minorHAnsi" w:hAnsiTheme="minorHAnsi" w:cs="Arial"/>
          <w:sz w:val="22"/>
          <w:szCs w:val="22"/>
        </w:rPr>
        <w:t>Podłoże powinno być czyste suche, pozbawione tłustych plam, pyłu, kurzu i luźno</w:t>
      </w:r>
      <w:r>
        <w:rPr>
          <w:rFonts w:asciiTheme="minorHAnsi" w:hAnsiTheme="minorHAnsi" w:cs="Arial"/>
          <w:sz w:val="22"/>
          <w:szCs w:val="22"/>
        </w:rPr>
        <w:t xml:space="preserve"> </w:t>
      </w:r>
      <w:r w:rsidRPr="00385B09">
        <w:rPr>
          <w:rFonts w:asciiTheme="minorHAnsi" w:hAnsiTheme="minorHAnsi" w:cs="Arial"/>
          <w:sz w:val="22"/>
          <w:szCs w:val="22"/>
        </w:rPr>
        <w:t>przylegających części.</w:t>
      </w:r>
    </w:p>
    <w:p w14:paraId="0846300B" w14:textId="77777777" w:rsidR="007F46FF" w:rsidRDefault="007F46FF" w:rsidP="007F46FF">
      <w:pPr>
        <w:ind w:left="993" w:right="32"/>
        <w:jc w:val="both"/>
        <w:rPr>
          <w:rFonts w:asciiTheme="minorHAnsi" w:hAnsiTheme="minorHAnsi" w:cs="Arial"/>
          <w:sz w:val="22"/>
          <w:szCs w:val="22"/>
        </w:rPr>
      </w:pPr>
      <w:r w:rsidRPr="00385B09">
        <w:rPr>
          <w:rFonts w:asciiTheme="minorHAnsi" w:hAnsiTheme="minorHAnsi" w:cs="Arial"/>
          <w:sz w:val="22"/>
          <w:szCs w:val="22"/>
        </w:rPr>
        <w:lastRenderedPageBreak/>
        <w:t>Z elementów wcześniej malowanych należy usunąć wszystkie łuszczące się stare</w:t>
      </w:r>
      <w:r>
        <w:rPr>
          <w:rFonts w:asciiTheme="minorHAnsi" w:hAnsiTheme="minorHAnsi" w:cs="Arial"/>
          <w:sz w:val="22"/>
          <w:szCs w:val="22"/>
        </w:rPr>
        <w:t xml:space="preserve"> </w:t>
      </w:r>
      <w:r w:rsidRPr="00385B09">
        <w:rPr>
          <w:rFonts w:asciiTheme="minorHAnsi" w:hAnsiTheme="minorHAnsi" w:cs="Arial"/>
          <w:sz w:val="22"/>
          <w:szCs w:val="22"/>
        </w:rPr>
        <w:t>powłoki malarskie a dobrze trzymające się przeszlifować. Rdzę usunąć np. za pomocą</w:t>
      </w:r>
      <w:r>
        <w:rPr>
          <w:rFonts w:asciiTheme="minorHAnsi" w:hAnsiTheme="minorHAnsi" w:cs="Arial"/>
          <w:sz w:val="22"/>
          <w:szCs w:val="22"/>
        </w:rPr>
        <w:t xml:space="preserve"> </w:t>
      </w:r>
      <w:r w:rsidRPr="00385B09">
        <w:rPr>
          <w:rFonts w:asciiTheme="minorHAnsi" w:hAnsiTheme="minorHAnsi" w:cs="Arial"/>
          <w:sz w:val="22"/>
          <w:szCs w:val="22"/>
        </w:rPr>
        <w:t>szczotki metalowej. Oczyszczoną powierzchnię należy przemyć środkiem usuwającym</w:t>
      </w:r>
      <w:r>
        <w:rPr>
          <w:rFonts w:asciiTheme="minorHAnsi" w:hAnsiTheme="minorHAnsi" w:cs="Arial"/>
          <w:sz w:val="22"/>
          <w:szCs w:val="22"/>
        </w:rPr>
        <w:t xml:space="preserve"> </w:t>
      </w:r>
      <w:r w:rsidRPr="00385B09">
        <w:rPr>
          <w:rFonts w:asciiTheme="minorHAnsi" w:hAnsiTheme="minorHAnsi" w:cs="Arial"/>
          <w:sz w:val="22"/>
          <w:szCs w:val="22"/>
        </w:rPr>
        <w:t>brud , tłuszcze itp., a następnie zagruntować. Zagruntowane powierzchnie pozostawić</w:t>
      </w:r>
      <w:r>
        <w:rPr>
          <w:rFonts w:asciiTheme="minorHAnsi" w:hAnsiTheme="minorHAnsi" w:cs="Arial"/>
          <w:sz w:val="22"/>
          <w:szCs w:val="22"/>
        </w:rPr>
        <w:t xml:space="preserve"> </w:t>
      </w:r>
      <w:r w:rsidRPr="00385B09">
        <w:rPr>
          <w:rFonts w:asciiTheme="minorHAnsi" w:hAnsiTheme="minorHAnsi" w:cs="Arial"/>
          <w:sz w:val="22"/>
          <w:szCs w:val="22"/>
        </w:rPr>
        <w:t>na 24 godziny.</w:t>
      </w:r>
    </w:p>
    <w:p w14:paraId="07ADB971" w14:textId="77777777" w:rsidR="007F46FF" w:rsidRPr="00385B09" w:rsidRDefault="007F46FF" w:rsidP="00D96C9D">
      <w:pPr>
        <w:pStyle w:val="Akapitzlist"/>
        <w:keepNext/>
        <w:keepLines/>
        <w:numPr>
          <w:ilvl w:val="2"/>
          <w:numId w:val="41"/>
        </w:numPr>
        <w:tabs>
          <w:tab w:val="left" w:pos="993"/>
        </w:tabs>
        <w:spacing w:after="0" w:line="240" w:lineRule="auto"/>
        <w:ind w:left="993" w:hanging="633"/>
        <w:jc w:val="both"/>
        <w:outlineLvl w:val="0"/>
        <w:rPr>
          <w:rFonts w:eastAsia="Times New Roman" w:cs="Arial"/>
        </w:rPr>
      </w:pPr>
      <w:r w:rsidRPr="00385B09">
        <w:rPr>
          <w:rFonts w:eastAsia="Times New Roman" w:cs="Arial"/>
        </w:rPr>
        <w:t>Malowanie elementów stalowych</w:t>
      </w:r>
    </w:p>
    <w:p w14:paraId="2EAFD44E" w14:textId="77777777" w:rsidR="007F46FF" w:rsidRDefault="007F46FF" w:rsidP="007F46FF">
      <w:pPr>
        <w:ind w:left="993" w:right="32"/>
        <w:jc w:val="both"/>
        <w:rPr>
          <w:rFonts w:asciiTheme="minorHAnsi" w:hAnsiTheme="minorHAnsi" w:cs="Arial"/>
          <w:sz w:val="22"/>
          <w:szCs w:val="22"/>
        </w:rPr>
      </w:pPr>
      <w:r w:rsidRPr="00385B09">
        <w:rPr>
          <w:rFonts w:asciiTheme="minorHAnsi" w:hAnsiTheme="minorHAnsi" w:cs="Arial"/>
          <w:sz w:val="22"/>
          <w:szCs w:val="22"/>
        </w:rPr>
        <w:t>Przygotowane powierzchnie pomalować emalia w kolorze zaakceptowanym przez</w:t>
      </w:r>
      <w:r>
        <w:rPr>
          <w:rFonts w:asciiTheme="minorHAnsi" w:hAnsiTheme="minorHAnsi" w:cs="Arial"/>
          <w:sz w:val="22"/>
          <w:szCs w:val="22"/>
        </w:rPr>
        <w:t xml:space="preserve"> </w:t>
      </w:r>
      <w:r w:rsidRPr="00385B09">
        <w:rPr>
          <w:rFonts w:asciiTheme="minorHAnsi" w:hAnsiTheme="minorHAnsi" w:cs="Arial"/>
          <w:sz w:val="22"/>
          <w:szCs w:val="22"/>
        </w:rPr>
        <w:t>Zamawiającego.</w:t>
      </w:r>
    </w:p>
    <w:p w14:paraId="2A708D47" w14:textId="77777777" w:rsidR="007F46FF" w:rsidRDefault="007F46FF" w:rsidP="007F46FF">
      <w:pPr>
        <w:ind w:left="993" w:right="32"/>
        <w:jc w:val="both"/>
        <w:rPr>
          <w:rFonts w:asciiTheme="minorHAnsi" w:hAnsiTheme="minorHAnsi" w:cs="Arial"/>
          <w:sz w:val="22"/>
          <w:szCs w:val="22"/>
        </w:rPr>
      </w:pPr>
      <w:r w:rsidRPr="00385B09">
        <w:rPr>
          <w:rFonts w:asciiTheme="minorHAnsi" w:hAnsiTheme="minorHAnsi" w:cs="Arial"/>
          <w:sz w:val="22"/>
          <w:szCs w:val="22"/>
        </w:rPr>
        <w:t>Do malowania mo</w:t>
      </w:r>
      <w:r>
        <w:rPr>
          <w:rFonts w:asciiTheme="minorHAnsi" w:hAnsiTheme="minorHAnsi" w:cs="Arial"/>
          <w:sz w:val="22"/>
          <w:szCs w:val="22"/>
        </w:rPr>
        <w:t>ż</w:t>
      </w:r>
      <w:r w:rsidRPr="00385B09">
        <w:rPr>
          <w:rFonts w:asciiTheme="minorHAnsi" w:hAnsiTheme="minorHAnsi" w:cs="Arial"/>
          <w:sz w:val="22"/>
          <w:szCs w:val="22"/>
        </w:rPr>
        <w:t>na stosować pędzel lub wałek. Podczas wykonywania prac</w:t>
      </w:r>
      <w:r>
        <w:rPr>
          <w:rFonts w:asciiTheme="minorHAnsi" w:hAnsiTheme="minorHAnsi" w:cs="Arial"/>
          <w:sz w:val="22"/>
          <w:szCs w:val="22"/>
        </w:rPr>
        <w:t xml:space="preserve"> </w:t>
      </w:r>
      <w:r w:rsidRPr="00385B09">
        <w:rPr>
          <w:rFonts w:asciiTheme="minorHAnsi" w:hAnsiTheme="minorHAnsi" w:cs="Arial"/>
          <w:sz w:val="22"/>
          <w:szCs w:val="22"/>
        </w:rPr>
        <w:t>temperatura powietrza i podłoża nie może być niższa</w:t>
      </w:r>
      <w:r>
        <w:rPr>
          <w:rFonts w:asciiTheme="minorHAnsi" w:hAnsiTheme="minorHAnsi" w:cs="Arial"/>
          <w:sz w:val="22"/>
          <w:szCs w:val="22"/>
        </w:rPr>
        <w:t xml:space="preserve"> niż +5°C i nie wi</w:t>
      </w:r>
      <w:r w:rsidRPr="00385B09">
        <w:rPr>
          <w:rFonts w:asciiTheme="minorHAnsi" w:hAnsiTheme="minorHAnsi" w:cs="Arial"/>
          <w:sz w:val="22"/>
          <w:szCs w:val="22"/>
        </w:rPr>
        <w:t>ększa ni</w:t>
      </w:r>
      <w:r>
        <w:rPr>
          <w:rFonts w:asciiTheme="minorHAnsi" w:hAnsiTheme="minorHAnsi" w:cs="Arial"/>
          <w:sz w:val="22"/>
          <w:szCs w:val="22"/>
        </w:rPr>
        <w:t>ż</w:t>
      </w:r>
      <w:r w:rsidRPr="00385B09">
        <w:rPr>
          <w:rFonts w:asciiTheme="minorHAnsi" w:hAnsiTheme="minorHAnsi" w:cs="Arial"/>
          <w:sz w:val="22"/>
          <w:szCs w:val="22"/>
        </w:rPr>
        <w:t xml:space="preserve"> +40°C a</w:t>
      </w:r>
      <w:r>
        <w:rPr>
          <w:rFonts w:asciiTheme="minorHAnsi" w:hAnsiTheme="minorHAnsi" w:cs="Arial"/>
          <w:sz w:val="22"/>
          <w:szCs w:val="22"/>
        </w:rPr>
        <w:t xml:space="preserve"> </w:t>
      </w:r>
      <w:r w:rsidRPr="00385B09">
        <w:rPr>
          <w:rFonts w:asciiTheme="minorHAnsi" w:hAnsiTheme="minorHAnsi" w:cs="Arial"/>
          <w:sz w:val="22"/>
          <w:szCs w:val="22"/>
        </w:rPr>
        <w:t>wilgotność wzglę</w:t>
      </w:r>
      <w:r>
        <w:rPr>
          <w:rFonts w:asciiTheme="minorHAnsi" w:hAnsiTheme="minorHAnsi" w:cs="Arial"/>
          <w:sz w:val="22"/>
          <w:szCs w:val="22"/>
        </w:rPr>
        <w:t xml:space="preserve">dna </w:t>
      </w:r>
    </w:p>
    <w:p w14:paraId="3AE8A792" w14:textId="77777777" w:rsidR="007F46FF" w:rsidRDefault="007F46FF" w:rsidP="007F46FF">
      <w:pPr>
        <w:ind w:left="993" w:right="32"/>
        <w:jc w:val="both"/>
        <w:rPr>
          <w:rFonts w:asciiTheme="minorHAnsi" w:hAnsiTheme="minorHAnsi" w:cs="Arial"/>
          <w:sz w:val="22"/>
          <w:szCs w:val="22"/>
        </w:rPr>
      </w:pPr>
      <w:r>
        <w:rPr>
          <w:rFonts w:asciiTheme="minorHAnsi" w:hAnsiTheme="minorHAnsi" w:cs="Arial"/>
          <w:sz w:val="22"/>
          <w:szCs w:val="22"/>
        </w:rPr>
        <w:t>powietrza po</w:t>
      </w:r>
      <w:r w:rsidRPr="00385B09">
        <w:rPr>
          <w:rFonts w:asciiTheme="minorHAnsi" w:hAnsiTheme="minorHAnsi" w:cs="Arial"/>
          <w:sz w:val="22"/>
          <w:szCs w:val="22"/>
        </w:rPr>
        <w:t>niżej 80%</w:t>
      </w:r>
      <w:r>
        <w:rPr>
          <w:rFonts w:asciiTheme="minorHAnsi" w:hAnsiTheme="minorHAnsi" w:cs="Arial"/>
          <w:sz w:val="22"/>
          <w:szCs w:val="22"/>
        </w:rPr>
        <w:t>.</w:t>
      </w:r>
    </w:p>
    <w:p w14:paraId="0A717086" w14:textId="77777777" w:rsidR="007F46FF" w:rsidRDefault="007F46FF" w:rsidP="007F46FF">
      <w:pPr>
        <w:ind w:left="993" w:right="32"/>
        <w:jc w:val="both"/>
        <w:rPr>
          <w:rFonts w:asciiTheme="minorHAnsi" w:hAnsiTheme="minorHAnsi" w:cs="Arial"/>
          <w:sz w:val="22"/>
          <w:szCs w:val="22"/>
        </w:rPr>
      </w:pPr>
      <w:r>
        <w:rPr>
          <w:rFonts w:asciiTheme="minorHAnsi" w:hAnsiTheme="minorHAnsi" w:cs="Arial"/>
          <w:sz w:val="22"/>
          <w:szCs w:val="22"/>
        </w:rPr>
        <w:t>Szczegóły aplikacji i wykonawstwa wg kart wybranego systemu malarskiego.</w:t>
      </w:r>
    </w:p>
    <w:p w14:paraId="3CF6680C" w14:textId="77777777" w:rsidR="007F46FF" w:rsidRPr="00385B09" w:rsidRDefault="007F46FF" w:rsidP="007F46FF">
      <w:pPr>
        <w:ind w:left="993" w:right="32"/>
        <w:jc w:val="both"/>
        <w:rPr>
          <w:rFonts w:asciiTheme="minorHAnsi" w:hAnsiTheme="minorHAnsi" w:cs="Arial"/>
          <w:sz w:val="22"/>
          <w:szCs w:val="22"/>
        </w:rPr>
      </w:pPr>
      <w:r>
        <w:rPr>
          <w:rFonts w:asciiTheme="minorHAnsi" w:hAnsiTheme="minorHAnsi" w:cs="Arial"/>
          <w:sz w:val="22"/>
          <w:szCs w:val="22"/>
        </w:rPr>
        <w:t>Grubość powłoki min. 160</w:t>
      </w:r>
      <w:r w:rsidRPr="00CD443B">
        <w:rPr>
          <w:rFonts w:asciiTheme="minorHAnsi" w:hAnsiTheme="minorHAnsi" w:cs="Arial"/>
          <w:sz w:val="22"/>
          <w:szCs w:val="22"/>
        </w:rPr>
        <w:t xml:space="preserve"> µm</w:t>
      </w:r>
      <w:r>
        <w:rPr>
          <w:rFonts w:asciiTheme="minorHAnsi" w:hAnsiTheme="minorHAnsi" w:cs="Arial"/>
          <w:sz w:val="22"/>
          <w:szCs w:val="22"/>
        </w:rPr>
        <w:t>.</w:t>
      </w:r>
    </w:p>
    <w:p w14:paraId="54026402" w14:textId="77777777" w:rsidR="007F46FF" w:rsidRPr="00987494"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sidRPr="00987494">
        <w:rPr>
          <w:rFonts w:eastAsia="Times New Roman" w:cs="Arial"/>
          <w:b/>
        </w:rPr>
        <w:t>Warunki przystąpienia do robót malarskich</w:t>
      </w:r>
    </w:p>
    <w:p w14:paraId="7AC37DC9" w14:textId="77777777" w:rsidR="007F46FF" w:rsidRPr="00864788" w:rsidRDefault="007F46FF" w:rsidP="007F46FF">
      <w:pPr>
        <w:ind w:right="32" w:firstLine="426"/>
        <w:jc w:val="both"/>
        <w:rPr>
          <w:rFonts w:asciiTheme="minorHAnsi" w:hAnsiTheme="minorHAnsi"/>
          <w:sz w:val="22"/>
          <w:szCs w:val="22"/>
        </w:rPr>
      </w:pPr>
      <w:r w:rsidRPr="00864788">
        <w:rPr>
          <w:rFonts w:asciiTheme="minorHAnsi" w:hAnsiTheme="minorHAnsi" w:cs="Arial"/>
          <w:sz w:val="22"/>
          <w:szCs w:val="22"/>
        </w:rPr>
        <w:t>Do wykonywania robót malarskich można przystąpić po całkowitym zakończeniu poprzedzających robót budowlanych oraz po przygotowaniu i kontroli podłoży pod malowanie a także kontroli materiałów. Wewnątrz budynku pierwsze malowanie ścian i sufitów można wykonywać po:</w:t>
      </w:r>
    </w:p>
    <w:p w14:paraId="38BD78CA" w14:textId="77777777" w:rsidR="007F46FF" w:rsidRPr="00864788" w:rsidRDefault="007F46FF" w:rsidP="00D96C9D">
      <w:pPr>
        <w:numPr>
          <w:ilvl w:val="2"/>
          <w:numId w:val="10"/>
        </w:numPr>
        <w:ind w:left="709" w:right="32" w:hanging="283"/>
        <w:jc w:val="both"/>
        <w:rPr>
          <w:rFonts w:asciiTheme="minorHAnsi" w:hAnsiTheme="minorHAnsi"/>
          <w:sz w:val="22"/>
          <w:szCs w:val="22"/>
        </w:rPr>
      </w:pPr>
      <w:r w:rsidRPr="00864788">
        <w:rPr>
          <w:rFonts w:asciiTheme="minorHAnsi" w:hAnsiTheme="minorHAnsi" w:cs="Arial"/>
          <w:sz w:val="22"/>
          <w:szCs w:val="22"/>
        </w:rPr>
        <w:t>całkowitym ukończeniu robót instalacyjnych, tj. wodociągowych, kanalizacyjnych, centralnego ogrzewania, gazowych, elektrycznych, z wyjątkiem założenia urządzeń sanitarnych (biały montaż) oraz armatury oświetleniowej (gniazdka, wyłączniki itp.),</w:t>
      </w:r>
    </w:p>
    <w:p w14:paraId="57CF9F18" w14:textId="77777777" w:rsidR="007F46FF" w:rsidRPr="00987494"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wykonaniu podłoży pod wykładziny podłogowe, ułożeniu podłóg drewnianych, tzw. białych,</w:t>
      </w:r>
    </w:p>
    <w:p w14:paraId="53174105" w14:textId="77777777" w:rsidR="007F46FF" w:rsidRPr="00987494"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całkowitym dopasowaniu i wyregulowaniu stolarki, lecz przed oszkleniem okien itp., jeśli stolarka nie została wykończona fabrycznie. Drugie malowanie można wykonywać po: wykonaniu tzw. białego montażu,</w:t>
      </w:r>
    </w:p>
    <w:p w14:paraId="3E264CD6" w14:textId="77777777" w:rsidR="007F46FF" w:rsidRPr="00987494"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ułożeniu posadzek (z wyjątkiem wykładzin dywanowych i wykładzin z tworzyw sztucznych) z przybiciem listew przyściennych i cokołów,</w:t>
      </w:r>
    </w:p>
    <w:p w14:paraId="5E5E766C" w14:textId="77777777" w:rsidR="007F46FF"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oszkleniu okien, jeśli nie było to wykonane fabrycznie.</w:t>
      </w:r>
    </w:p>
    <w:p w14:paraId="245448E7" w14:textId="77777777" w:rsidR="007F46FF" w:rsidRPr="00A26E90"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sidRPr="00A26E90">
        <w:rPr>
          <w:rFonts w:eastAsia="Times New Roman" w:cs="Arial"/>
          <w:b/>
        </w:rPr>
        <w:t>Wymagania dotyczące powłok malarskich</w:t>
      </w:r>
    </w:p>
    <w:p w14:paraId="507D8B13" w14:textId="77777777" w:rsidR="007F46FF" w:rsidRDefault="007F46FF" w:rsidP="00D96C9D">
      <w:pPr>
        <w:pStyle w:val="Akapitzlist"/>
        <w:keepNext/>
        <w:keepLines/>
        <w:numPr>
          <w:ilvl w:val="2"/>
          <w:numId w:val="41"/>
        </w:numPr>
        <w:tabs>
          <w:tab w:val="left" w:pos="993"/>
        </w:tabs>
        <w:spacing w:after="0" w:line="240" w:lineRule="auto"/>
        <w:ind w:left="993" w:hanging="633"/>
        <w:jc w:val="both"/>
        <w:outlineLvl w:val="0"/>
        <w:rPr>
          <w:rFonts w:eastAsia="Times New Roman" w:cs="Arial"/>
        </w:rPr>
      </w:pPr>
      <w:r w:rsidRPr="00864788">
        <w:rPr>
          <w:rFonts w:eastAsia="Times New Roman" w:cs="Arial"/>
        </w:rPr>
        <w:t>Wymagania w stosunku do powłok z farb dyspersyjnych</w:t>
      </w:r>
      <w:r>
        <w:rPr>
          <w:rFonts w:eastAsia="Times New Roman" w:cs="Arial"/>
        </w:rPr>
        <w:t>.</w:t>
      </w:r>
    </w:p>
    <w:p w14:paraId="7B4D4AD7" w14:textId="77777777" w:rsidR="007F46FF" w:rsidRPr="00864788" w:rsidRDefault="007F46FF" w:rsidP="007F46FF">
      <w:pPr>
        <w:pStyle w:val="Akapitzlist"/>
        <w:keepNext/>
        <w:keepLines/>
        <w:tabs>
          <w:tab w:val="left" w:pos="993"/>
        </w:tabs>
        <w:ind w:left="993"/>
        <w:jc w:val="both"/>
        <w:outlineLvl w:val="0"/>
        <w:rPr>
          <w:rFonts w:eastAsia="Times New Roman" w:cs="Arial"/>
        </w:rPr>
      </w:pPr>
      <w:r w:rsidRPr="00864788">
        <w:rPr>
          <w:rFonts w:eastAsia="Times New Roman" w:cs="Arial"/>
        </w:rPr>
        <w:t>Powłoki z farb dyspersyjnych powinny być:</w:t>
      </w:r>
    </w:p>
    <w:p w14:paraId="5F3D0C5F" w14:textId="77777777" w:rsidR="007F46FF" w:rsidRPr="00A26E90" w:rsidRDefault="007F46FF" w:rsidP="00D96C9D">
      <w:pPr>
        <w:pStyle w:val="Akapitzlist"/>
        <w:numPr>
          <w:ilvl w:val="0"/>
          <w:numId w:val="34"/>
        </w:numPr>
        <w:tabs>
          <w:tab w:val="left" w:pos="1418"/>
        </w:tabs>
        <w:spacing w:after="0" w:line="240" w:lineRule="auto"/>
        <w:ind w:left="1418" w:right="32" w:hanging="425"/>
        <w:jc w:val="both"/>
        <w:rPr>
          <w:rFonts w:eastAsia="Times New Roman" w:cs="Arial"/>
        </w:rPr>
      </w:pPr>
      <w:r w:rsidRPr="00A26E90">
        <w:rPr>
          <w:rFonts w:eastAsia="Times New Roman" w:cs="Arial"/>
        </w:rPr>
        <w:t>niezmywalne przy stosowaniu środków myjących i dezynfekujących, odporne na tarcie na sucho i na szorowanie oraz na reemulgację,</w:t>
      </w:r>
    </w:p>
    <w:p w14:paraId="44107280" w14:textId="77777777" w:rsidR="007F46FF" w:rsidRPr="00864788" w:rsidRDefault="007F46FF" w:rsidP="00D96C9D">
      <w:pPr>
        <w:pStyle w:val="Akapitzlist"/>
        <w:numPr>
          <w:ilvl w:val="0"/>
          <w:numId w:val="34"/>
        </w:numPr>
        <w:tabs>
          <w:tab w:val="left" w:pos="1418"/>
        </w:tabs>
        <w:spacing w:after="0" w:line="240" w:lineRule="auto"/>
        <w:ind w:left="1418" w:right="32" w:hanging="425"/>
        <w:jc w:val="both"/>
        <w:rPr>
          <w:rFonts w:eastAsia="Times New Roman" w:cs="Arial"/>
        </w:rPr>
      </w:pPr>
      <w:r w:rsidRPr="00864788">
        <w:rPr>
          <w:rFonts w:eastAsia="Times New Roman" w:cs="Arial"/>
        </w:rPr>
        <w:t>aksamitno-matowe lub posiadać nieznaczny połysk,</w:t>
      </w:r>
    </w:p>
    <w:p w14:paraId="4605781C" w14:textId="77777777" w:rsidR="007F46FF" w:rsidRDefault="007F46FF" w:rsidP="00D96C9D">
      <w:pPr>
        <w:pStyle w:val="Akapitzlist"/>
        <w:numPr>
          <w:ilvl w:val="0"/>
          <w:numId w:val="34"/>
        </w:numPr>
        <w:tabs>
          <w:tab w:val="left" w:pos="1418"/>
        </w:tabs>
        <w:spacing w:after="0" w:line="240" w:lineRule="auto"/>
        <w:ind w:left="1418" w:right="32" w:hanging="425"/>
        <w:jc w:val="both"/>
        <w:rPr>
          <w:rFonts w:eastAsia="Times New Roman" w:cs="Arial"/>
        </w:rPr>
      </w:pPr>
      <w:r w:rsidRPr="00D56943">
        <w:rPr>
          <w:rFonts w:eastAsia="Times New Roman" w:cs="Arial"/>
        </w:rPr>
        <w:t xml:space="preserve">jednolitej barwy, równomierne, bez smug, plam, zgodne ze wzorcem producenta </w:t>
      </w:r>
    </w:p>
    <w:p w14:paraId="5ADD9B51" w14:textId="77777777" w:rsidR="007F46FF" w:rsidRPr="00D56943" w:rsidRDefault="007F46FF" w:rsidP="00D96C9D">
      <w:pPr>
        <w:pStyle w:val="Akapitzlist"/>
        <w:numPr>
          <w:ilvl w:val="0"/>
          <w:numId w:val="34"/>
        </w:numPr>
        <w:tabs>
          <w:tab w:val="left" w:pos="1418"/>
        </w:tabs>
        <w:spacing w:after="0" w:line="240" w:lineRule="auto"/>
        <w:ind w:left="1418" w:right="32" w:hanging="425"/>
        <w:jc w:val="both"/>
        <w:rPr>
          <w:rFonts w:eastAsia="Times New Roman" w:cs="Arial"/>
        </w:rPr>
      </w:pPr>
      <w:r w:rsidRPr="00D56943">
        <w:rPr>
          <w:rFonts w:eastAsia="Times New Roman" w:cs="Arial"/>
        </w:rPr>
        <w:t>bez uszkodzeń, prześwitów podłoża, śladów pędzla,</w:t>
      </w:r>
    </w:p>
    <w:p w14:paraId="029C67C4" w14:textId="77777777" w:rsidR="007F46FF" w:rsidRPr="00864788" w:rsidRDefault="007F46FF" w:rsidP="00D96C9D">
      <w:pPr>
        <w:pStyle w:val="Akapitzlist"/>
        <w:numPr>
          <w:ilvl w:val="0"/>
          <w:numId w:val="34"/>
        </w:numPr>
        <w:tabs>
          <w:tab w:val="left" w:pos="1418"/>
        </w:tabs>
        <w:spacing w:after="0" w:line="240" w:lineRule="auto"/>
        <w:ind w:left="1418" w:right="32" w:hanging="425"/>
        <w:jc w:val="both"/>
        <w:rPr>
          <w:rFonts w:eastAsia="Times New Roman" w:cs="Arial"/>
        </w:rPr>
      </w:pPr>
      <w:r w:rsidRPr="00864788">
        <w:rPr>
          <w:rFonts w:eastAsia="Times New Roman" w:cs="Arial"/>
        </w:rPr>
        <w:t>bez złuszczeń, odstawania od podłoża oraz widocznych łączeń i poprawek,</w:t>
      </w:r>
    </w:p>
    <w:p w14:paraId="45458EEA" w14:textId="77777777" w:rsidR="007F46FF" w:rsidRPr="00864788" w:rsidRDefault="007F46FF" w:rsidP="00D96C9D">
      <w:pPr>
        <w:pStyle w:val="Akapitzlist"/>
        <w:numPr>
          <w:ilvl w:val="0"/>
          <w:numId w:val="34"/>
        </w:numPr>
        <w:tabs>
          <w:tab w:val="left" w:pos="1418"/>
        </w:tabs>
        <w:spacing w:after="0" w:line="240" w:lineRule="auto"/>
        <w:ind w:left="1417" w:right="34" w:hanging="425"/>
        <w:jc w:val="both"/>
        <w:rPr>
          <w:rFonts w:eastAsia="Times New Roman" w:cs="Arial"/>
        </w:rPr>
      </w:pPr>
      <w:r w:rsidRPr="00864788">
        <w:rPr>
          <w:rFonts w:eastAsia="Times New Roman" w:cs="Arial"/>
        </w:rPr>
        <w:t>bez grudek pigmentów i wypełniaczy ulegających rozcieraniu.</w:t>
      </w:r>
    </w:p>
    <w:p w14:paraId="18887025" w14:textId="77777777" w:rsidR="007F46FF" w:rsidRDefault="007F46FF" w:rsidP="007F46FF">
      <w:pPr>
        <w:pStyle w:val="Akapitzlist"/>
        <w:keepNext/>
        <w:keepLines/>
        <w:tabs>
          <w:tab w:val="left" w:pos="993"/>
        </w:tabs>
        <w:ind w:left="992"/>
        <w:jc w:val="both"/>
        <w:outlineLvl w:val="0"/>
        <w:rPr>
          <w:rFonts w:eastAsia="Times New Roman" w:cs="Arial"/>
        </w:rPr>
      </w:pPr>
      <w:r w:rsidRPr="00864788">
        <w:rPr>
          <w:rFonts w:eastAsia="Times New Roman" w:cs="Arial"/>
        </w:rPr>
        <w:t>Dopuszcza się chropowatość powłoki odpowiadającą rodzajowi faktury pokrywanego podłoża.</w:t>
      </w:r>
    </w:p>
    <w:p w14:paraId="4542EA59" w14:textId="77777777" w:rsidR="007F46FF" w:rsidRPr="00864788" w:rsidRDefault="007F46FF" w:rsidP="00D96C9D">
      <w:pPr>
        <w:pStyle w:val="Akapitzlist"/>
        <w:keepNext/>
        <w:keepLines/>
        <w:numPr>
          <w:ilvl w:val="2"/>
          <w:numId w:val="41"/>
        </w:numPr>
        <w:tabs>
          <w:tab w:val="left" w:pos="993"/>
        </w:tabs>
        <w:spacing w:after="0" w:line="240" w:lineRule="auto"/>
        <w:ind w:left="993" w:hanging="633"/>
        <w:jc w:val="both"/>
        <w:outlineLvl w:val="0"/>
        <w:rPr>
          <w:rFonts w:eastAsia="Times New Roman" w:cs="Arial"/>
        </w:rPr>
      </w:pPr>
      <w:r w:rsidRPr="00864788">
        <w:rPr>
          <w:rFonts w:eastAsia="Times New Roman" w:cs="Arial"/>
        </w:rPr>
        <w:t>Wymagania w stosunku do powłok z farb na rozpuszczalnikowych spoiwach żywicznych oraz farb na spoiwach żywicznych rozcieńczalnych wodą</w:t>
      </w:r>
    </w:p>
    <w:p w14:paraId="332526EF" w14:textId="77777777" w:rsidR="007F46FF" w:rsidRPr="00864788" w:rsidRDefault="007F46FF" w:rsidP="007F46FF">
      <w:pPr>
        <w:pStyle w:val="Akapitzlist"/>
        <w:keepNext/>
        <w:keepLines/>
        <w:tabs>
          <w:tab w:val="left" w:pos="993"/>
        </w:tabs>
        <w:ind w:left="993"/>
        <w:jc w:val="both"/>
        <w:outlineLvl w:val="0"/>
        <w:rPr>
          <w:rFonts w:eastAsia="Times New Roman" w:cs="Times New Roman"/>
        </w:rPr>
      </w:pPr>
      <w:r w:rsidRPr="00864788">
        <w:rPr>
          <w:rFonts w:eastAsia="Times New Roman" w:cs="Arial"/>
        </w:rPr>
        <w:t>Powłoki te powinny być:</w:t>
      </w:r>
    </w:p>
    <w:p w14:paraId="3353670E" w14:textId="77777777" w:rsidR="007F46FF" w:rsidRPr="00864788" w:rsidRDefault="007F46FF" w:rsidP="00D96C9D">
      <w:pPr>
        <w:pStyle w:val="Akapitzlist"/>
        <w:numPr>
          <w:ilvl w:val="0"/>
          <w:numId w:val="35"/>
        </w:numPr>
        <w:tabs>
          <w:tab w:val="left" w:pos="1418"/>
        </w:tabs>
        <w:spacing w:after="0" w:line="240" w:lineRule="auto"/>
        <w:ind w:right="32" w:hanging="785"/>
        <w:jc w:val="both"/>
        <w:rPr>
          <w:rFonts w:eastAsia="Times New Roman" w:cs="Arial"/>
        </w:rPr>
      </w:pPr>
      <w:r w:rsidRPr="00864788">
        <w:rPr>
          <w:rFonts w:eastAsia="Times New Roman" w:cs="Arial"/>
        </w:rPr>
        <w:t>odporne na zmywanie wodą ze środkiem myjącym, tarcie na sucho i na szorowanie,</w:t>
      </w:r>
    </w:p>
    <w:p w14:paraId="21A561D3" w14:textId="77777777" w:rsidR="007F46FF" w:rsidRPr="00864788" w:rsidRDefault="007F46FF" w:rsidP="00D96C9D">
      <w:pPr>
        <w:pStyle w:val="Akapitzlist"/>
        <w:numPr>
          <w:ilvl w:val="0"/>
          <w:numId w:val="35"/>
        </w:numPr>
        <w:tabs>
          <w:tab w:val="left" w:pos="1418"/>
        </w:tabs>
        <w:spacing w:after="0" w:line="240" w:lineRule="auto"/>
        <w:ind w:left="1418" w:right="32" w:hanging="425"/>
        <w:jc w:val="both"/>
        <w:rPr>
          <w:rFonts w:eastAsia="Times New Roman" w:cs="Arial"/>
        </w:rPr>
      </w:pPr>
      <w:r w:rsidRPr="00864788">
        <w:rPr>
          <w:rFonts w:eastAsia="Times New Roman" w:cs="Arial"/>
        </w:rPr>
        <w:t>bez uszkodzeń, smug, plam, prześwitów i śladów pędzla,</w:t>
      </w:r>
    </w:p>
    <w:p w14:paraId="60A6980B" w14:textId="77777777" w:rsidR="007F46FF" w:rsidRDefault="007F46FF" w:rsidP="00D96C9D">
      <w:pPr>
        <w:pStyle w:val="Akapitzlist"/>
        <w:numPr>
          <w:ilvl w:val="0"/>
          <w:numId w:val="35"/>
        </w:numPr>
        <w:tabs>
          <w:tab w:val="left" w:pos="1418"/>
        </w:tabs>
        <w:spacing w:after="0" w:line="240" w:lineRule="auto"/>
        <w:ind w:left="1418" w:right="32" w:hanging="425"/>
        <w:jc w:val="both"/>
        <w:rPr>
          <w:rFonts w:eastAsia="Times New Roman" w:cs="Arial"/>
        </w:rPr>
      </w:pPr>
      <w:r w:rsidRPr="00864788">
        <w:rPr>
          <w:rFonts w:eastAsia="Times New Roman" w:cs="Arial"/>
        </w:rPr>
        <w:t>zgodne ze wzorcem producenta w zakresie barwy i połysku.</w:t>
      </w:r>
    </w:p>
    <w:p w14:paraId="7223C745" w14:textId="77777777" w:rsidR="007F46FF" w:rsidRPr="00864788" w:rsidRDefault="007F46FF" w:rsidP="003E7E67">
      <w:pPr>
        <w:pStyle w:val="Akapitzlist"/>
        <w:keepNext/>
        <w:keepLines/>
        <w:tabs>
          <w:tab w:val="left" w:pos="993"/>
        </w:tabs>
        <w:spacing w:after="0" w:line="240" w:lineRule="auto"/>
        <w:ind w:left="993"/>
        <w:jc w:val="both"/>
        <w:outlineLvl w:val="0"/>
        <w:rPr>
          <w:rFonts w:eastAsia="Times New Roman" w:cs="Arial"/>
        </w:rPr>
      </w:pPr>
      <w:r w:rsidRPr="00864788">
        <w:rPr>
          <w:rFonts w:eastAsia="Times New Roman" w:cs="Arial"/>
        </w:rPr>
        <w:lastRenderedPageBreak/>
        <w:t>Dopuszcza się chropowatość powłoki odpowiadającą rodzajowi faktury pokrywanego podłoża.</w:t>
      </w:r>
    </w:p>
    <w:p w14:paraId="61A083C5" w14:textId="77777777" w:rsidR="007F46FF" w:rsidRPr="00864788" w:rsidRDefault="007F46FF" w:rsidP="003E7E67">
      <w:pPr>
        <w:pStyle w:val="Akapitzlist"/>
        <w:keepNext/>
        <w:keepLines/>
        <w:tabs>
          <w:tab w:val="left" w:pos="993"/>
        </w:tabs>
        <w:spacing w:after="0" w:line="240" w:lineRule="auto"/>
        <w:ind w:left="993"/>
        <w:jc w:val="both"/>
        <w:outlineLvl w:val="0"/>
        <w:rPr>
          <w:rFonts w:eastAsia="Times New Roman" w:cs="Times New Roman"/>
        </w:rPr>
      </w:pPr>
      <w:r w:rsidRPr="00864788">
        <w:rPr>
          <w:rFonts w:eastAsia="Times New Roman" w:cs="Arial"/>
        </w:rPr>
        <w:t>Przy jednowarstwowej powłoce malarskiej dopuszczalne są nieznaczne miejscowe prześwity podłoża. Nie dopuszcza się w tego rodzaju powłokach:</w:t>
      </w:r>
    </w:p>
    <w:p w14:paraId="65EC175F" w14:textId="77777777" w:rsidR="007F46FF" w:rsidRPr="00864788" w:rsidRDefault="007F46FF" w:rsidP="003E7E67">
      <w:pPr>
        <w:pStyle w:val="Akapitzlist"/>
        <w:numPr>
          <w:ilvl w:val="0"/>
          <w:numId w:val="36"/>
        </w:numPr>
        <w:tabs>
          <w:tab w:val="left" w:pos="1418"/>
        </w:tabs>
        <w:spacing w:after="0" w:line="240" w:lineRule="auto"/>
        <w:ind w:right="32" w:hanging="785"/>
        <w:jc w:val="both"/>
        <w:rPr>
          <w:rFonts w:eastAsia="Times New Roman" w:cs="Arial"/>
        </w:rPr>
      </w:pPr>
      <w:r w:rsidRPr="00864788">
        <w:rPr>
          <w:rFonts w:eastAsia="Times New Roman" w:cs="Arial"/>
        </w:rPr>
        <w:t>spękań,</w:t>
      </w:r>
    </w:p>
    <w:p w14:paraId="2D498C8D" w14:textId="77777777" w:rsidR="007F46FF" w:rsidRPr="00864788" w:rsidRDefault="007F46FF" w:rsidP="00D96C9D">
      <w:pPr>
        <w:pStyle w:val="Akapitzlist"/>
        <w:numPr>
          <w:ilvl w:val="0"/>
          <w:numId w:val="36"/>
        </w:numPr>
        <w:tabs>
          <w:tab w:val="left" w:pos="1418"/>
        </w:tabs>
        <w:spacing w:after="0" w:line="240" w:lineRule="auto"/>
        <w:ind w:left="1418" w:right="32" w:hanging="425"/>
        <w:jc w:val="both"/>
        <w:rPr>
          <w:rFonts w:eastAsia="Times New Roman" w:cs="Arial"/>
        </w:rPr>
      </w:pPr>
      <w:r w:rsidRPr="00864788">
        <w:rPr>
          <w:rFonts w:eastAsia="Times New Roman" w:cs="Arial"/>
        </w:rPr>
        <w:t>łuszczenia się powłok,</w:t>
      </w:r>
    </w:p>
    <w:p w14:paraId="79A1CC6B" w14:textId="77777777" w:rsidR="007F46FF" w:rsidRPr="00864788" w:rsidRDefault="007F46FF" w:rsidP="00D96C9D">
      <w:pPr>
        <w:pStyle w:val="Akapitzlist"/>
        <w:numPr>
          <w:ilvl w:val="0"/>
          <w:numId w:val="36"/>
        </w:numPr>
        <w:tabs>
          <w:tab w:val="left" w:pos="1418"/>
        </w:tabs>
        <w:spacing w:after="0" w:line="240" w:lineRule="auto"/>
        <w:ind w:left="1418" w:right="32" w:hanging="425"/>
        <w:jc w:val="both"/>
        <w:rPr>
          <w:rFonts w:eastAsia="Times New Roman" w:cs="Arial"/>
        </w:rPr>
      </w:pPr>
      <w:r w:rsidRPr="00864788">
        <w:rPr>
          <w:rFonts w:eastAsia="Times New Roman" w:cs="Arial"/>
        </w:rPr>
        <w:t>odstawania powłok od podłoża.</w:t>
      </w:r>
    </w:p>
    <w:p w14:paraId="4F2C24D9" w14:textId="77777777" w:rsidR="007F46FF" w:rsidRPr="00864788" w:rsidRDefault="007F46FF" w:rsidP="00D96C9D">
      <w:pPr>
        <w:pStyle w:val="Akapitzlist"/>
        <w:keepNext/>
        <w:keepLines/>
        <w:numPr>
          <w:ilvl w:val="2"/>
          <w:numId w:val="41"/>
        </w:numPr>
        <w:tabs>
          <w:tab w:val="left" w:pos="993"/>
        </w:tabs>
        <w:spacing w:after="0" w:line="240" w:lineRule="auto"/>
        <w:ind w:left="993" w:hanging="633"/>
        <w:jc w:val="both"/>
        <w:outlineLvl w:val="0"/>
        <w:rPr>
          <w:rFonts w:eastAsia="Times New Roman" w:cs="Arial"/>
        </w:rPr>
      </w:pPr>
      <w:r w:rsidRPr="00864788">
        <w:rPr>
          <w:rFonts w:eastAsia="Times New Roman" w:cs="Arial"/>
        </w:rPr>
        <w:t>Wymagania w stosunku do powłok z lakierów na spoiwach żywicznych wodorozcieńczalnych i rozpuszczalnikowych</w:t>
      </w:r>
    </w:p>
    <w:p w14:paraId="6B8E7BF6" w14:textId="77777777" w:rsidR="007F46FF" w:rsidRPr="00864788" w:rsidRDefault="007F46FF" w:rsidP="007F46FF">
      <w:pPr>
        <w:pStyle w:val="Akapitzlist"/>
        <w:keepNext/>
        <w:keepLines/>
        <w:tabs>
          <w:tab w:val="left" w:pos="993"/>
        </w:tabs>
        <w:ind w:left="993"/>
        <w:jc w:val="both"/>
        <w:outlineLvl w:val="0"/>
        <w:rPr>
          <w:rFonts w:eastAsia="Times New Roman" w:cs="Times New Roman"/>
        </w:rPr>
      </w:pPr>
      <w:r w:rsidRPr="00864788">
        <w:rPr>
          <w:rFonts w:eastAsia="Times New Roman" w:cs="Arial"/>
        </w:rPr>
        <w:t>Powłoki z lakierów powinny:</w:t>
      </w:r>
    </w:p>
    <w:p w14:paraId="5436721E" w14:textId="77777777" w:rsidR="007F46FF" w:rsidRPr="00864788" w:rsidRDefault="007F46FF" w:rsidP="00D96C9D">
      <w:pPr>
        <w:pStyle w:val="Akapitzlist"/>
        <w:numPr>
          <w:ilvl w:val="0"/>
          <w:numId w:val="37"/>
        </w:numPr>
        <w:tabs>
          <w:tab w:val="left" w:pos="1418"/>
        </w:tabs>
        <w:spacing w:after="0" w:line="240" w:lineRule="auto"/>
        <w:ind w:left="1418" w:right="32" w:hanging="425"/>
        <w:jc w:val="both"/>
        <w:rPr>
          <w:rFonts w:eastAsia="Times New Roman" w:cs="Arial"/>
        </w:rPr>
      </w:pPr>
      <w:r w:rsidRPr="00864788">
        <w:rPr>
          <w:rFonts w:eastAsia="Times New Roman" w:cs="Arial"/>
        </w:rPr>
        <w:t>mieć jednolity w odcieniu i połysku wygląd, zgodny z wzorcem producenta,</w:t>
      </w:r>
    </w:p>
    <w:p w14:paraId="47C4DC83" w14:textId="77777777" w:rsidR="007F46FF" w:rsidRPr="00864788" w:rsidRDefault="007F46FF" w:rsidP="00D96C9D">
      <w:pPr>
        <w:pStyle w:val="Akapitzlist"/>
        <w:numPr>
          <w:ilvl w:val="0"/>
          <w:numId w:val="37"/>
        </w:numPr>
        <w:tabs>
          <w:tab w:val="left" w:pos="1418"/>
        </w:tabs>
        <w:spacing w:after="0" w:line="240" w:lineRule="auto"/>
        <w:ind w:left="1418" w:right="32" w:hanging="425"/>
        <w:jc w:val="both"/>
        <w:rPr>
          <w:rFonts w:eastAsia="Times New Roman" w:cs="Arial"/>
        </w:rPr>
      </w:pPr>
      <w:r w:rsidRPr="00864788">
        <w:rPr>
          <w:rFonts w:eastAsia="Times New Roman" w:cs="Arial"/>
        </w:rPr>
        <w:t>nie mieć śladów pędzla, smug, plam, zacieków, uszkodzeń, pęcherzy i zmarszczeń,</w:t>
      </w:r>
    </w:p>
    <w:p w14:paraId="664C71D8" w14:textId="77777777" w:rsidR="007F46FF" w:rsidRPr="00864788" w:rsidRDefault="007F46FF" w:rsidP="00D96C9D">
      <w:pPr>
        <w:pStyle w:val="Akapitzlist"/>
        <w:numPr>
          <w:ilvl w:val="0"/>
          <w:numId w:val="37"/>
        </w:numPr>
        <w:tabs>
          <w:tab w:val="left" w:pos="1418"/>
        </w:tabs>
        <w:spacing w:after="0" w:line="240" w:lineRule="auto"/>
        <w:ind w:left="1418" w:right="32" w:hanging="425"/>
        <w:jc w:val="both"/>
        <w:rPr>
          <w:rFonts w:eastAsia="Times New Roman" w:cs="Arial"/>
        </w:rPr>
      </w:pPr>
      <w:r w:rsidRPr="00864788">
        <w:rPr>
          <w:rFonts w:eastAsia="Times New Roman" w:cs="Arial"/>
        </w:rPr>
        <w:t>dobrze przylegać do podłoża,</w:t>
      </w:r>
    </w:p>
    <w:p w14:paraId="1DB846A9" w14:textId="77777777" w:rsidR="007F46FF" w:rsidRPr="00864788" w:rsidRDefault="007F46FF" w:rsidP="00D96C9D">
      <w:pPr>
        <w:pStyle w:val="Akapitzlist"/>
        <w:numPr>
          <w:ilvl w:val="0"/>
          <w:numId w:val="37"/>
        </w:numPr>
        <w:tabs>
          <w:tab w:val="left" w:pos="1418"/>
        </w:tabs>
        <w:spacing w:after="0" w:line="240" w:lineRule="auto"/>
        <w:ind w:left="1418" w:right="32" w:hanging="425"/>
        <w:jc w:val="both"/>
        <w:rPr>
          <w:rFonts w:eastAsia="Times New Roman" w:cs="Arial"/>
        </w:rPr>
      </w:pPr>
      <w:r w:rsidRPr="00864788">
        <w:rPr>
          <w:rFonts w:eastAsia="Times New Roman" w:cs="Arial"/>
        </w:rPr>
        <w:t>mieć odporność na zarysowania i wycieranie,</w:t>
      </w:r>
    </w:p>
    <w:p w14:paraId="417B770B" w14:textId="77777777" w:rsidR="007F46FF" w:rsidRDefault="007F46FF" w:rsidP="00D96C9D">
      <w:pPr>
        <w:pStyle w:val="Akapitzlist"/>
        <w:numPr>
          <w:ilvl w:val="0"/>
          <w:numId w:val="37"/>
        </w:numPr>
        <w:tabs>
          <w:tab w:val="left" w:pos="1418"/>
        </w:tabs>
        <w:spacing w:after="0" w:line="240" w:lineRule="auto"/>
        <w:ind w:left="1418" w:right="32" w:hanging="425"/>
        <w:jc w:val="both"/>
        <w:rPr>
          <w:rFonts w:eastAsia="Times New Roman" w:cs="Arial"/>
        </w:rPr>
      </w:pPr>
      <w:r w:rsidRPr="00864788">
        <w:rPr>
          <w:rFonts w:eastAsia="Times New Roman" w:cs="Arial"/>
        </w:rPr>
        <w:t>mieć odporność na zmywanie wodą ze środkiem myjącym.</w:t>
      </w:r>
    </w:p>
    <w:p w14:paraId="3892BCEF" w14:textId="77777777" w:rsidR="007F46FF" w:rsidRPr="00864788" w:rsidRDefault="007F46FF" w:rsidP="007F46FF">
      <w:pPr>
        <w:pStyle w:val="Akapitzlist"/>
        <w:tabs>
          <w:tab w:val="left" w:pos="1418"/>
        </w:tabs>
        <w:ind w:left="1418" w:right="32"/>
        <w:jc w:val="both"/>
        <w:rPr>
          <w:rFonts w:eastAsia="Times New Roman" w:cs="Arial"/>
        </w:rPr>
      </w:pPr>
    </w:p>
    <w:p w14:paraId="7066F1CA" w14:textId="77777777" w:rsidR="007F46FF" w:rsidRPr="00864788" w:rsidRDefault="007F46FF" w:rsidP="00D96C9D">
      <w:pPr>
        <w:pStyle w:val="Akapitzlist"/>
        <w:keepNext/>
        <w:keepLines/>
        <w:numPr>
          <w:ilvl w:val="0"/>
          <w:numId w:val="41"/>
        </w:numPr>
        <w:tabs>
          <w:tab w:val="left" w:pos="284"/>
        </w:tabs>
        <w:spacing w:after="0" w:line="240" w:lineRule="auto"/>
        <w:ind w:left="426" w:right="32" w:hanging="426"/>
        <w:jc w:val="both"/>
        <w:outlineLvl w:val="6"/>
        <w:rPr>
          <w:rFonts w:eastAsia="Times New Roman" w:cs="Times New Roman"/>
        </w:rPr>
      </w:pPr>
      <w:r w:rsidRPr="00864788">
        <w:rPr>
          <w:rFonts w:eastAsia="Times New Roman" w:cs="Arial"/>
          <w:b/>
          <w:bCs/>
        </w:rPr>
        <w:t>KONTROLA JAKOŚCI ROBÓT</w:t>
      </w:r>
    </w:p>
    <w:p w14:paraId="3856D1D6" w14:textId="77777777" w:rsidR="007F46FF" w:rsidRDefault="007F46FF" w:rsidP="00D96C9D">
      <w:pPr>
        <w:pStyle w:val="Akapitzlist"/>
        <w:numPr>
          <w:ilvl w:val="1"/>
          <w:numId w:val="38"/>
        </w:numPr>
        <w:tabs>
          <w:tab w:val="left" w:pos="426"/>
        </w:tabs>
        <w:spacing w:after="0" w:line="240" w:lineRule="auto"/>
        <w:ind w:left="426" w:right="32" w:hanging="426"/>
        <w:jc w:val="both"/>
        <w:rPr>
          <w:rFonts w:eastAsia="Times New Roman" w:cs="Arial"/>
        </w:rPr>
      </w:pPr>
      <w:r w:rsidRPr="00A26E90">
        <w:rPr>
          <w:rFonts w:eastAsia="Times New Roman" w:cs="Arial"/>
        </w:rPr>
        <w:t>Ogólne zasady kontroli jakości robót podano w ST „Wymagani</w:t>
      </w:r>
      <w:r>
        <w:rPr>
          <w:rFonts w:eastAsia="Times New Roman" w:cs="Arial"/>
        </w:rPr>
        <w:t>a ogólne"</w:t>
      </w:r>
    </w:p>
    <w:p w14:paraId="75BCD787" w14:textId="77777777" w:rsidR="007F46FF" w:rsidRPr="00A26E90" w:rsidRDefault="007F46FF" w:rsidP="00D96C9D">
      <w:pPr>
        <w:pStyle w:val="Akapitzlist"/>
        <w:numPr>
          <w:ilvl w:val="1"/>
          <w:numId w:val="38"/>
        </w:numPr>
        <w:tabs>
          <w:tab w:val="left" w:pos="426"/>
        </w:tabs>
        <w:spacing w:after="0" w:line="240" w:lineRule="auto"/>
        <w:ind w:left="426" w:right="32" w:hanging="426"/>
        <w:jc w:val="both"/>
        <w:rPr>
          <w:rFonts w:eastAsia="Times New Roman" w:cs="Arial"/>
          <w:b/>
        </w:rPr>
      </w:pPr>
      <w:r w:rsidRPr="00A26E90">
        <w:rPr>
          <w:rFonts w:eastAsia="Times New Roman" w:cs="Arial"/>
          <w:b/>
        </w:rPr>
        <w:t>Badania przed przystąpieniem do robót malarskich</w:t>
      </w:r>
    </w:p>
    <w:p w14:paraId="68A55F9C" w14:textId="77777777" w:rsidR="007F46FF" w:rsidRPr="00864788" w:rsidRDefault="007F46FF" w:rsidP="007F46FF">
      <w:pPr>
        <w:ind w:right="32"/>
        <w:jc w:val="both"/>
        <w:rPr>
          <w:rFonts w:asciiTheme="minorHAnsi" w:hAnsiTheme="minorHAnsi"/>
          <w:sz w:val="22"/>
          <w:szCs w:val="22"/>
        </w:rPr>
      </w:pPr>
      <w:r w:rsidRPr="00864788">
        <w:rPr>
          <w:rFonts w:asciiTheme="minorHAnsi" w:hAnsiTheme="minorHAnsi" w:cs="Arial"/>
          <w:sz w:val="22"/>
          <w:szCs w:val="22"/>
        </w:rPr>
        <w:t>Przed przystąpieniem do robót malarskich należy przeprowadzić badanie podłoży oraz materiałów, które będą wykorzystywane do wykonywania robót.</w:t>
      </w:r>
    </w:p>
    <w:p w14:paraId="2B51D065" w14:textId="77777777" w:rsidR="007F46FF" w:rsidRPr="00864788" w:rsidRDefault="007F46FF" w:rsidP="003E7E67">
      <w:pPr>
        <w:pStyle w:val="Akapitzlist"/>
        <w:keepNext/>
        <w:keepLines/>
        <w:numPr>
          <w:ilvl w:val="2"/>
          <w:numId w:val="38"/>
        </w:numPr>
        <w:tabs>
          <w:tab w:val="left" w:pos="994"/>
        </w:tabs>
        <w:spacing w:after="0" w:line="240" w:lineRule="auto"/>
        <w:ind w:left="1008" w:hanging="616"/>
        <w:jc w:val="both"/>
        <w:outlineLvl w:val="0"/>
        <w:rPr>
          <w:rFonts w:eastAsia="Times New Roman" w:cs="Arial"/>
        </w:rPr>
      </w:pPr>
      <w:r w:rsidRPr="00864788">
        <w:rPr>
          <w:rFonts w:eastAsia="Times New Roman" w:cs="Arial"/>
        </w:rPr>
        <w:t>Badania podłoży pod malowanie</w:t>
      </w:r>
    </w:p>
    <w:p w14:paraId="7CB47BAB" w14:textId="77777777" w:rsidR="007F46FF" w:rsidRPr="00864788" w:rsidRDefault="007F46FF" w:rsidP="003E7E67">
      <w:pPr>
        <w:pStyle w:val="Akapitzlist"/>
        <w:keepNext/>
        <w:keepLines/>
        <w:tabs>
          <w:tab w:val="left" w:pos="993"/>
        </w:tabs>
        <w:spacing w:after="0" w:line="240" w:lineRule="auto"/>
        <w:ind w:left="993"/>
        <w:jc w:val="both"/>
        <w:outlineLvl w:val="0"/>
        <w:rPr>
          <w:rFonts w:eastAsia="Times New Roman" w:cs="Times New Roman"/>
        </w:rPr>
      </w:pPr>
      <w:r w:rsidRPr="00864788">
        <w:rPr>
          <w:rFonts w:eastAsia="Times New Roman" w:cs="Arial"/>
        </w:rPr>
        <w:t>Badanie podłoża pod malowanie, w zależności od jego rodzaju, należy wykonywać w następujących terminach:</w:t>
      </w:r>
    </w:p>
    <w:p w14:paraId="32F94C2D" w14:textId="77777777" w:rsidR="007F46FF" w:rsidRDefault="007F46FF" w:rsidP="003E7E67">
      <w:pPr>
        <w:numPr>
          <w:ilvl w:val="2"/>
          <w:numId w:val="31"/>
        </w:numPr>
        <w:ind w:left="1276" w:right="32" w:hanging="283"/>
        <w:jc w:val="both"/>
        <w:rPr>
          <w:rFonts w:asciiTheme="minorHAnsi" w:hAnsiTheme="minorHAnsi" w:cs="Arial"/>
          <w:sz w:val="22"/>
          <w:szCs w:val="22"/>
        </w:rPr>
      </w:pPr>
      <w:r w:rsidRPr="00864788">
        <w:rPr>
          <w:rFonts w:asciiTheme="minorHAnsi" w:hAnsiTheme="minorHAnsi" w:cs="Arial"/>
          <w:sz w:val="22"/>
          <w:szCs w:val="22"/>
        </w:rPr>
        <w:t>dla podłoża betonowego nie wcześniej niż po 4 tygodniach od daty jego wykonania,</w:t>
      </w:r>
    </w:p>
    <w:p w14:paraId="20EC3A55" w14:textId="77777777" w:rsidR="007F46FF" w:rsidRDefault="007F46FF" w:rsidP="003E7E67">
      <w:pPr>
        <w:numPr>
          <w:ilvl w:val="2"/>
          <w:numId w:val="31"/>
        </w:numPr>
        <w:ind w:left="1276" w:right="32" w:hanging="283"/>
        <w:jc w:val="both"/>
        <w:rPr>
          <w:rFonts w:asciiTheme="minorHAnsi" w:hAnsiTheme="minorHAnsi" w:cs="Arial"/>
          <w:sz w:val="22"/>
          <w:szCs w:val="22"/>
        </w:rPr>
      </w:pPr>
      <w:r w:rsidRPr="00864788">
        <w:rPr>
          <w:rFonts w:asciiTheme="minorHAnsi" w:hAnsiTheme="minorHAnsi" w:cs="Arial"/>
          <w:sz w:val="22"/>
          <w:szCs w:val="22"/>
        </w:rPr>
        <w:t xml:space="preserve">dla pozostałych podłoży, po otrzymaniu protokołu z ich przyjęcia. </w:t>
      </w:r>
    </w:p>
    <w:p w14:paraId="21869C82" w14:textId="77777777" w:rsidR="007F46FF" w:rsidRDefault="007F46FF" w:rsidP="003E7E67">
      <w:pPr>
        <w:pStyle w:val="Akapitzlist"/>
        <w:keepNext/>
        <w:keepLines/>
        <w:tabs>
          <w:tab w:val="left" w:pos="993"/>
        </w:tabs>
        <w:spacing w:after="0" w:line="240" w:lineRule="auto"/>
        <w:ind w:left="993"/>
        <w:jc w:val="both"/>
        <w:outlineLvl w:val="0"/>
        <w:rPr>
          <w:rFonts w:eastAsia="Times New Roman" w:cs="Arial"/>
        </w:rPr>
      </w:pPr>
      <w:r w:rsidRPr="00864788">
        <w:rPr>
          <w:rFonts w:eastAsia="Times New Roman" w:cs="Arial"/>
        </w:rPr>
        <w:t>Badanie podłoża powinno być przeprowadzane po zamocowaniu i wbudowaniu wszystkich elementów przeznaczonych do malowania.</w:t>
      </w:r>
    </w:p>
    <w:p w14:paraId="442EE199" w14:textId="77777777" w:rsidR="007F46FF" w:rsidRPr="0062563C" w:rsidRDefault="007F46FF" w:rsidP="003E7E67">
      <w:pPr>
        <w:pStyle w:val="Akapitzlist"/>
        <w:keepNext/>
        <w:keepLines/>
        <w:tabs>
          <w:tab w:val="left" w:pos="993"/>
        </w:tabs>
        <w:spacing w:after="0" w:line="240" w:lineRule="auto"/>
        <w:ind w:left="993"/>
        <w:jc w:val="both"/>
        <w:outlineLvl w:val="0"/>
        <w:rPr>
          <w:rFonts w:eastAsia="Times New Roman" w:cs="Arial"/>
        </w:rPr>
      </w:pPr>
      <w:r w:rsidRPr="00864788">
        <w:rPr>
          <w:rFonts w:eastAsia="Times New Roman" w:cs="Arial"/>
        </w:rPr>
        <w:t>Kontrolą powinny być objęte w przypadku:</w:t>
      </w:r>
    </w:p>
    <w:p w14:paraId="5591712A" w14:textId="77777777" w:rsidR="007F46FF" w:rsidRPr="0062563C" w:rsidRDefault="007F46FF" w:rsidP="003E7E67">
      <w:pPr>
        <w:numPr>
          <w:ilvl w:val="2"/>
          <w:numId w:val="31"/>
        </w:numPr>
        <w:ind w:left="1276" w:right="32" w:hanging="283"/>
        <w:jc w:val="both"/>
        <w:rPr>
          <w:rFonts w:asciiTheme="minorHAnsi" w:hAnsiTheme="minorHAnsi" w:cs="Arial"/>
          <w:sz w:val="22"/>
          <w:szCs w:val="22"/>
        </w:rPr>
      </w:pPr>
      <w:r w:rsidRPr="00864788">
        <w:rPr>
          <w:rFonts w:asciiTheme="minorHAnsi" w:hAnsiTheme="minorHAnsi" w:cs="Arial"/>
          <w:sz w:val="22"/>
          <w:szCs w:val="22"/>
        </w:rPr>
        <w:t>murów ceglanych i kamiennych - zgodność wykonania, dokładność wykonania zgodnie ze szczegółową specyfikacją techniczną robót murowych, wypełnienie spoin, wykonanie napraw i uzupełnień, czystość powierzchni, wilgotność muru,</w:t>
      </w:r>
    </w:p>
    <w:p w14:paraId="47AF3625" w14:textId="77777777" w:rsidR="007F46FF" w:rsidRPr="0062563C" w:rsidRDefault="007F46FF" w:rsidP="00D96C9D">
      <w:pPr>
        <w:numPr>
          <w:ilvl w:val="2"/>
          <w:numId w:val="31"/>
        </w:numPr>
        <w:ind w:left="1276" w:right="32" w:hanging="283"/>
        <w:jc w:val="both"/>
        <w:rPr>
          <w:rFonts w:asciiTheme="minorHAnsi" w:hAnsiTheme="minorHAnsi" w:cs="Arial"/>
          <w:sz w:val="22"/>
          <w:szCs w:val="22"/>
        </w:rPr>
      </w:pPr>
      <w:r w:rsidRPr="00864788">
        <w:rPr>
          <w:rFonts w:asciiTheme="minorHAnsi" w:hAnsiTheme="minorHAnsi" w:cs="Arial"/>
          <w:sz w:val="22"/>
          <w:szCs w:val="22"/>
        </w:rPr>
        <w:t>podłoży betonowych - dokładność i zgodność wykonania z szczegółową specyfikacją techniczną robót betonowych, czystość powierzchni, wykonanie napraw i uzupełnień, wilgotność podłoża, zabezpieczenie elementów metalowych,</w:t>
      </w:r>
    </w:p>
    <w:p w14:paraId="27BCF3C6" w14:textId="77777777" w:rsidR="007F46FF" w:rsidRPr="0062563C" w:rsidRDefault="007F46FF" w:rsidP="00D96C9D">
      <w:pPr>
        <w:numPr>
          <w:ilvl w:val="2"/>
          <w:numId w:val="31"/>
        </w:numPr>
        <w:ind w:left="1276" w:right="32" w:hanging="283"/>
        <w:jc w:val="both"/>
        <w:rPr>
          <w:rFonts w:asciiTheme="minorHAnsi" w:hAnsiTheme="minorHAnsi" w:cs="Arial"/>
          <w:sz w:val="22"/>
          <w:szCs w:val="22"/>
        </w:rPr>
      </w:pPr>
      <w:r w:rsidRPr="00864788">
        <w:rPr>
          <w:rFonts w:asciiTheme="minorHAnsi" w:hAnsiTheme="minorHAnsi" w:cs="Arial"/>
          <w:sz w:val="22"/>
          <w:szCs w:val="22"/>
        </w:rPr>
        <w:t>tynków zwykłych i pocienionych - zgodność, równość i wygląd powierzchni z uwzględnieniem wymagań określonych w szczegółowej specyfikacji technicznej robót tynkowych, czystość powierzchni, wykonanie napraw i uzupełnień, zabezpieczenie elementów metalowych, wilgotność tynku, podłoży z drewna - wilgotność, stan podłoża, wygląd i czystość powierzchni, wykonanie napraw i uzupełnień,</w:t>
      </w:r>
    </w:p>
    <w:p w14:paraId="16E0AD9A" w14:textId="77777777" w:rsidR="007F46FF" w:rsidRPr="0062563C" w:rsidRDefault="007F46FF" w:rsidP="00D96C9D">
      <w:pPr>
        <w:numPr>
          <w:ilvl w:val="2"/>
          <w:numId w:val="31"/>
        </w:numPr>
        <w:ind w:left="1276" w:right="32" w:hanging="283"/>
        <w:jc w:val="both"/>
        <w:rPr>
          <w:rFonts w:asciiTheme="minorHAnsi" w:hAnsiTheme="minorHAnsi" w:cs="Arial"/>
          <w:sz w:val="22"/>
          <w:szCs w:val="22"/>
        </w:rPr>
      </w:pPr>
      <w:r w:rsidRPr="00864788">
        <w:rPr>
          <w:rFonts w:asciiTheme="minorHAnsi" w:hAnsiTheme="minorHAnsi" w:cs="Arial"/>
          <w:sz w:val="22"/>
          <w:szCs w:val="22"/>
        </w:rPr>
        <w:t>płyt gipsowo-kartonowych i włóknisto-mineralnych - wilgotność, wygląd i czystość powierzchni, wykonanie napraw i uzupełnień, wykończenie styków oraz zabezpieczenie wkrętów,</w:t>
      </w:r>
    </w:p>
    <w:p w14:paraId="4470A90A" w14:textId="77777777" w:rsidR="007F46FF" w:rsidRDefault="007F46FF" w:rsidP="00D96C9D">
      <w:pPr>
        <w:numPr>
          <w:ilvl w:val="2"/>
          <w:numId w:val="31"/>
        </w:numPr>
        <w:ind w:left="1276" w:right="32" w:hanging="283"/>
        <w:jc w:val="both"/>
        <w:rPr>
          <w:rFonts w:asciiTheme="minorHAnsi" w:hAnsiTheme="minorHAnsi" w:cs="Arial"/>
          <w:sz w:val="22"/>
          <w:szCs w:val="22"/>
        </w:rPr>
      </w:pPr>
      <w:r w:rsidRPr="00864788">
        <w:rPr>
          <w:rFonts w:asciiTheme="minorHAnsi" w:hAnsiTheme="minorHAnsi" w:cs="Arial"/>
          <w:sz w:val="22"/>
          <w:szCs w:val="22"/>
        </w:rPr>
        <w:t>elementów metalowych - czystość powierzchni.</w:t>
      </w:r>
    </w:p>
    <w:p w14:paraId="3111B209" w14:textId="77777777" w:rsidR="007F46FF" w:rsidRPr="0062563C" w:rsidRDefault="007F46FF" w:rsidP="007F46FF">
      <w:pPr>
        <w:ind w:left="993" w:right="32"/>
        <w:jc w:val="both"/>
        <w:rPr>
          <w:rFonts w:asciiTheme="minorHAnsi" w:hAnsiTheme="minorHAnsi" w:cs="Arial"/>
          <w:sz w:val="22"/>
          <w:szCs w:val="22"/>
        </w:rPr>
      </w:pPr>
      <w:r w:rsidRPr="00864788">
        <w:rPr>
          <w:rFonts w:asciiTheme="minorHAnsi" w:hAnsiTheme="minorHAnsi" w:cs="Arial"/>
          <w:sz w:val="22"/>
          <w:szCs w:val="22"/>
        </w:rPr>
        <w:t>Dokładność wykonania murów należy badać metodami opisanymi w szczegółowej specyfikacji technicznej robót murowych.</w:t>
      </w:r>
    </w:p>
    <w:p w14:paraId="0EE7CF1A" w14:textId="77777777" w:rsidR="007F46FF" w:rsidRPr="0062563C" w:rsidRDefault="007F46FF" w:rsidP="007F46FF">
      <w:pPr>
        <w:ind w:left="993" w:right="32"/>
        <w:jc w:val="both"/>
        <w:rPr>
          <w:rFonts w:asciiTheme="minorHAnsi" w:hAnsiTheme="minorHAnsi" w:cs="Arial"/>
          <w:sz w:val="22"/>
          <w:szCs w:val="22"/>
        </w:rPr>
      </w:pPr>
      <w:r w:rsidRPr="00864788">
        <w:rPr>
          <w:rFonts w:asciiTheme="minorHAnsi" w:hAnsiTheme="minorHAnsi" w:cs="Arial"/>
          <w:sz w:val="22"/>
          <w:szCs w:val="22"/>
        </w:rPr>
        <w:t>Równość powierzchni tynków należy sprawdzać metodami podanymi w szczegółowej specyfikacji technicznej robót tynkowych.</w:t>
      </w:r>
    </w:p>
    <w:p w14:paraId="6E00C506" w14:textId="77777777" w:rsidR="007F46FF" w:rsidRPr="0062563C" w:rsidRDefault="007F46FF" w:rsidP="007F46FF">
      <w:pPr>
        <w:ind w:left="993" w:right="32"/>
        <w:jc w:val="both"/>
        <w:rPr>
          <w:rFonts w:asciiTheme="minorHAnsi" w:hAnsiTheme="minorHAnsi" w:cs="Arial"/>
          <w:sz w:val="22"/>
          <w:szCs w:val="22"/>
        </w:rPr>
      </w:pPr>
      <w:r w:rsidRPr="00864788">
        <w:rPr>
          <w:rFonts w:asciiTheme="minorHAnsi" w:hAnsiTheme="minorHAnsi" w:cs="Arial"/>
          <w:sz w:val="22"/>
          <w:szCs w:val="22"/>
        </w:rPr>
        <w:t>Wygląd powierzchni podłoży należy oceniać wizualnie, z odległości około 1 m, w rozproszonym świetle dziennym lub sztucznym.</w:t>
      </w:r>
    </w:p>
    <w:p w14:paraId="2E937A4E" w14:textId="77777777" w:rsidR="007F46FF" w:rsidRPr="0062563C" w:rsidRDefault="007F46FF" w:rsidP="007F46FF">
      <w:pPr>
        <w:ind w:left="993" w:right="32"/>
        <w:jc w:val="both"/>
        <w:rPr>
          <w:rFonts w:asciiTheme="minorHAnsi" w:hAnsiTheme="minorHAnsi" w:cs="Arial"/>
          <w:sz w:val="22"/>
          <w:szCs w:val="22"/>
        </w:rPr>
      </w:pPr>
      <w:r w:rsidRPr="00864788">
        <w:rPr>
          <w:rFonts w:asciiTheme="minorHAnsi" w:hAnsiTheme="minorHAnsi" w:cs="Arial"/>
          <w:sz w:val="22"/>
          <w:szCs w:val="22"/>
        </w:rPr>
        <w:lastRenderedPageBreak/>
        <w:t>Zapylenie powierzchni (z wyjątkiem powierzchni metalowych) należy oceniać przez przetarcie powierzchni suchą, czystą ręką. W przypadku powierzchni metalowych do przetarcia należy używać czystej szmatki. Wilgotność podłoży należy oceniać przy użyciu odpowiednich przyrządów. W przypadku wątpliwości należy pobrać próbkę podłoża i określić wilgotność metodą suszarkowo-wagową. Wyniki badań powinny być porównane z wymaganiami podanymi w pkt. 5.3., odnotowane w formie protokołu kontroli, wpisane do dziennika budowy i akceptowane przez inspektora nadzoru.</w:t>
      </w:r>
    </w:p>
    <w:p w14:paraId="6AC7D761" w14:textId="77777777" w:rsidR="007F46FF" w:rsidRPr="00864788" w:rsidRDefault="007F46FF" w:rsidP="00D96C9D">
      <w:pPr>
        <w:pStyle w:val="Akapitzlist"/>
        <w:keepNext/>
        <w:keepLines/>
        <w:numPr>
          <w:ilvl w:val="2"/>
          <w:numId w:val="38"/>
        </w:numPr>
        <w:tabs>
          <w:tab w:val="left" w:pos="994"/>
        </w:tabs>
        <w:spacing w:after="0" w:line="240" w:lineRule="auto"/>
        <w:ind w:left="1008" w:hanging="616"/>
        <w:jc w:val="both"/>
        <w:outlineLvl w:val="0"/>
        <w:rPr>
          <w:rFonts w:eastAsia="Times New Roman" w:cs="Arial"/>
        </w:rPr>
      </w:pPr>
      <w:r w:rsidRPr="00864788">
        <w:rPr>
          <w:rFonts w:eastAsia="Times New Roman" w:cs="Arial"/>
        </w:rPr>
        <w:t>Badania materiałów</w:t>
      </w:r>
    </w:p>
    <w:p w14:paraId="0F9E844D" w14:textId="77777777" w:rsidR="007F46FF" w:rsidRPr="00864788" w:rsidRDefault="007F46FF" w:rsidP="007F46FF">
      <w:pPr>
        <w:ind w:left="993" w:right="32"/>
        <w:jc w:val="both"/>
        <w:rPr>
          <w:rFonts w:asciiTheme="minorHAnsi" w:hAnsiTheme="minorHAnsi"/>
          <w:sz w:val="22"/>
          <w:szCs w:val="22"/>
        </w:rPr>
      </w:pPr>
      <w:r w:rsidRPr="00864788">
        <w:rPr>
          <w:rFonts w:asciiTheme="minorHAnsi" w:hAnsiTheme="minorHAnsi" w:cs="Arial"/>
          <w:sz w:val="22"/>
          <w:szCs w:val="22"/>
        </w:rPr>
        <w:t>Farby i środki gruntujące użyte do malowania powinny odpowiadać normom wymienionym w pkt. 2.2.1. - 2.2.4.</w:t>
      </w:r>
    </w:p>
    <w:p w14:paraId="4F462C5A" w14:textId="77777777" w:rsidR="007F46FF" w:rsidRPr="00864788" w:rsidRDefault="007F46FF" w:rsidP="007F46FF">
      <w:pPr>
        <w:ind w:left="993" w:right="32"/>
        <w:jc w:val="both"/>
        <w:rPr>
          <w:rFonts w:asciiTheme="minorHAnsi" w:hAnsiTheme="minorHAnsi"/>
          <w:sz w:val="22"/>
          <w:szCs w:val="22"/>
        </w:rPr>
      </w:pPr>
      <w:r w:rsidRPr="00864788">
        <w:rPr>
          <w:rFonts w:asciiTheme="minorHAnsi" w:hAnsiTheme="minorHAnsi" w:cs="Arial"/>
          <w:sz w:val="22"/>
          <w:szCs w:val="22"/>
        </w:rPr>
        <w:t>Bezpośrednio przed użyciem należy sprawdzić:</w:t>
      </w:r>
    </w:p>
    <w:p w14:paraId="5220633E" w14:textId="77777777" w:rsidR="007F46FF" w:rsidRPr="00864788" w:rsidRDefault="007F46FF" w:rsidP="00D96C9D">
      <w:pPr>
        <w:numPr>
          <w:ilvl w:val="2"/>
          <w:numId w:val="31"/>
        </w:numPr>
        <w:ind w:left="1276" w:right="32" w:hanging="283"/>
        <w:jc w:val="both"/>
        <w:rPr>
          <w:rFonts w:asciiTheme="minorHAnsi" w:hAnsiTheme="minorHAnsi" w:cs="Arial"/>
          <w:sz w:val="22"/>
          <w:szCs w:val="22"/>
        </w:rPr>
      </w:pPr>
      <w:r w:rsidRPr="00864788">
        <w:rPr>
          <w:rFonts w:asciiTheme="minorHAnsi" w:hAnsiTheme="minorHAnsi" w:cs="Arial"/>
          <w:sz w:val="22"/>
          <w:szCs w:val="22"/>
        </w:rPr>
        <w:t>czy dostawca dostarczył dokumenty świadczące o dopuszczeniu do obrotu i powszechnego lub jednostkowego zastosowania wyrobów używanych w robotach malarskich,</w:t>
      </w:r>
    </w:p>
    <w:p w14:paraId="3F8C269A" w14:textId="77777777" w:rsidR="007F46FF" w:rsidRPr="00864788" w:rsidRDefault="007F46FF" w:rsidP="00D96C9D">
      <w:pPr>
        <w:numPr>
          <w:ilvl w:val="2"/>
          <w:numId w:val="31"/>
        </w:numPr>
        <w:ind w:left="1276" w:right="32" w:hanging="283"/>
        <w:jc w:val="both"/>
        <w:rPr>
          <w:rFonts w:asciiTheme="minorHAnsi" w:hAnsiTheme="minorHAnsi" w:cs="Arial"/>
          <w:sz w:val="22"/>
          <w:szCs w:val="22"/>
        </w:rPr>
      </w:pPr>
      <w:r w:rsidRPr="00864788">
        <w:rPr>
          <w:rFonts w:asciiTheme="minorHAnsi" w:hAnsiTheme="minorHAnsi" w:cs="Arial"/>
          <w:sz w:val="22"/>
          <w:szCs w:val="22"/>
        </w:rPr>
        <w:t>terminy przydatności do użycia podane na opakowaniach,</w:t>
      </w:r>
    </w:p>
    <w:p w14:paraId="7EB1BD0E" w14:textId="77777777" w:rsidR="007F46FF" w:rsidRPr="00864788" w:rsidRDefault="007F46FF" w:rsidP="00D96C9D">
      <w:pPr>
        <w:numPr>
          <w:ilvl w:val="2"/>
          <w:numId w:val="31"/>
        </w:numPr>
        <w:ind w:left="1276" w:right="32" w:hanging="283"/>
        <w:jc w:val="both"/>
        <w:rPr>
          <w:rFonts w:asciiTheme="minorHAnsi" w:hAnsiTheme="minorHAnsi" w:cs="Arial"/>
          <w:sz w:val="22"/>
          <w:szCs w:val="22"/>
        </w:rPr>
      </w:pPr>
      <w:r w:rsidRPr="00864788">
        <w:rPr>
          <w:rFonts w:asciiTheme="minorHAnsi" w:hAnsiTheme="minorHAnsi" w:cs="Arial"/>
          <w:sz w:val="22"/>
          <w:szCs w:val="22"/>
        </w:rPr>
        <w:t>wygląd zewnętrzny farby w każdym opakowaniu.</w:t>
      </w:r>
    </w:p>
    <w:p w14:paraId="03AEBD7F" w14:textId="77777777" w:rsidR="007F46FF" w:rsidRPr="00864788" w:rsidRDefault="007F46FF" w:rsidP="007F46FF">
      <w:pPr>
        <w:ind w:left="993" w:right="32"/>
        <w:jc w:val="both"/>
        <w:rPr>
          <w:rFonts w:asciiTheme="minorHAnsi" w:hAnsiTheme="minorHAnsi"/>
          <w:sz w:val="22"/>
          <w:szCs w:val="22"/>
        </w:rPr>
      </w:pPr>
      <w:r w:rsidRPr="00864788">
        <w:rPr>
          <w:rFonts w:asciiTheme="minorHAnsi" w:hAnsiTheme="minorHAnsi" w:cs="Arial"/>
          <w:sz w:val="22"/>
          <w:szCs w:val="22"/>
        </w:rPr>
        <w:t>Ocenę wyglądu zewnętrznego należy przeprowadzać wizualnie. Farba powinna stanowić jednorodną w</w:t>
      </w:r>
      <w:r>
        <w:rPr>
          <w:rFonts w:asciiTheme="minorHAnsi" w:hAnsiTheme="minorHAnsi" w:cs="Arial"/>
          <w:sz w:val="22"/>
          <w:szCs w:val="22"/>
        </w:rPr>
        <w:t xml:space="preserve"> </w:t>
      </w:r>
      <w:r w:rsidRPr="00864788">
        <w:rPr>
          <w:rFonts w:asciiTheme="minorHAnsi" w:hAnsiTheme="minorHAnsi" w:cs="Arial"/>
          <w:sz w:val="22"/>
          <w:szCs w:val="22"/>
        </w:rPr>
        <w:t>kolorze i konsystencji mieszaninę.</w:t>
      </w:r>
    </w:p>
    <w:p w14:paraId="61A86AE8" w14:textId="77777777" w:rsidR="007F46FF" w:rsidRPr="00864788" w:rsidRDefault="007F46FF" w:rsidP="007F46FF">
      <w:pPr>
        <w:ind w:left="993" w:right="32"/>
        <w:jc w:val="both"/>
        <w:rPr>
          <w:rFonts w:asciiTheme="minorHAnsi" w:hAnsiTheme="minorHAnsi"/>
          <w:sz w:val="22"/>
          <w:szCs w:val="22"/>
        </w:rPr>
      </w:pPr>
      <w:r w:rsidRPr="00864788">
        <w:rPr>
          <w:rFonts w:asciiTheme="minorHAnsi" w:hAnsiTheme="minorHAnsi" w:cs="Arial"/>
          <w:sz w:val="22"/>
          <w:szCs w:val="22"/>
        </w:rPr>
        <w:t>Niedopuszczalne jest stosowanie farb, w których widać:</w:t>
      </w:r>
    </w:p>
    <w:p w14:paraId="151A21D9" w14:textId="77777777" w:rsidR="007F46FF" w:rsidRPr="00864788" w:rsidRDefault="007F46FF" w:rsidP="00D96C9D">
      <w:pPr>
        <w:pStyle w:val="Akapitzlist"/>
        <w:numPr>
          <w:ilvl w:val="0"/>
          <w:numId w:val="39"/>
        </w:numPr>
        <w:tabs>
          <w:tab w:val="left" w:pos="1418"/>
        </w:tabs>
        <w:spacing w:after="0" w:line="240" w:lineRule="auto"/>
        <w:ind w:left="1418" w:right="32" w:hanging="425"/>
        <w:jc w:val="both"/>
        <w:rPr>
          <w:rFonts w:eastAsia="Times New Roman" w:cs="Arial"/>
        </w:rPr>
      </w:pPr>
      <w:r w:rsidRPr="00864788">
        <w:rPr>
          <w:rFonts w:eastAsia="Times New Roman" w:cs="Arial"/>
        </w:rPr>
        <w:t>w przypadku farb ciekłych:</w:t>
      </w:r>
    </w:p>
    <w:p w14:paraId="269133F6" w14:textId="77777777" w:rsidR="007F46FF" w:rsidRPr="00864788" w:rsidRDefault="007F46FF" w:rsidP="00D96C9D">
      <w:pPr>
        <w:numPr>
          <w:ilvl w:val="0"/>
          <w:numId w:val="30"/>
        </w:numPr>
        <w:tabs>
          <w:tab w:val="left" w:pos="1701"/>
        </w:tabs>
        <w:ind w:left="1843" w:right="32" w:hanging="425"/>
        <w:jc w:val="both"/>
        <w:rPr>
          <w:rFonts w:asciiTheme="minorHAnsi" w:hAnsiTheme="minorHAnsi" w:cs="Arial"/>
          <w:sz w:val="22"/>
          <w:szCs w:val="22"/>
        </w:rPr>
      </w:pPr>
      <w:r w:rsidRPr="00864788">
        <w:rPr>
          <w:rFonts w:asciiTheme="minorHAnsi" w:hAnsiTheme="minorHAnsi" w:cs="Arial"/>
          <w:sz w:val="22"/>
          <w:szCs w:val="22"/>
        </w:rPr>
        <w:t>skoagulowane spoiwo,</w:t>
      </w:r>
    </w:p>
    <w:p w14:paraId="2B832BB3" w14:textId="77777777" w:rsidR="007F46FF" w:rsidRPr="00864788" w:rsidRDefault="007F46FF" w:rsidP="00D96C9D">
      <w:pPr>
        <w:numPr>
          <w:ilvl w:val="0"/>
          <w:numId w:val="30"/>
        </w:numPr>
        <w:tabs>
          <w:tab w:val="left" w:pos="1701"/>
        </w:tabs>
        <w:ind w:left="1843" w:right="32" w:hanging="425"/>
        <w:jc w:val="both"/>
        <w:rPr>
          <w:rFonts w:asciiTheme="minorHAnsi" w:hAnsiTheme="minorHAnsi" w:cs="Arial"/>
          <w:sz w:val="22"/>
          <w:szCs w:val="22"/>
        </w:rPr>
      </w:pPr>
      <w:r w:rsidRPr="00864788">
        <w:rPr>
          <w:rFonts w:asciiTheme="minorHAnsi" w:hAnsiTheme="minorHAnsi" w:cs="Arial"/>
          <w:sz w:val="22"/>
          <w:szCs w:val="22"/>
        </w:rPr>
        <w:t>nieroztarte pigmenty,</w:t>
      </w:r>
    </w:p>
    <w:p w14:paraId="623048DE" w14:textId="77777777" w:rsidR="007F46FF" w:rsidRPr="00864788" w:rsidRDefault="007F46FF" w:rsidP="00D96C9D">
      <w:pPr>
        <w:numPr>
          <w:ilvl w:val="0"/>
          <w:numId w:val="30"/>
        </w:numPr>
        <w:tabs>
          <w:tab w:val="left" w:pos="1701"/>
        </w:tabs>
        <w:ind w:left="1843" w:right="32" w:hanging="425"/>
        <w:jc w:val="both"/>
        <w:rPr>
          <w:rFonts w:asciiTheme="minorHAnsi" w:hAnsiTheme="minorHAnsi" w:cs="Arial"/>
          <w:sz w:val="22"/>
          <w:szCs w:val="22"/>
        </w:rPr>
      </w:pPr>
      <w:r w:rsidRPr="00864788">
        <w:rPr>
          <w:rFonts w:asciiTheme="minorHAnsi" w:hAnsiTheme="minorHAnsi" w:cs="Arial"/>
          <w:sz w:val="22"/>
          <w:szCs w:val="22"/>
        </w:rPr>
        <w:t>grudki wypełniaczy (z wyjątkiem niektórych farb strukturalnych),</w:t>
      </w:r>
    </w:p>
    <w:p w14:paraId="71685A7E" w14:textId="77777777" w:rsidR="007F46FF" w:rsidRPr="00864788" w:rsidRDefault="007F46FF" w:rsidP="00D96C9D">
      <w:pPr>
        <w:numPr>
          <w:ilvl w:val="0"/>
          <w:numId w:val="30"/>
        </w:numPr>
        <w:tabs>
          <w:tab w:val="left" w:pos="1701"/>
        </w:tabs>
        <w:ind w:left="1843" w:right="32" w:hanging="425"/>
        <w:jc w:val="both"/>
        <w:rPr>
          <w:rFonts w:asciiTheme="minorHAnsi" w:hAnsiTheme="minorHAnsi" w:cs="Arial"/>
          <w:sz w:val="22"/>
          <w:szCs w:val="22"/>
        </w:rPr>
      </w:pPr>
      <w:r w:rsidRPr="00864788">
        <w:rPr>
          <w:rFonts w:asciiTheme="minorHAnsi" w:hAnsiTheme="minorHAnsi" w:cs="Arial"/>
          <w:sz w:val="22"/>
          <w:szCs w:val="22"/>
        </w:rPr>
        <w:t>kożuch,</w:t>
      </w:r>
    </w:p>
    <w:p w14:paraId="4B64788D" w14:textId="77777777" w:rsidR="007F46FF" w:rsidRPr="00864788" w:rsidRDefault="007F46FF" w:rsidP="00D96C9D">
      <w:pPr>
        <w:numPr>
          <w:ilvl w:val="0"/>
          <w:numId w:val="30"/>
        </w:numPr>
        <w:tabs>
          <w:tab w:val="left" w:pos="1701"/>
        </w:tabs>
        <w:ind w:left="1843" w:right="32" w:hanging="425"/>
        <w:jc w:val="both"/>
        <w:rPr>
          <w:rFonts w:asciiTheme="minorHAnsi" w:hAnsiTheme="minorHAnsi" w:cs="Arial"/>
          <w:sz w:val="22"/>
          <w:szCs w:val="22"/>
        </w:rPr>
      </w:pPr>
      <w:r w:rsidRPr="00864788">
        <w:rPr>
          <w:rFonts w:asciiTheme="minorHAnsi" w:hAnsiTheme="minorHAnsi" w:cs="Arial"/>
          <w:sz w:val="22"/>
          <w:szCs w:val="22"/>
        </w:rPr>
        <w:t>ślady pleśni,</w:t>
      </w:r>
    </w:p>
    <w:p w14:paraId="68719EE6" w14:textId="77777777" w:rsidR="007F46FF" w:rsidRPr="00864788" w:rsidRDefault="007F46FF" w:rsidP="00D96C9D">
      <w:pPr>
        <w:numPr>
          <w:ilvl w:val="0"/>
          <w:numId w:val="30"/>
        </w:numPr>
        <w:tabs>
          <w:tab w:val="left" w:pos="1701"/>
        </w:tabs>
        <w:ind w:left="1843" w:right="32" w:hanging="425"/>
        <w:jc w:val="both"/>
        <w:rPr>
          <w:rFonts w:asciiTheme="minorHAnsi" w:hAnsiTheme="minorHAnsi" w:cs="Arial"/>
          <w:sz w:val="22"/>
          <w:szCs w:val="22"/>
        </w:rPr>
      </w:pPr>
      <w:r w:rsidRPr="00864788">
        <w:rPr>
          <w:rFonts w:asciiTheme="minorHAnsi" w:hAnsiTheme="minorHAnsi" w:cs="Arial"/>
          <w:sz w:val="22"/>
          <w:szCs w:val="22"/>
        </w:rPr>
        <w:t>trwały, nie dający się wymieszać osad,</w:t>
      </w:r>
    </w:p>
    <w:p w14:paraId="69E9CA0C" w14:textId="77777777" w:rsidR="007F46FF" w:rsidRPr="00864788" w:rsidRDefault="007F46FF" w:rsidP="00D96C9D">
      <w:pPr>
        <w:numPr>
          <w:ilvl w:val="0"/>
          <w:numId w:val="30"/>
        </w:numPr>
        <w:tabs>
          <w:tab w:val="left" w:pos="1701"/>
        </w:tabs>
        <w:ind w:left="1843" w:right="32" w:hanging="425"/>
        <w:jc w:val="both"/>
        <w:rPr>
          <w:rFonts w:asciiTheme="minorHAnsi" w:hAnsiTheme="minorHAnsi" w:cs="Arial"/>
          <w:sz w:val="22"/>
          <w:szCs w:val="22"/>
        </w:rPr>
      </w:pPr>
      <w:r w:rsidRPr="00864788">
        <w:rPr>
          <w:rFonts w:asciiTheme="minorHAnsi" w:hAnsiTheme="minorHAnsi" w:cs="Arial"/>
          <w:sz w:val="22"/>
          <w:szCs w:val="22"/>
        </w:rPr>
        <w:t>nadmierne, utrzymujące się spienienie,</w:t>
      </w:r>
    </w:p>
    <w:p w14:paraId="48F92F29" w14:textId="77777777" w:rsidR="007F46FF" w:rsidRPr="00864788" w:rsidRDefault="007F46FF" w:rsidP="00D96C9D">
      <w:pPr>
        <w:numPr>
          <w:ilvl w:val="0"/>
          <w:numId w:val="30"/>
        </w:numPr>
        <w:tabs>
          <w:tab w:val="left" w:pos="1701"/>
        </w:tabs>
        <w:ind w:left="1843" w:right="32" w:hanging="425"/>
        <w:jc w:val="both"/>
        <w:rPr>
          <w:rFonts w:asciiTheme="minorHAnsi" w:hAnsiTheme="minorHAnsi" w:cs="Arial"/>
          <w:sz w:val="22"/>
          <w:szCs w:val="22"/>
        </w:rPr>
      </w:pPr>
      <w:r w:rsidRPr="00864788">
        <w:rPr>
          <w:rFonts w:asciiTheme="minorHAnsi" w:hAnsiTheme="minorHAnsi" w:cs="Arial"/>
          <w:sz w:val="22"/>
          <w:szCs w:val="22"/>
        </w:rPr>
        <w:t>obce wtrącenia,</w:t>
      </w:r>
    </w:p>
    <w:p w14:paraId="1A931AF4" w14:textId="77777777" w:rsidR="007F46FF" w:rsidRPr="00864788" w:rsidRDefault="007F46FF" w:rsidP="00D96C9D">
      <w:pPr>
        <w:numPr>
          <w:ilvl w:val="0"/>
          <w:numId w:val="30"/>
        </w:numPr>
        <w:tabs>
          <w:tab w:val="left" w:pos="1701"/>
        </w:tabs>
        <w:ind w:left="1843" w:right="32" w:hanging="425"/>
        <w:jc w:val="both"/>
        <w:rPr>
          <w:rFonts w:asciiTheme="minorHAnsi" w:hAnsiTheme="minorHAnsi" w:cs="Arial"/>
          <w:sz w:val="22"/>
          <w:szCs w:val="22"/>
        </w:rPr>
      </w:pPr>
      <w:r w:rsidRPr="00864788">
        <w:rPr>
          <w:rFonts w:asciiTheme="minorHAnsi" w:hAnsiTheme="minorHAnsi" w:cs="Arial"/>
          <w:sz w:val="22"/>
          <w:szCs w:val="22"/>
        </w:rPr>
        <w:t>zapach gnilny,</w:t>
      </w:r>
    </w:p>
    <w:p w14:paraId="187DBB10" w14:textId="77777777" w:rsidR="007F46FF" w:rsidRPr="00864788" w:rsidRDefault="007F46FF" w:rsidP="00D96C9D">
      <w:pPr>
        <w:pStyle w:val="Akapitzlist"/>
        <w:numPr>
          <w:ilvl w:val="0"/>
          <w:numId w:val="39"/>
        </w:numPr>
        <w:tabs>
          <w:tab w:val="left" w:pos="1418"/>
        </w:tabs>
        <w:spacing w:after="0" w:line="240" w:lineRule="auto"/>
        <w:ind w:left="1418" w:right="32" w:hanging="425"/>
        <w:jc w:val="both"/>
        <w:rPr>
          <w:rFonts w:eastAsia="Times New Roman" w:cs="Arial"/>
        </w:rPr>
      </w:pPr>
      <w:r w:rsidRPr="00864788">
        <w:rPr>
          <w:rFonts w:eastAsia="Times New Roman" w:cs="Arial"/>
        </w:rPr>
        <w:t>w przypadku farb w postaci suchych mieszanek:</w:t>
      </w:r>
    </w:p>
    <w:p w14:paraId="2A7E2609" w14:textId="77777777" w:rsidR="007F46FF" w:rsidRPr="00864788" w:rsidRDefault="007F46FF" w:rsidP="00D96C9D">
      <w:pPr>
        <w:numPr>
          <w:ilvl w:val="0"/>
          <w:numId w:val="30"/>
        </w:numPr>
        <w:tabs>
          <w:tab w:val="left" w:pos="1701"/>
        </w:tabs>
        <w:ind w:left="1843" w:right="32" w:hanging="425"/>
        <w:jc w:val="both"/>
        <w:rPr>
          <w:rFonts w:asciiTheme="minorHAnsi" w:hAnsiTheme="minorHAnsi" w:cs="Arial"/>
          <w:sz w:val="22"/>
          <w:szCs w:val="22"/>
        </w:rPr>
      </w:pPr>
      <w:r w:rsidRPr="00864788">
        <w:rPr>
          <w:rFonts w:asciiTheme="minorHAnsi" w:hAnsiTheme="minorHAnsi" w:cs="Arial"/>
          <w:sz w:val="22"/>
          <w:szCs w:val="22"/>
        </w:rPr>
        <w:t>ślady pleśni,</w:t>
      </w:r>
    </w:p>
    <w:p w14:paraId="4485FD36" w14:textId="77777777" w:rsidR="007F46FF" w:rsidRPr="00864788" w:rsidRDefault="007F46FF" w:rsidP="00D96C9D">
      <w:pPr>
        <w:numPr>
          <w:ilvl w:val="0"/>
          <w:numId w:val="30"/>
        </w:numPr>
        <w:tabs>
          <w:tab w:val="left" w:pos="1701"/>
        </w:tabs>
        <w:ind w:left="1843" w:right="32" w:hanging="425"/>
        <w:jc w:val="both"/>
        <w:rPr>
          <w:rFonts w:asciiTheme="minorHAnsi" w:hAnsiTheme="minorHAnsi" w:cs="Arial"/>
          <w:sz w:val="22"/>
          <w:szCs w:val="22"/>
        </w:rPr>
      </w:pPr>
      <w:r w:rsidRPr="00864788">
        <w:rPr>
          <w:rFonts w:asciiTheme="minorHAnsi" w:hAnsiTheme="minorHAnsi" w:cs="Arial"/>
          <w:sz w:val="22"/>
          <w:szCs w:val="22"/>
        </w:rPr>
        <w:t>zbrylenie,</w:t>
      </w:r>
    </w:p>
    <w:p w14:paraId="634FE791" w14:textId="77777777" w:rsidR="007F46FF" w:rsidRPr="00864788" w:rsidRDefault="007F46FF" w:rsidP="00D96C9D">
      <w:pPr>
        <w:numPr>
          <w:ilvl w:val="0"/>
          <w:numId w:val="30"/>
        </w:numPr>
        <w:tabs>
          <w:tab w:val="left" w:pos="1701"/>
        </w:tabs>
        <w:ind w:left="1843" w:right="32" w:hanging="425"/>
        <w:jc w:val="both"/>
        <w:rPr>
          <w:rFonts w:asciiTheme="minorHAnsi" w:hAnsiTheme="minorHAnsi" w:cs="Arial"/>
          <w:sz w:val="22"/>
          <w:szCs w:val="22"/>
        </w:rPr>
      </w:pPr>
      <w:r w:rsidRPr="00864788">
        <w:rPr>
          <w:rFonts w:asciiTheme="minorHAnsi" w:hAnsiTheme="minorHAnsi" w:cs="Arial"/>
          <w:sz w:val="22"/>
          <w:szCs w:val="22"/>
        </w:rPr>
        <w:t>obce wtrącenia,</w:t>
      </w:r>
    </w:p>
    <w:p w14:paraId="0B73958C" w14:textId="77777777" w:rsidR="007F46FF" w:rsidRDefault="007F46FF" w:rsidP="00D96C9D">
      <w:pPr>
        <w:numPr>
          <w:ilvl w:val="0"/>
          <w:numId w:val="30"/>
        </w:numPr>
        <w:tabs>
          <w:tab w:val="left" w:pos="1701"/>
        </w:tabs>
        <w:ind w:left="1843" w:right="32" w:hanging="425"/>
        <w:jc w:val="both"/>
        <w:rPr>
          <w:rFonts w:asciiTheme="minorHAnsi" w:hAnsiTheme="minorHAnsi" w:cs="Arial"/>
          <w:sz w:val="22"/>
          <w:szCs w:val="22"/>
        </w:rPr>
      </w:pPr>
      <w:r w:rsidRPr="00864788">
        <w:rPr>
          <w:rFonts w:asciiTheme="minorHAnsi" w:hAnsiTheme="minorHAnsi" w:cs="Arial"/>
          <w:sz w:val="22"/>
          <w:szCs w:val="22"/>
        </w:rPr>
        <w:t>zapach gnilny.</w:t>
      </w:r>
    </w:p>
    <w:p w14:paraId="6C3CD69A" w14:textId="77777777" w:rsidR="007F46FF" w:rsidRPr="00E52340" w:rsidRDefault="007F46FF" w:rsidP="00D96C9D">
      <w:pPr>
        <w:pStyle w:val="Akapitzlist"/>
        <w:numPr>
          <w:ilvl w:val="1"/>
          <w:numId w:val="38"/>
        </w:numPr>
        <w:tabs>
          <w:tab w:val="left" w:pos="426"/>
        </w:tabs>
        <w:spacing w:after="0" w:line="240" w:lineRule="auto"/>
        <w:ind w:left="426" w:right="32" w:hanging="426"/>
        <w:jc w:val="both"/>
        <w:rPr>
          <w:rFonts w:eastAsia="Times New Roman" w:cs="Arial"/>
          <w:b/>
        </w:rPr>
      </w:pPr>
      <w:r w:rsidRPr="00E52340">
        <w:rPr>
          <w:rFonts w:eastAsia="Times New Roman" w:cs="Arial"/>
          <w:b/>
        </w:rPr>
        <w:t>Badania w czasie robót</w:t>
      </w:r>
    </w:p>
    <w:p w14:paraId="7501BB5E" w14:textId="77777777" w:rsidR="007F46FF" w:rsidRDefault="007F46FF" w:rsidP="007F46FF">
      <w:pPr>
        <w:ind w:right="32" w:firstLine="426"/>
        <w:jc w:val="both"/>
        <w:rPr>
          <w:rFonts w:asciiTheme="minorHAnsi" w:hAnsiTheme="minorHAnsi" w:cs="Arial"/>
          <w:sz w:val="22"/>
          <w:szCs w:val="22"/>
        </w:rPr>
      </w:pPr>
      <w:r w:rsidRPr="00864788">
        <w:rPr>
          <w:rFonts w:asciiTheme="minorHAnsi" w:hAnsiTheme="minorHAnsi" w:cs="Arial"/>
          <w:sz w:val="22"/>
          <w:szCs w:val="22"/>
        </w:rPr>
        <w:t>Badania w czasie robót polegają na sprawdzaniu zgodności wykonywanych robót malarskich z wymaganiami niniejszej specyfikacji i instrukcjami producentów farb. Badania te w szczególności powinny dotyczyć sprawdzenia technologii wykonywanych robót w zakresie gruntowania podłoży i nakładania powłok malarskich.</w:t>
      </w:r>
    </w:p>
    <w:p w14:paraId="5E7DF4DD" w14:textId="77777777" w:rsidR="007F46FF" w:rsidRPr="00E52340" w:rsidRDefault="007F46FF" w:rsidP="00D96C9D">
      <w:pPr>
        <w:pStyle w:val="Akapitzlist"/>
        <w:numPr>
          <w:ilvl w:val="1"/>
          <w:numId w:val="38"/>
        </w:numPr>
        <w:tabs>
          <w:tab w:val="left" w:pos="426"/>
        </w:tabs>
        <w:spacing w:after="0" w:line="240" w:lineRule="auto"/>
        <w:ind w:left="426" w:right="32" w:hanging="426"/>
        <w:jc w:val="both"/>
        <w:rPr>
          <w:rFonts w:eastAsia="Times New Roman" w:cs="Arial"/>
          <w:b/>
        </w:rPr>
      </w:pPr>
      <w:r w:rsidRPr="00E52340">
        <w:rPr>
          <w:rFonts w:eastAsia="Times New Roman" w:cs="Arial"/>
          <w:b/>
        </w:rPr>
        <w:t>Badania w czasie odbioru robót</w:t>
      </w:r>
    </w:p>
    <w:p w14:paraId="2127BBE5" w14:textId="77777777" w:rsidR="007F46FF" w:rsidRPr="00864788" w:rsidRDefault="007F46FF" w:rsidP="007F46FF">
      <w:pPr>
        <w:ind w:right="32" w:firstLine="426"/>
        <w:jc w:val="both"/>
        <w:rPr>
          <w:rFonts w:asciiTheme="minorHAnsi" w:hAnsiTheme="minorHAnsi"/>
          <w:sz w:val="22"/>
          <w:szCs w:val="22"/>
        </w:rPr>
      </w:pPr>
      <w:r w:rsidRPr="00864788">
        <w:rPr>
          <w:rFonts w:asciiTheme="minorHAnsi" w:hAnsiTheme="minorHAnsi" w:cs="Arial"/>
          <w:sz w:val="22"/>
          <w:szCs w:val="22"/>
        </w:rPr>
        <w:t>Badania w czasie odbioru robót przeprowadza się celem oceny czy spełnione zostały wszystkie wymagania dotyczące wykonanych robót malarskich, w szczególności w zakresie:</w:t>
      </w:r>
    </w:p>
    <w:p w14:paraId="0C601277"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zgodności z</w:t>
      </w:r>
      <w:r>
        <w:rPr>
          <w:rFonts w:asciiTheme="minorHAnsi" w:hAnsiTheme="minorHAnsi" w:cs="Arial"/>
          <w:sz w:val="22"/>
          <w:szCs w:val="22"/>
        </w:rPr>
        <w:t>e</w:t>
      </w:r>
      <w:r w:rsidRPr="00864788">
        <w:rPr>
          <w:rFonts w:asciiTheme="minorHAnsi" w:hAnsiTheme="minorHAnsi" w:cs="Arial"/>
          <w:sz w:val="22"/>
          <w:szCs w:val="22"/>
        </w:rPr>
        <w:t xml:space="preserve"> specyfikacją techniczną (szczegółową) wraz z wprowadzonymi zmianami naniesionymi w dokumentacji powykonawczej,</w:t>
      </w:r>
    </w:p>
    <w:p w14:paraId="5CB123A3"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jakości zastosowanych materiałów i wyrobów,</w:t>
      </w:r>
    </w:p>
    <w:p w14:paraId="12B11E34"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prawidłowości przygotowania podłoży,</w:t>
      </w:r>
    </w:p>
    <w:p w14:paraId="2FE05947"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jakości powłok malarskich.</w:t>
      </w:r>
    </w:p>
    <w:p w14:paraId="4CCDCEF6" w14:textId="77777777" w:rsidR="007F46FF" w:rsidRPr="00864788" w:rsidRDefault="007F46FF" w:rsidP="007F46FF">
      <w:pPr>
        <w:ind w:right="32" w:firstLine="426"/>
        <w:jc w:val="both"/>
        <w:rPr>
          <w:rFonts w:asciiTheme="minorHAnsi" w:hAnsiTheme="minorHAnsi"/>
          <w:sz w:val="22"/>
          <w:szCs w:val="22"/>
        </w:rPr>
      </w:pPr>
      <w:r w:rsidRPr="00864788">
        <w:rPr>
          <w:rFonts w:asciiTheme="minorHAnsi" w:hAnsiTheme="minorHAnsi" w:cs="Arial"/>
          <w:sz w:val="22"/>
          <w:szCs w:val="22"/>
        </w:rPr>
        <w:t>Przy badaniach w czasie odbioru robót należy wykorzystywać wyniki badań dokonanych przed przystąpieniem do robót i w trakcie ich wykonywania oraz zapisy w dzienniku budowy dotyczące wykonanych robót.</w:t>
      </w:r>
    </w:p>
    <w:p w14:paraId="0E8988DD" w14:textId="77777777" w:rsidR="007F46FF" w:rsidRPr="00864788" w:rsidRDefault="007F46FF" w:rsidP="007F46FF">
      <w:pPr>
        <w:ind w:right="32" w:firstLine="426"/>
        <w:jc w:val="both"/>
        <w:rPr>
          <w:rFonts w:asciiTheme="minorHAnsi" w:hAnsiTheme="minorHAnsi"/>
          <w:sz w:val="22"/>
          <w:szCs w:val="22"/>
        </w:rPr>
      </w:pPr>
      <w:r w:rsidRPr="00864788">
        <w:rPr>
          <w:rFonts w:asciiTheme="minorHAnsi" w:hAnsiTheme="minorHAnsi" w:cs="Arial"/>
          <w:sz w:val="22"/>
          <w:szCs w:val="22"/>
        </w:rPr>
        <w:t>Badania powłok przy ich odbiorze należy przeprowadzać nie wcześniej niż po 14 dniach od zakończenia ich wykonywania.</w:t>
      </w:r>
    </w:p>
    <w:p w14:paraId="4D54436D" w14:textId="77777777" w:rsidR="007F46FF" w:rsidRPr="00864788" w:rsidRDefault="007F46FF" w:rsidP="007F46FF">
      <w:pPr>
        <w:ind w:right="32" w:firstLine="426"/>
        <w:jc w:val="both"/>
        <w:rPr>
          <w:rFonts w:asciiTheme="minorHAnsi" w:hAnsiTheme="minorHAnsi"/>
          <w:sz w:val="22"/>
          <w:szCs w:val="22"/>
        </w:rPr>
      </w:pPr>
      <w:r w:rsidRPr="00864788">
        <w:rPr>
          <w:rFonts w:asciiTheme="minorHAnsi" w:hAnsiTheme="minorHAnsi" w:cs="Arial"/>
          <w:sz w:val="22"/>
          <w:szCs w:val="22"/>
        </w:rPr>
        <w:lastRenderedPageBreak/>
        <w:t>Badania techniczne należy przeprowadzać w temperaturze powietrza co najmniej +5</w:t>
      </w:r>
      <w:r w:rsidRPr="00E52340">
        <w:rPr>
          <w:rFonts w:asciiTheme="minorHAnsi" w:hAnsiTheme="minorHAnsi" w:cs="Arial"/>
          <w:sz w:val="22"/>
          <w:szCs w:val="22"/>
          <w:vertAlign w:val="superscript"/>
        </w:rPr>
        <w:t>O</w:t>
      </w:r>
      <w:r>
        <w:rPr>
          <w:rFonts w:asciiTheme="minorHAnsi" w:hAnsiTheme="minorHAnsi" w:cs="Arial"/>
          <w:sz w:val="22"/>
          <w:szCs w:val="22"/>
        </w:rPr>
        <w:t>C</w:t>
      </w:r>
      <w:r w:rsidRPr="00864788">
        <w:rPr>
          <w:rFonts w:asciiTheme="minorHAnsi" w:hAnsiTheme="minorHAnsi" w:cs="Arial"/>
          <w:sz w:val="22"/>
          <w:szCs w:val="22"/>
        </w:rPr>
        <w:t xml:space="preserve"> i przy wilgotności względnej powietrza nie przekraczającej 65%. Ocena jakości powłok malarskich obejmuje:</w:t>
      </w:r>
    </w:p>
    <w:p w14:paraId="34AB8ED4"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sprawdzenie wyglądu zewnętrznego,</w:t>
      </w:r>
    </w:p>
    <w:p w14:paraId="349339E0"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sprawdzenie zgodności barwy i połysku,</w:t>
      </w:r>
    </w:p>
    <w:p w14:paraId="0F201E92"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sprawdzenie odporności na wycieranie,</w:t>
      </w:r>
    </w:p>
    <w:p w14:paraId="5E41727F"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sprawdzenie przyczepności powłoki,</w:t>
      </w:r>
    </w:p>
    <w:p w14:paraId="0FD25977"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sprawdzenie odporności na zmywanie.</w:t>
      </w:r>
    </w:p>
    <w:p w14:paraId="13BEF037" w14:textId="77777777" w:rsidR="007F46FF" w:rsidRPr="00864788" w:rsidRDefault="007F46FF" w:rsidP="007F46FF">
      <w:pPr>
        <w:ind w:right="32"/>
        <w:jc w:val="both"/>
        <w:rPr>
          <w:rFonts w:asciiTheme="minorHAnsi" w:hAnsiTheme="minorHAnsi"/>
          <w:sz w:val="22"/>
          <w:szCs w:val="22"/>
        </w:rPr>
      </w:pPr>
      <w:r w:rsidRPr="00864788">
        <w:rPr>
          <w:rFonts w:asciiTheme="minorHAnsi" w:hAnsiTheme="minorHAnsi" w:cs="Arial"/>
          <w:sz w:val="22"/>
          <w:szCs w:val="22"/>
        </w:rPr>
        <w:t>Metody przeprowadzania badań powłok malarskich w czasie odbioru robót:</w:t>
      </w:r>
    </w:p>
    <w:p w14:paraId="1F123A7C" w14:textId="77777777" w:rsidR="007F46FF" w:rsidRPr="00E52340" w:rsidRDefault="007F46FF" w:rsidP="00D96C9D">
      <w:pPr>
        <w:pStyle w:val="Akapitzlist"/>
        <w:numPr>
          <w:ilvl w:val="0"/>
          <w:numId w:val="40"/>
        </w:numPr>
        <w:tabs>
          <w:tab w:val="left" w:pos="709"/>
        </w:tabs>
        <w:spacing w:after="0" w:line="240" w:lineRule="auto"/>
        <w:ind w:left="709" w:right="32" w:hanging="283"/>
        <w:jc w:val="both"/>
        <w:rPr>
          <w:rFonts w:eastAsia="Times New Roman" w:cs="Arial"/>
        </w:rPr>
      </w:pPr>
      <w:r w:rsidRPr="00E52340">
        <w:rPr>
          <w:rFonts w:eastAsia="Times New Roman" w:cs="Arial"/>
        </w:rPr>
        <w:t>sprawdzenie wyglądu zewnętrznego - wizualnie, okiem nieuzbrojonym w świetle rozproszonym z odległości około 0,5 m,</w:t>
      </w:r>
    </w:p>
    <w:p w14:paraId="195A6BFC" w14:textId="77777777" w:rsidR="007F46FF" w:rsidRPr="00864788" w:rsidRDefault="007F46FF" w:rsidP="00D96C9D">
      <w:pPr>
        <w:pStyle w:val="Akapitzlist"/>
        <w:numPr>
          <w:ilvl w:val="0"/>
          <w:numId w:val="40"/>
        </w:numPr>
        <w:tabs>
          <w:tab w:val="left" w:pos="709"/>
        </w:tabs>
        <w:spacing w:after="0" w:line="240" w:lineRule="auto"/>
        <w:ind w:left="709" w:right="32" w:hanging="283"/>
        <w:jc w:val="both"/>
        <w:rPr>
          <w:rFonts w:eastAsia="Times New Roman" w:cs="Arial"/>
        </w:rPr>
      </w:pPr>
      <w:r w:rsidRPr="00864788">
        <w:rPr>
          <w:rFonts w:eastAsia="Times New Roman" w:cs="Arial"/>
        </w:rPr>
        <w:t>sprawdzenie zgodności barwy i połysku - przez porównanie w świetle rozproszonym barwy i połysku wyschniętej powłoki z wzorcem producenta,</w:t>
      </w:r>
    </w:p>
    <w:p w14:paraId="3CED5A38" w14:textId="77777777" w:rsidR="007F46FF" w:rsidRPr="00864788" w:rsidRDefault="007F46FF" w:rsidP="00D96C9D">
      <w:pPr>
        <w:pStyle w:val="Akapitzlist"/>
        <w:numPr>
          <w:ilvl w:val="0"/>
          <w:numId w:val="40"/>
        </w:numPr>
        <w:tabs>
          <w:tab w:val="left" w:pos="709"/>
        </w:tabs>
        <w:spacing w:after="0" w:line="240" w:lineRule="auto"/>
        <w:ind w:left="709" w:right="32" w:hanging="283"/>
        <w:jc w:val="both"/>
        <w:rPr>
          <w:rFonts w:eastAsia="Times New Roman" w:cs="Arial"/>
        </w:rPr>
      </w:pPr>
      <w:r w:rsidRPr="00864788">
        <w:rPr>
          <w:rFonts w:eastAsia="Times New Roman" w:cs="Arial"/>
        </w:rPr>
        <w:t>sprawdzenie odporności powłoki na wycieranie - przez lekkie, kilkukrotne pocieranie jej powierzchni wełnianą lub bawełnianą szmatką w kolorze kontrastowym do powłoki. Powłokę należy uznać za odporną na wycieranie, jeżeli na szmatce nie wystąpiły ślady farby,</w:t>
      </w:r>
    </w:p>
    <w:p w14:paraId="78AAEE9B" w14:textId="77777777" w:rsidR="007F46FF" w:rsidRPr="00864788" w:rsidRDefault="007F46FF" w:rsidP="00D96C9D">
      <w:pPr>
        <w:pStyle w:val="Akapitzlist"/>
        <w:numPr>
          <w:ilvl w:val="0"/>
          <w:numId w:val="40"/>
        </w:numPr>
        <w:tabs>
          <w:tab w:val="left" w:pos="709"/>
        </w:tabs>
        <w:spacing w:after="0" w:line="240" w:lineRule="auto"/>
        <w:ind w:left="709" w:right="32" w:hanging="283"/>
        <w:jc w:val="both"/>
        <w:rPr>
          <w:rFonts w:eastAsia="Times New Roman" w:cs="Arial"/>
        </w:rPr>
      </w:pPr>
      <w:r w:rsidRPr="00864788">
        <w:rPr>
          <w:rFonts w:eastAsia="Times New Roman" w:cs="Arial"/>
        </w:rPr>
        <w:t>sprawdzenie przyczepności powłoki:</w:t>
      </w:r>
    </w:p>
    <w:p w14:paraId="5090AF76" w14:textId="77777777" w:rsidR="007F46FF" w:rsidRPr="00864788" w:rsidRDefault="007F46FF" w:rsidP="00D96C9D">
      <w:pPr>
        <w:numPr>
          <w:ilvl w:val="2"/>
          <w:numId w:val="31"/>
        </w:numPr>
        <w:ind w:left="1276" w:right="32" w:hanging="283"/>
        <w:jc w:val="both"/>
        <w:rPr>
          <w:rFonts w:asciiTheme="minorHAnsi" w:hAnsiTheme="minorHAnsi" w:cs="Arial"/>
          <w:sz w:val="22"/>
          <w:szCs w:val="22"/>
        </w:rPr>
      </w:pPr>
      <w:r w:rsidRPr="00864788">
        <w:rPr>
          <w:rFonts w:asciiTheme="minorHAnsi" w:hAnsiTheme="minorHAnsi" w:cs="Arial"/>
          <w:sz w:val="22"/>
          <w:szCs w:val="22"/>
        </w:rPr>
        <w:t>na podłożach mineralnych i mineralno-włóknistych - przez wykonanie skalpelem siatki nacięć prostopadłych o boku oczka 5 mm, po 10 oczek w każdą stronę a następnie przetarciu pędzlem naciętej powłoki; przyczepność powłoki należy uznać za dobrą, jeżeli żaden z kwadracików nie wypadnie,</w:t>
      </w:r>
    </w:p>
    <w:p w14:paraId="59A82525" w14:textId="77777777" w:rsidR="007F46FF" w:rsidRPr="00864788" w:rsidRDefault="007F46FF" w:rsidP="00D96C9D">
      <w:pPr>
        <w:numPr>
          <w:ilvl w:val="2"/>
          <w:numId w:val="31"/>
        </w:numPr>
        <w:ind w:left="1276" w:right="32" w:hanging="283"/>
        <w:jc w:val="both"/>
        <w:rPr>
          <w:rFonts w:asciiTheme="minorHAnsi" w:hAnsiTheme="minorHAnsi" w:cs="Arial"/>
          <w:sz w:val="22"/>
          <w:szCs w:val="22"/>
        </w:rPr>
      </w:pPr>
      <w:r w:rsidRPr="00864788">
        <w:rPr>
          <w:rFonts w:asciiTheme="minorHAnsi" w:hAnsiTheme="minorHAnsi" w:cs="Arial"/>
          <w:sz w:val="22"/>
          <w:szCs w:val="22"/>
        </w:rPr>
        <w:t>na podłożach drewnianych i metalowych - metodą opisaną w normie PN-EN ISO 2409:1999,</w:t>
      </w:r>
    </w:p>
    <w:p w14:paraId="22A5F022" w14:textId="77777777" w:rsidR="007F46FF" w:rsidRPr="00864788" w:rsidRDefault="007F46FF" w:rsidP="00D96C9D">
      <w:pPr>
        <w:pStyle w:val="Akapitzlist"/>
        <w:numPr>
          <w:ilvl w:val="0"/>
          <w:numId w:val="40"/>
        </w:numPr>
        <w:tabs>
          <w:tab w:val="left" w:pos="709"/>
        </w:tabs>
        <w:spacing w:after="0" w:line="240" w:lineRule="auto"/>
        <w:ind w:left="709" w:right="32" w:hanging="283"/>
        <w:jc w:val="both"/>
        <w:rPr>
          <w:rFonts w:eastAsia="Times New Roman" w:cs="Arial"/>
        </w:rPr>
      </w:pPr>
      <w:r w:rsidRPr="00864788">
        <w:rPr>
          <w:rFonts w:eastAsia="Times New Roman" w:cs="Arial"/>
        </w:rPr>
        <w:t>sprawdzenie odporności na zmywanie - przez pięciokrotne silne potarcie powłoki mokrą namydloną szczotką z twardej szczeciny, a następnie dokładne spłukanie jej wodą za pomocą miękkiego pędzla; powłokę należy uznać za odporną na zmywanie, jeżeli piana mydlana na szczotce nie ulegnie zabarwieniu oraz jeżeli po wyschnięciu cała badana powłoka będzie miała jednakową barwę i nie powstaną prześwity podłoża.</w:t>
      </w:r>
    </w:p>
    <w:p w14:paraId="52FA0D36" w14:textId="77777777" w:rsidR="007F46FF" w:rsidRDefault="007F46FF" w:rsidP="007F46FF">
      <w:pPr>
        <w:ind w:right="32" w:firstLine="426"/>
        <w:jc w:val="both"/>
        <w:rPr>
          <w:rFonts w:asciiTheme="minorHAnsi" w:hAnsiTheme="minorHAnsi" w:cs="Arial"/>
          <w:sz w:val="22"/>
          <w:szCs w:val="22"/>
        </w:rPr>
      </w:pPr>
      <w:r w:rsidRPr="00864788">
        <w:rPr>
          <w:rFonts w:asciiTheme="minorHAnsi" w:hAnsiTheme="minorHAnsi" w:cs="Arial"/>
          <w:sz w:val="22"/>
          <w:szCs w:val="22"/>
        </w:rPr>
        <w:t>Wyniki badań powinny być porównane z wymaganiami podanymi w pkt. 5.5 i opisane w dzienniku budowy i protokole podpisanym przez przedstawicieli inwestora (zamawiającego) oraz wykonawcy.</w:t>
      </w:r>
    </w:p>
    <w:p w14:paraId="5DD9A7AF" w14:textId="77777777" w:rsidR="007F46FF" w:rsidRPr="00864788" w:rsidRDefault="007F46FF" w:rsidP="007F46FF">
      <w:pPr>
        <w:ind w:right="32"/>
        <w:jc w:val="both"/>
        <w:rPr>
          <w:rFonts w:asciiTheme="minorHAnsi" w:hAnsiTheme="minorHAnsi"/>
          <w:sz w:val="22"/>
          <w:szCs w:val="22"/>
        </w:rPr>
      </w:pPr>
    </w:p>
    <w:p w14:paraId="0202C0F7" w14:textId="77777777" w:rsidR="007F46FF" w:rsidRPr="00864788" w:rsidRDefault="007F46FF" w:rsidP="00D96C9D">
      <w:pPr>
        <w:pStyle w:val="Akapitzlist"/>
        <w:keepNext/>
        <w:keepLines/>
        <w:numPr>
          <w:ilvl w:val="0"/>
          <w:numId w:val="41"/>
        </w:numPr>
        <w:tabs>
          <w:tab w:val="left" w:pos="284"/>
        </w:tabs>
        <w:spacing w:after="0" w:line="240" w:lineRule="auto"/>
        <w:ind w:left="426" w:right="32" w:hanging="426"/>
        <w:jc w:val="both"/>
        <w:outlineLvl w:val="6"/>
        <w:rPr>
          <w:rFonts w:eastAsia="Times New Roman" w:cs="Times New Roman"/>
        </w:rPr>
      </w:pPr>
      <w:r w:rsidRPr="00864788">
        <w:rPr>
          <w:rFonts w:eastAsia="Times New Roman" w:cs="Arial"/>
          <w:b/>
          <w:bCs/>
        </w:rPr>
        <w:t>WYMAGANIA DOTYCZĄCE PRZEDMIARU I OBMIARU ROBÓT</w:t>
      </w:r>
    </w:p>
    <w:p w14:paraId="3EB175C8" w14:textId="77777777" w:rsidR="007F46FF" w:rsidRDefault="007F46FF" w:rsidP="00D96C9D">
      <w:pPr>
        <w:pStyle w:val="Akapitzlist"/>
        <w:numPr>
          <w:ilvl w:val="1"/>
          <w:numId w:val="41"/>
        </w:numPr>
        <w:tabs>
          <w:tab w:val="left" w:pos="426"/>
        </w:tabs>
        <w:spacing w:after="0" w:line="240" w:lineRule="auto"/>
        <w:ind w:left="426" w:right="32" w:hanging="426"/>
        <w:jc w:val="both"/>
        <w:rPr>
          <w:rFonts w:eastAsia="Times New Roman" w:cs="Arial"/>
        </w:rPr>
      </w:pPr>
      <w:r w:rsidRPr="00CA1417">
        <w:rPr>
          <w:rFonts w:eastAsia="Times New Roman" w:cs="Arial"/>
        </w:rPr>
        <w:t>Ogólne zasady przedmiaru i obmiaru</w:t>
      </w:r>
      <w:r>
        <w:rPr>
          <w:rFonts w:eastAsia="Times New Roman" w:cs="Arial"/>
        </w:rPr>
        <w:t xml:space="preserve"> podano w ST „Wymagania ogólne"</w:t>
      </w:r>
    </w:p>
    <w:p w14:paraId="39006063" w14:textId="77777777" w:rsidR="007F46FF" w:rsidRPr="003132CE"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sidRPr="003132CE">
        <w:rPr>
          <w:rFonts w:eastAsia="Times New Roman" w:cs="Arial"/>
          <w:b/>
        </w:rPr>
        <w:t>Jednostka obmiarowa</w:t>
      </w:r>
    </w:p>
    <w:p w14:paraId="5E7E8191" w14:textId="77777777" w:rsidR="007F46FF" w:rsidRDefault="007F46FF" w:rsidP="007F46FF">
      <w:pPr>
        <w:ind w:right="32"/>
        <w:jc w:val="both"/>
        <w:rPr>
          <w:rFonts w:asciiTheme="minorHAnsi" w:hAnsiTheme="minorHAnsi" w:cs="Arial"/>
          <w:sz w:val="22"/>
          <w:szCs w:val="22"/>
        </w:rPr>
      </w:pPr>
      <w:r w:rsidRPr="00864788">
        <w:rPr>
          <w:rFonts w:asciiTheme="minorHAnsi" w:hAnsiTheme="minorHAnsi" w:cs="Arial"/>
          <w:sz w:val="22"/>
          <w:szCs w:val="22"/>
        </w:rPr>
        <w:t>Jednostk</w:t>
      </w:r>
      <w:r>
        <w:rPr>
          <w:rFonts w:asciiTheme="minorHAnsi" w:hAnsiTheme="minorHAnsi" w:cs="Arial"/>
          <w:sz w:val="22"/>
          <w:szCs w:val="22"/>
        </w:rPr>
        <w:t>a</w:t>
      </w:r>
      <w:r w:rsidRPr="00864788">
        <w:rPr>
          <w:rFonts w:asciiTheme="minorHAnsi" w:hAnsiTheme="minorHAnsi" w:cs="Arial"/>
          <w:sz w:val="22"/>
          <w:szCs w:val="22"/>
        </w:rPr>
        <w:t xml:space="preserve"> obmiarow</w:t>
      </w:r>
      <w:r>
        <w:rPr>
          <w:rFonts w:asciiTheme="minorHAnsi" w:hAnsiTheme="minorHAnsi" w:cs="Arial"/>
          <w:sz w:val="22"/>
          <w:szCs w:val="22"/>
        </w:rPr>
        <w:t>a</w:t>
      </w:r>
      <w:r w:rsidRPr="00864788">
        <w:rPr>
          <w:rFonts w:asciiTheme="minorHAnsi" w:hAnsiTheme="minorHAnsi" w:cs="Arial"/>
          <w:sz w:val="22"/>
          <w:szCs w:val="22"/>
        </w:rPr>
        <w:t xml:space="preserve"> robót </w:t>
      </w:r>
      <w:r>
        <w:rPr>
          <w:rFonts w:asciiTheme="minorHAnsi" w:hAnsiTheme="minorHAnsi" w:cs="Arial"/>
          <w:sz w:val="22"/>
          <w:szCs w:val="22"/>
        </w:rPr>
        <w:t>malarskich – zgodnie z przedmiarem robót</w:t>
      </w:r>
    </w:p>
    <w:p w14:paraId="363D7C15" w14:textId="77777777" w:rsidR="007F46FF" w:rsidRDefault="007F46FF" w:rsidP="007F46FF">
      <w:pPr>
        <w:ind w:right="32"/>
        <w:jc w:val="both"/>
        <w:rPr>
          <w:rFonts w:asciiTheme="minorHAnsi" w:hAnsiTheme="minorHAnsi"/>
          <w:sz w:val="22"/>
          <w:szCs w:val="22"/>
        </w:rPr>
      </w:pPr>
    </w:p>
    <w:p w14:paraId="4B257419" w14:textId="77777777" w:rsidR="007F46FF" w:rsidRPr="00D3287E" w:rsidRDefault="007F46FF" w:rsidP="00D96C9D">
      <w:pPr>
        <w:pStyle w:val="Akapitzlist"/>
        <w:keepNext/>
        <w:keepLines/>
        <w:numPr>
          <w:ilvl w:val="0"/>
          <w:numId w:val="41"/>
        </w:numPr>
        <w:tabs>
          <w:tab w:val="left" w:pos="284"/>
        </w:tabs>
        <w:spacing w:after="0" w:line="240" w:lineRule="auto"/>
        <w:ind w:left="426" w:right="32" w:hanging="426"/>
        <w:jc w:val="both"/>
        <w:outlineLvl w:val="6"/>
        <w:rPr>
          <w:rFonts w:eastAsia="Times New Roman" w:cs="Arial"/>
          <w:b/>
          <w:bCs/>
        </w:rPr>
      </w:pPr>
      <w:r w:rsidRPr="00D3287E">
        <w:rPr>
          <w:rFonts w:eastAsia="Times New Roman" w:cs="Arial"/>
          <w:b/>
          <w:bCs/>
        </w:rPr>
        <w:t>ODBIÓR ROBÓT</w:t>
      </w:r>
    </w:p>
    <w:p w14:paraId="76E3BFEA" w14:textId="77777777" w:rsidR="007F46FF" w:rsidRPr="00D3287E" w:rsidRDefault="007F46FF" w:rsidP="00D96C9D">
      <w:pPr>
        <w:pStyle w:val="Akapitzlist"/>
        <w:numPr>
          <w:ilvl w:val="1"/>
          <w:numId w:val="41"/>
        </w:numPr>
        <w:tabs>
          <w:tab w:val="left" w:pos="426"/>
        </w:tabs>
        <w:spacing w:after="0" w:line="240" w:lineRule="auto"/>
        <w:ind w:left="426" w:right="32" w:hanging="426"/>
        <w:jc w:val="both"/>
        <w:rPr>
          <w:rFonts w:eastAsia="Times New Roman" w:cs="Arial"/>
          <w:b/>
        </w:rPr>
      </w:pPr>
      <w:r w:rsidRPr="00D3287E">
        <w:rPr>
          <w:rFonts w:eastAsia="Times New Roman" w:cs="Arial"/>
          <w:b/>
        </w:rPr>
        <w:t>Ogólne zasady odbioru robót</w:t>
      </w:r>
    </w:p>
    <w:p w14:paraId="1A46763C" w14:textId="77777777" w:rsidR="007F46FF" w:rsidRDefault="007F46FF" w:rsidP="007F46FF">
      <w:pPr>
        <w:ind w:right="32"/>
        <w:jc w:val="both"/>
        <w:rPr>
          <w:rFonts w:asciiTheme="minorHAnsi" w:hAnsiTheme="minorHAnsi" w:cs="Arial"/>
          <w:sz w:val="22"/>
          <w:szCs w:val="22"/>
        </w:rPr>
      </w:pPr>
      <w:r w:rsidRPr="00864788">
        <w:rPr>
          <w:rFonts w:asciiTheme="minorHAnsi" w:hAnsiTheme="minorHAnsi" w:cs="Arial"/>
          <w:sz w:val="22"/>
          <w:szCs w:val="22"/>
        </w:rPr>
        <w:t>Ogólne</w:t>
      </w:r>
      <w:r>
        <w:rPr>
          <w:rFonts w:asciiTheme="minorHAnsi" w:hAnsiTheme="minorHAnsi" w:cs="Arial"/>
          <w:sz w:val="22"/>
          <w:szCs w:val="22"/>
        </w:rPr>
        <w:t xml:space="preserve"> zasady odbioru robót podano w </w:t>
      </w:r>
      <w:r w:rsidRPr="00864788">
        <w:rPr>
          <w:rFonts w:asciiTheme="minorHAnsi" w:hAnsiTheme="minorHAnsi" w:cs="Arial"/>
          <w:sz w:val="22"/>
          <w:szCs w:val="22"/>
        </w:rPr>
        <w:t>ST B-00.00 „Wymagania ogólne"</w:t>
      </w:r>
    </w:p>
    <w:p w14:paraId="1C32A9F3" w14:textId="77777777" w:rsidR="007F46FF" w:rsidRPr="00CA1417" w:rsidRDefault="007F46FF" w:rsidP="007F46FF">
      <w:pPr>
        <w:pStyle w:val="Akapitzlist"/>
        <w:tabs>
          <w:tab w:val="left" w:pos="426"/>
        </w:tabs>
        <w:ind w:left="426" w:right="32"/>
        <w:jc w:val="both"/>
        <w:rPr>
          <w:rFonts w:eastAsia="Times New Roman" w:cs="Arial"/>
        </w:rPr>
      </w:pPr>
    </w:p>
    <w:p w14:paraId="5EAE940F" w14:textId="77777777" w:rsidR="007F46FF" w:rsidRPr="00D3287E" w:rsidRDefault="007F46FF" w:rsidP="00D96C9D">
      <w:pPr>
        <w:pStyle w:val="Akapitzlist"/>
        <w:keepNext/>
        <w:keepLines/>
        <w:numPr>
          <w:ilvl w:val="0"/>
          <w:numId w:val="41"/>
        </w:numPr>
        <w:tabs>
          <w:tab w:val="left" w:pos="284"/>
        </w:tabs>
        <w:spacing w:after="0" w:line="240" w:lineRule="auto"/>
        <w:ind w:left="426" w:right="32" w:hanging="426"/>
        <w:jc w:val="both"/>
        <w:outlineLvl w:val="6"/>
        <w:rPr>
          <w:rFonts w:eastAsia="Times New Roman" w:cs="Arial"/>
          <w:b/>
          <w:bCs/>
        </w:rPr>
      </w:pPr>
      <w:r w:rsidRPr="00864788">
        <w:rPr>
          <w:rFonts w:eastAsia="Times New Roman" w:cs="Arial"/>
          <w:b/>
          <w:bCs/>
        </w:rPr>
        <w:t>SPOSÓB ODBIORU ROBÓT</w:t>
      </w:r>
    </w:p>
    <w:p w14:paraId="6A72F9E9" w14:textId="77777777" w:rsidR="007F46FF" w:rsidRDefault="007F46FF" w:rsidP="00D96C9D">
      <w:pPr>
        <w:pStyle w:val="Akapitzlist"/>
        <w:numPr>
          <w:ilvl w:val="1"/>
          <w:numId w:val="41"/>
        </w:numPr>
        <w:tabs>
          <w:tab w:val="left" w:pos="426"/>
        </w:tabs>
        <w:spacing w:after="0" w:line="240" w:lineRule="auto"/>
        <w:ind w:left="426" w:right="32" w:hanging="426"/>
        <w:jc w:val="both"/>
        <w:rPr>
          <w:rFonts w:eastAsia="Times New Roman" w:cs="Arial"/>
        </w:rPr>
      </w:pPr>
      <w:r w:rsidRPr="00864788">
        <w:rPr>
          <w:rFonts w:eastAsia="Times New Roman" w:cs="Arial"/>
        </w:rPr>
        <w:t>Ogólne zasady odbioru robót</w:t>
      </w:r>
      <w:r>
        <w:rPr>
          <w:rFonts w:eastAsia="Times New Roman" w:cs="Arial"/>
        </w:rPr>
        <w:t xml:space="preserve"> podano w ST „Wymagania ogólne".</w:t>
      </w:r>
    </w:p>
    <w:p w14:paraId="57EA4027" w14:textId="77777777" w:rsidR="007F46FF" w:rsidRDefault="007F46FF" w:rsidP="007F46FF">
      <w:pPr>
        <w:pStyle w:val="Akapitzlist"/>
        <w:tabs>
          <w:tab w:val="left" w:pos="426"/>
        </w:tabs>
        <w:ind w:left="426" w:right="32"/>
        <w:jc w:val="both"/>
        <w:rPr>
          <w:rFonts w:eastAsia="Times New Roman" w:cs="Arial"/>
        </w:rPr>
      </w:pPr>
    </w:p>
    <w:p w14:paraId="50ABF035" w14:textId="77777777" w:rsidR="007F46FF" w:rsidRPr="00864788" w:rsidRDefault="007F46FF" w:rsidP="00D96C9D">
      <w:pPr>
        <w:pStyle w:val="Akapitzlist"/>
        <w:keepNext/>
        <w:keepLines/>
        <w:numPr>
          <w:ilvl w:val="0"/>
          <w:numId w:val="41"/>
        </w:numPr>
        <w:tabs>
          <w:tab w:val="left" w:pos="284"/>
        </w:tabs>
        <w:spacing w:after="0" w:line="240" w:lineRule="auto"/>
        <w:ind w:left="426" w:right="32" w:hanging="426"/>
        <w:jc w:val="both"/>
        <w:outlineLvl w:val="6"/>
        <w:rPr>
          <w:rFonts w:eastAsia="Times New Roman" w:cs="Times New Roman"/>
        </w:rPr>
      </w:pPr>
      <w:r w:rsidRPr="00864788">
        <w:rPr>
          <w:rFonts w:eastAsia="Times New Roman" w:cs="Arial"/>
          <w:b/>
          <w:bCs/>
        </w:rPr>
        <w:t>PODSTAWA ROZLICZENIA ROBÓT PODSTAWOWYCH, TYMCZASOWYCH I PRAC TOWARZYSZĄCYCH</w:t>
      </w:r>
    </w:p>
    <w:p w14:paraId="6F2B0B80" w14:textId="77777777" w:rsidR="007F46FF" w:rsidRPr="00D3287E" w:rsidRDefault="007F46FF" w:rsidP="00D96C9D">
      <w:pPr>
        <w:pStyle w:val="Akapitzlist"/>
        <w:numPr>
          <w:ilvl w:val="1"/>
          <w:numId w:val="41"/>
        </w:numPr>
        <w:spacing w:after="0" w:line="240" w:lineRule="auto"/>
        <w:ind w:left="426" w:right="32" w:hanging="426"/>
        <w:jc w:val="both"/>
        <w:rPr>
          <w:rFonts w:eastAsia="Times New Roman" w:cs="Times New Roman"/>
        </w:rPr>
      </w:pPr>
      <w:r w:rsidRPr="00D3287E">
        <w:rPr>
          <w:rFonts w:eastAsia="Times New Roman" w:cs="Arial"/>
        </w:rPr>
        <w:t>Ogólne ustalenia dotyczące podstawy rozliczenia robót</w:t>
      </w:r>
      <w:r>
        <w:rPr>
          <w:rFonts w:eastAsia="Times New Roman" w:cs="Arial"/>
        </w:rPr>
        <w:t xml:space="preserve"> podano w ST „Wymagania ogólne"</w:t>
      </w:r>
    </w:p>
    <w:p w14:paraId="61651D11" w14:textId="77777777" w:rsidR="007F46FF" w:rsidRPr="00D3287E" w:rsidRDefault="007F46FF" w:rsidP="007F46FF">
      <w:pPr>
        <w:ind w:right="32"/>
        <w:jc w:val="both"/>
        <w:rPr>
          <w:rFonts w:asciiTheme="minorHAnsi" w:hAnsiTheme="minorHAnsi"/>
          <w:sz w:val="22"/>
          <w:szCs w:val="22"/>
        </w:rPr>
      </w:pPr>
    </w:p>
    <w:p w14:paraId="7F1900D8" w14:textId="77777777" w:rsidR="007F46FF" w:rsidRPr="00864788" w:rsidRDefault="007F46FF" w:rsidP="00D96C9D">
      <w:pPr>
        <w:pStyle w:val="Akapitzlist"/>
        <w:keepNext/>
        <w:keepLines/>
        <w:numPr>
          <w:ilvl w:val="0"/>
          <w:numId w:val="41"/>
        </w:numPr>
        <w:tabs>
          <w:tab w:val="left" w:pos="426"/>
        </w:tabs>
        <w:spacing w:after="0" w:line="240" w:lineRule="auto"/>
        <w:ind w:left="426" w:right="32" w:hanging="426"/>
        <w:jc w:val="both"/>
        <w:outlineLvl w:val="6"/>
        <w:rPr>
          <w:rFonts w:eastAsia="Times New Roman" w:cs="Times New Roman"/>
        </w:rPr>
      </w:pPr>
      <w:r w:rsidRPr="00864788">
        <w:rPr>
          <w:rFonts w:eastAsia="Times New Roman" w:cs="Arial"/>
          <w:b/>
          <w:bCs/>
        </w:rPr>
        <w:t>DOKUMENTY ODNIESIENIA</w:t>
      </w:r>
    </w:p>
    <w:p w14:paraId="7D425F58" w14:textId="77777777" w:rsidR="007F46FF" w:rsidRPr="00D3287E" w:rsidRDefault="007F46FF" w:rsidP="00D96C9D">
      <w:pPr>
        <w:pStyle w:val="Akapitzlist"/>
        <w:numPr>
          <w:ilvl w:val="1"/>
          <w:numId w:val="41"/>
        </w:numPr>
        <w:spacing w:after="0" w:line="240" w:lineRule="auto"/>
        <w:ind w:left="426" w:right="32" w:hanging="426"/>
        <w:jc w:val="both"/>
        <w:rPr>
          <w:rFonts w:eastAsia="Times New Roman" w:cs="Arial"/>
          <w:b/>
        </w:rPr>
      </w:pPr>
      <w:r w:rsidRPr="00D3287E">
        <w:rPr>
          <w:rFonts w:eastAsia="Times New Roman" w:cs="Arial"/>
          <w:b/>
        </w:rPr>
        <w:t>Normy</w:t>
      </w:r>
    </w:p>
    <w:p w14:paraId="76509CFD"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PN-91/B-10102 Farby do elewac</w:t>
      </w:r>
      <w:r>
        <w:rPr>
          <w:rFonts w:asciiTheme="minorHAnsi" w:hAnsiTheme="minorHAnsi" w:cs="Arial"/>
          <w:sz w:val="22"/>
          <w:szCs w:val="22"/>
        </w:rPr>
        <w:t>ji budynków-Wymagania i badania,</w:t>
      </w:r>
    </w:p>
    <w:p w14:paraId="0DA39704"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lastRenderedPageBreak/>
        <w:t>PN-EN ISO 2409:1999</w:t>
      </w:r>
      <w:r w:rsidRPr="00864788">
        <w:rPr>
          <w:rFonts w:asciiTheme="minorHAnsi" w:hAnsiTheme="minorHAnsi" w:cs="Arial"/>
          <w:sz w:val="22"/>
          <w:szCs w:val="22"/>
        </w:rPr>
        <w:tab/>
        <w:t>Farby i</w:t>
      </w:r>
      <w:r>
        <w:rPr>
          <w:rFonts w:asciiTheme="minorHAnsi" w:hAnsiTheme="minorHAnsi" w:cs="Arial"/>
          <w:sz w:val="22"/>
          <w:szCs w:val="22"/>
        </w:rPr>
        <w:t xml:space="preserve"> lakiery - Metoda siatki naciąć,</w:t>
      </w:r>
    </w:p>
    <w:p w14:paraId="57E526BB"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PN-EN 13300:2002 Farby i lakiery - Wodne wyroby lakierowe i systemy powłokowe na wewnętrzne</w:t>
      </w:r>
      <w:r>
        <w:rPr>
          <w:rFonts w:asciiTheme="minorHAnsi" w:hAnsiTheme="minorHAnsi" w:cs="Arial"/>
          <w:sz w:val="22"/>
          <w:szCs w:val="22"/>
        </w:rPr>
        <w:t xml:space="preserve"> ściany i sufity – Klasyfikacja,</w:t>
      </w:r>
    </w:p>
    <w:p w14:paraId="0D0BA935"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PN-C-81607:1998 Emalie olejno-żywiczne, ftalowe, ftalowe modyfikowane i fta</w:t>
      </w:r>
      <w:r>
        <w:rPr>
          <w:rFonts w:asciiTheme="minorHAnsi" w:hAnsiTheme="minorHAnsi" w:cs="Arial"/>
          <w:sz w:val="22"/>
          <w:szCs w:val="22"/>
        </w:rPr>
        <w:t>lowe kopolimeryzowane styrenowe,</w:t>
      </w:r>
    </w:p>
    <w:p w14:paraId="1366FE7E"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PN-C-81800:1998 Lakiery olejno-żywiczne, ftalowe modyfikowane i fta</w:t>
      </w:r>
      <w:r>
        <w:rPr>
          <w:rFonts w:asciiTheme="minorHAnsi" w:hAnsiTheme="minorHAnsi" w:cs="Arial"/>
          <w:sz w:val="22"/>
          <w:szCs w:val="22"/>
        </w:rPr>
        <w:t>lowe kopolimeryzowane styrenowe,</w:t>
      </w:r>
    </w:p>
    <w:p w14:paraId="713DF000"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PN-C-818</w:t>
      </w:r>
      <w:r>
        <w:rPr>
          <w:rFonts w:asciiTheme="minorHAnsi" w:hAnsiTheme="minorHAnsi" w:cs="Arial"/>
          <w:sz w:val="22"/>
          <w:szCs w:val="22"/>
        </w:rPr>
        <w:t>01:1997 Lakiery nitrocelulozowe,</w:t>
      </w:r>
    </w:p>
    <w:p w14:paraId="702D3419"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PN-C-81802:2002 Lakiery wodor</w:t>
      </w:r>
      <w:r>
        <w:rPr>
          <w:rFonts w:asciiTheme="minorHAnsi" w:hAnsiTheme="minorHAnsi" w:cs="Arial"/>
          <w:sz w:val="22"/>
          <w:szCs w:val="22"/>
        </w:rPr>
        <w:t>ozcieńczalne stosowane wewnątrz,</w:t>
      </w:r>
    </w:p>
    <w:p w14:paraId="113485EA"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PN-C-819</w:t>
      </w:r>
      <w:r>
        <w:rPr>
          <w:rFonts w:asciiTheme="minorHAnsi" w:hAnsiTheme="minorHAnsi" w:cs="Arial"/>
          <w:sz w:val="22"/>
          <w:szCs w:val="22"/>
        </w:rPr>
        <w:t>01:2002 Farby olejne i alkidowe,</w:t>
      </w:r>
    </w:p>
    <w:p w14:paraId="27022BF7"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 xml:space="preserve">PN-C-81913:1998 Farby dyspersyjne do </w:t>
      </w:r>
      <w:r>
        <w:rPr>
          <w:rFonts w:asciiTheme="minorHAnsi" w:hAnsiTheme="minorHAnsi" w:cs="Arial"/>
          <w:sz w:val="22"/>
          <w:szCs w:val="22"/>
        </w:rPr>
        <w:t>malowania elewacji budynków,</w:t>
      </w:r>
    </w:p>
    <w:p w14:paraId="195D60EC"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PN-C-81914:2002 Farby</w:t>
      </w:r>
      <w:r>
        <w:rPr>
          <w:rFonts w:asciiTheme="minorHAnsi" w:hAnsiTheme="minorHAnsi" w:cs="Arial"/>
          <w:sz w:val="22"/>
          <w:szCs w:val="22"/>
        </w:rPr>
        <w:t xml:space="preserve"> dyspersyjne stosowane wewnątrz,</w:t>
      </w:r>
    </w:p>
    <w:p w14:paraId="2E5C0E6F" w14:textId="77777777" w:rsidR="007F46FF"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PN-EN 1008:2004 Woda zarobowa do betonu - Specyfikacja pobierania próbek, badanie i ocena przydatności wody zarobowej do betonu, w tym wody odzyskanej z procesów produkcji betonu.</w:t>
      </w:r>
    </w:p>
    <w:p w14:paraId="1CA283DB" w14:textId="77777777" w:rsidR="007F46FF" w:rsidRPr="00AF38BE" w:rsidRDefault="007F46FF" w:rsidP="00D96C9D">
      <w:pPr>
        <w:pStyle w:val="Akapitzlist"/>
        <w:numPr>
          <w:ilvl w:val="1"/>
          <w:numId w:val="41"/>
        </w:numPr>
        <w:spacing w:after="0" w:line="240" w:lineRule="auto"/>
        <w:ind w:left="426" w:right="32" w:hanging="426"/>
        <w:jc w:val="both"/>
        <w:rPr>
          <w:rFonts w:eastAsia="Times New Roman" w:cs="Arial"/>
          <w:b/>
        </w:rPr>
      </w:pPr>
      <w:r w:rsidRPr="00AF38BE">
        <w:rPr>
          <w:rFonts w:eastAsia="Times New Roman" w:cs="Arial"/>
          <w:b/>
        </w:rPr>
        <w:t>Inne dokumenty i instrukcje</w:t>
      </w:r>
    </w:p>
    <w:p w14:paraId="21A91FA2"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Specyfikacja techniczna wykonania i odbioru robót budowlanych - Wymagania ogólne Kod CPV 45000000-7, wydanie I</w:t>
      </w:r>
      <w:r>
        <w:rPr>
          <w:rFonts w:asciiTheme="minorHAnsi" w:hAnsiTheme="minorHAnsi" w:cs="Arial"/>
          <w:sz w:val="22"/>
          <w:szCs w:val="22"/>
        </w:rPr>
        <w:t>I OWEOB Promocja - 2005 rok,</w:t>
      </w:r>
    </w:p>
    <w:p w14:paraId="702F50BB" w14:textId="77777777" w:rsidR="007F46FF" w:rsidRPr="00864788"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Warunki techniczne wykonania i odbioru robót budowlanych, Część B - Roboty wykończeniowe, zeszyt 4 „Powłoki malarskie zewnętrzne i wewn</w:t>
      </w:r>
      <w:r>
        <w:rPr>
          <w:rFonts w:asciiTheme="minorHAnsi" w:hAnsiTheme="minorHAnsi" w:cs="Arial"/>
          <w:sz w:val="22"/>
          <w:szCs w:val="22"/>
        </w:rPr>
        <w:t>ętrzne", wydanie ITB - 2003 rok,</w:t>
      </w:r>
    </w:p>
    <w:p w14:paraId="62390FB1" w14:textId="77777777" w:rsidR="007F46FF" w:rsidRPr="008065FF" w:rsidRDefault="007F46FF" w:rsidP="00D96C9D">
      <w:pPr>
        <w:numPr>
          <w:ilvl w:val="2"/>
          <w:numId w:val="10"/>
        </w:numPr>
        <w:ind w:left="709" w:right="32" w:hanging="283"/>
        <w:jc w:val="both"/>
        <w:rPr>
          <w:rFonts w:asciiTheme="minorHAnsi" w:hAnsiTheme="minorHAnsi" w:cs="Arial"/>
          <w:sz w:val="22"/>
          <w:szCs w:val="22"/>
        </w:rPr>
      </w:pPr>
      <w:r w:rsidRPr="00864788">
        <w:rPr>
          <w:rFonts w:asciiTheme="minorHAnsi" w:hAnsiTheme="minorHAnsi" w:cs="Arial"/>
          <w:sz w:val="22"/>
          <w:szCs w:val="22"/>
        </w:rPr>
        <w:t>Warunki techniczne wykonania i odbioru robót budowlanych, tom 1, część 4, wydanie Arkady - 1990 rok.</w:t>
      </w:r>
    </w:p>
    <w:p w14:paraId="02EA8344" w14:textId="45755D96" w:rsidR="007F46FF" w:rsidRDefault="007F46FF" w:rsidP="001A5E0A">
      <w:pPr>
        <w:ind w:right="32"/>
        <w:jc w:val="both"/>
        <w:rPr>
          <w:rFonts w:cs="Arial"/>
        </w:rPr>
      </w:pPr>
    </w:p>
    <w:p w14:paraId="42942307" w14:textId="48108DB9" w:rsidR="000D5CED" w:rsidRDefault="000D5CED" w:rsidP="001A5E0A">
      <w:pPr>
        <w:ind w:right="32"/>
        <w:jc w:val="both"/>
        <w:rPr>
          <w:rFonts w:cs="Arial"/>
        </w:rPr>
      </w:pPr>
    </w:p>
    <w:p w14:paraId="3E19C54E" w14:textId="7DB305AB" w:rsidR="000D5CED" w:rsidRDefault="000D5CED" w:rsidP="001A5E0A">
      <w:pPr>
        <w:ind w:right="32"/>
        <w:jc w:val="both"/>
        <w:rPr>
          <w:rFonts w:cs="Arial"/>
        </w:rPr>
      </w:pPr>
    </w:p>
    <w:p w14:paraId="57ED6423" w14:textId="492765A9" w:rsidR="000D5CED" w:rsidRDefault="000D5CED" w:rsidP="001A5E0A">
      <w:pPr>
        <w:ind w:right="32"/>
        <w:jc w:val="both"/>
        <w:rPr>
          <w:rFonts w:cs="Arial"/>
        </w:rPr>
      </w:pPr>
    </w:p>
    <w:p w14:paraId="0773E129" w14:textId="0391906E" w:rsidR="000D5CED" w:rsidRDefault="000D5CED" w:rsidP="001A5E0A">
      <w:pPr>
        <w:ind w:right="32"/>
        <w:jc w:val="both"/>
        <w:rPr>
          <w:rFonts w:cs="Arial"/>
        </w:rPr>
      </w:pPr>
    </w:p>
    <w:p w14:paraId="025E77B9" w14:textId="7D23AAAD" w:rsidR="000D5CED" w:rsidRDefault="000D5CED" w:rsidP="001A5E0A">
      <w:pPr>
        <w:ind w:right="32"/>
        <w:jc w:val="both"/>
        <w:rPr>
          <w:rFonts w:cs="Arial"/>
        </w:rPr>
      </w:pPr>
    </w:p>
    <w:p w14:paraId="5C57B113" w14:textId="2B310AFB" w:rsidR="000D5CED" w:rsidRDefault="000D5CED" w:rsidP="001A5E0A">
      <w:pPr>
        <w:ind w:right="32"/>
        <w:jc w:val="both"/>
        <w:rPr>
          <w:rFonts w:cs="Arial"/>
        </w:rPr>
      </w:pPr>
    </w:p>
    <w:p w14:paraId="137F1A4D" w14:textId="0E20AAA8" w:rsidR="000D5CED" w:rsidRDefault="000D5CED" w:rsidP="001A5E0A">
      <w:pPr>
        <w:ind w:right="32"/>
        <w:jc w:val="both"/>
        <w:rPr>
          <w:rFonts w:cs="Arial"/>
        </w:rPr>
      </w:pPr>
    </w:p>
    <w:p w14:paraId="163FA8BB" w14:textId="2338BC2B" w:rsidR="000D5CED" w:rsidRDefault="000D5CED" w:rsidP="001A5E0A">
      <w:pPr>
        <w:ind w:right="32"/>
        <w:jc w:val="both"/>
        <w:rPr>
          <w:rFonts w:cs="Arial"/>
        </w:rPr>
      </w:pPr>
    </w:p>
    <w:p w14:paraId="529773DE" w14:textId="1744F8F9" w:rsidR="000D5CED" w:rsidRDefault="000D5CED" w:rsidP="001A5E0A">
      <w:pPr>
        <w:ind w:right="32"/>
        <w:jc w:val="both"/>
        <w:rPr>
          <w:rFonts w:cs="Arial"/>
        </w:rPr>
      </w:pPr>
    </w:p>
    <w:p w14:paraId="4C101C75" w14:textId="21209098" w:rsidR="000D5CED" w:rsidRDefault="000D5CED" w:rsidP="001A5E0A">
      <w:pPr>
        <w:ind w:right="32"/>
        <w:jc w:val="both"/>
        <w:rPr>
          <w:rFonts w:cs="Arial"/>
        </w:rPr>
      </w:pPr>
    </w:p>
    <w:p w14:paraId="7957D3C2" w14:textId="3963B0B0" w:rsidR="000D5CED" w:rsidRDefault="000D5CED" w:rsidP="001A5E0A">
      <w:pPr>
        <w:ind w:right="32"/>
        <w:jc w:val="both"/>
        <w:rPr>
          <w:rFonts w:cs="Arial"/>
        </w:rPr>
      </w:pPr>
    </w:p>
    <w:p w14:paraId="407E297A" w14:textId="430A097B" w:rsidR="000D5CED" w:rsidRDefault="000D5CED" w:rsidP="001A5E0A">
      <w:pPr>
        <w:ind w:right="32"/>
        <w:jc w:val="both"/>
        <w:rPr>
          <w:rFonts w:cs="Arial"/>
        </w:rPr>
      </w:pPr>
    </w:p>
    <w:p w14:paraId="731A9D8E" w14:textId="5F1B43AD" w:rsidR="000D5CED" w:rsidRDefault="000D5CED" w:rsidP="001A5E0A">
      <w:pPr>
        <w:ind w:right="32"/>
        <w:jc w:val="both"/>
        <w:rPr>
          <w:rFonts w:cs="Arial"/>
        </w:rPr>
      </w:pPr>
    </w:p>
    <w:p w14:paraId="34001DB0" w14:textId="037FBA9D" w:rsidR="000D5CED" w:rsidRDefault="000D5CED" w:rsidP="001A5E0A">
      <w:pPr>
        <w:ind w:right="32"/>
        <w:jc w:val="both"/>
        <w:rPr>
          <w:rFonts w:cs="Arial"/>
        </w:rPr>
      </w:pPr>
    </w:p>
    <w:p w14:paraId="5626CC0F" w14:textId="296F500A" w:rsidR="000D5CED" w:rsidRDefault="000D5CED" w:rsidP="001A5E0A">
      <w:pPr>
        <w:ind w:right="32"/>
        <w:jc w:val="both"/>
        <w:rPr>
          <w:rFonts w:cs="Arial"/>
        </w:rPr>
      </w:pPr>
    </w:p>
    <w:p w14:paraId="2E5E5B63" w14:textId="74E4B0F0" w:rsidR="000D5CED" w:rsidRDefault="000D5CED" w:rsidP="001A5E0A">
      <w:pPr>
        <w:ind w:right="32"/>
        <w:jc w:val="both"/>
        <w:rPr>
          <w:rFonts w:cs="Arial"/>
        </w:rPr>
      </w:pPr>
    </w:p>
    <w:p w14:paraId="0464EE70" w14:textId="2F1BECEB" w:rsidR="000D5CED" w:rsidRDefault="000D5CED" w:rsidP="001A5E0A">
      <w:pPr>
        <w:ind w:right="32"/>
        <w:jc w:val="both"/>
        <w:rPr>
          <w:rFonts w:cs="Arial"/>
        </w:rPr>
      </w:pPr>
    </w:p>
    <w:p w14:paraId="5D5CCFFB" w14:textId="4CA3BD81" w:rsidR="000D5CED" w:rsidRDefault="000D5CED" w:rsidP="001A5E0A">
      <w:pPr>
        <w:ind w:right="32"/>
        <w:jc w:val="both"/>
        <w:rPr>
          <w:rFonts w:cs="Arial"/>
        </w:rPr>
      </w:pPr>
    </w:p>
    <w:p w14:paraId="40A9D83A" w14:textId="4ED90528" w:rsidR="000D5CED" w:rsidRDefault="000D5CED" w:rsidP="001A5E0A">
      <w:pPr>
        <w:ind w:right="32"/>
        <w:jc w:val="both"/>
        <w:rPr>
          <w:rFonts w:cs="Arial"/>
        </w:rPr>
      </w:pPr>
    </w:p>
    <w:p w14:paraId="76A7B26F" w14:textId="1A75438A" w:rsidR="000D5CED" w:rsidRDefault="000D5CED" w:rsidP="001A5E0A">
      <w:pPr>
        <w:ind w:right="32"/>
        <w:jc w:val="both"/>
        <w:rPr>
          <w:rFonts w:cs="Arial"/>
        </w:rPr>
      </w:pPr>
    </w:p>
    <w:p w14:paraId="1FACB850" w14:textId="40278ADD" w:rsidR="000D5CED" w:rsidRDefault="000D5CED" w:rsidP="001A5E0A">
      <w:pPr>
        <w:ind w:right="32"/>
        <w:jc w:val="both"/>
        <w:rPr>
          <w:rFonts w:cs="Arial"/>
        </w:rPr>
      </w:pPr>
    </w:p>
    <w:p w14:paraId="3467CA9C" w14:textId="77777777" w:rsidR="003E7E67" w:rsidRDefault="003E7E67" w:rsidP="001A5E0A">
      <w:pPr>
        <w:ind w:right="32"/>
        <w:jc w:val="both"/>
        <w:rPr>
          <w:rFonts w:cs="Arial"/>
        </w:rPr>
      </w:pPr>
    </w:p>
    <w:p w14:paraId="0CD488F5" w14:textId="77777777" w:rsidR="003E7E67" w:rsidRDefault="003E7E67" w:rsidP="001A5E0A">
      <w:pPr>
        <w:ind w:right="32"/>
        <w:jc w:val="both"/>
        <w:rPr>
          <w:rFonts w:cs="Arial"/>
        </w:rPr>
      </w:pPr>
    </w:p>
    <w:p w14:paraId="5096E104" w14:textId="77777777" w:rsidR="003E7E67" w:rsidRDefault="003E7E67" w:rsidP="001A5E0A">
      <w:pPr>
        <w:ind w:right="32"/>
        <w:jc w:val="both"/>
        <w:rPr>
          <w:rFonts w:cs="Arial"/>
        </w:rPr>
      </w:pPr>
    </w:p>
    <w:p w14:paraId="480703CC" w14:textId="502975D6" w:rsidR="000D5CED" w:rsidRDefault="000D5CED" w:rsidP="001A5E0A">
      <w:pPr>
        <w:ind w:right="32"/>
        <w:jc w:val="both"/>
        <w:rPr>
          <w:rFonts w:cs="Arial"/>
        </w:rPr>
      </w:pPr>
    </w:p>
    <w:p w14:paraId="619A6C94" w14:textId="7C4461CC" w:rsidR="000D5CED" w:rsidRDefault="000D5CED" w:rsidP="001A5E0A">
      <w:pPr>
        <w:ind w:right="32"/>
        <w:jc w:val="both"/>
        <w:rPr>
          <w:rFonts w:cs="Arial"/>
        </w:rPr>
      </w:pPr>
    </w:p>
    <w:p w14:paraId="6668CEDC" w14:textId="5DD4C295" w:rsidR="000D5CED" w:rsidRDefault="000D5CED" w:rsidP="001A5E0A">
      <w:pPr>
        <w:ind w:right="32"/>
        <w:jc w:val="both"/>
        <w:rPr>
          <w:rFonts w:cs="Arial"/>
        </w:rPr>
      </w:pPr>
    </w:p>
    <w:p w14:paraId="5289558F" w14:textId="77777777" w:rsidR="000D5CED" w:rsidRPr="000D5CED" w:rsidRDefault="000D5CED" w:rsidP="000D5CED">
      <w:pPr>
        <w:ind w:right="32"/>
        <w:jc w:val="center"/>
        <w:rPr>
          <w:rFonts w:ascii="Calibri" w:hAnsi="Calibri" w:cs="Calibri"/>
          <w:b/>
          <w:bCs/>
        </w:rPr>
      </w:pPr>
      <w:r w:rsidRPr="000D5CED">
        <w:rPr>
          <w:rFonts w:ascii="Calibri" w:hAnsi="Calibri" w:cs="Calibri"/>
          <w:b/>
          <w:bCs/>
        </w:rPr>
        <w:lastRenderedPageBreak/>
        <w:t>SZCZEGÓŁOWA SPECYFIKACJA TECHNICZNA</w:t>
      </w:r>
    </w:p>
    <w:p w14:paraId="79A4214B" w14:textId="77777777" w:rsidR="000D5CED" w:rsidRPr="000D5CED" w:rsidRDefault="000D5CED" w:rsidP="000D5CED">
      <w:pPr>
        <w:ind w:right="32"/>
        <w:jc w:val="center"/>
        <w:rPr>
          <w:rFonts w:ascii="Calibri" w:hAnsi="Calibri" w:cs="Calibri"/>
          <w:b/>
          <w:bCs/>
        </w:rPr>
      </w:pPr>
      <w:r w:rsidRPr="000D5CED">
        <w:rPr>
          <w:rFonts w:ascii="Calibri" w:hAnsi="Calibri" w:cs="Calibri"/>
          <w:b/>
          <w:bCs/>
        </w:rPr>
        <w:t>WYKONANIA I ODBIORU ROBÓT BUDOWLANYCH</w:t>
      </w:r>
    </w:p>
    <w:p w14:paraId="06CC97FE" w14:textId="77777777" w:rsidR="000D5CED" w:rsidRPr="000D5CED" w:rsidRDefault="000D5CED" w:rsidP="000D5CED">
      <w:pPr>
        <w:pStyle w:val="Akapitzlist1"/>
        <w:autoSpaceDE w:val="0"/>
        <w:autoSpaceDN w:val="0"/>
        <w:adjustRightInd w:val="0"/>
        <w:spacing w:after="0" w:line="240" w:lineRule="auto"/>
        <w:ind w:left="0"/>
        <w:rPr>
          <w:rFonts w:cs="Arial"/>
          <w:b/>
          <w:bCs/>
          <w:sz w:val="24"/>
          <w:szCs w:val="24"/>
        </w:rPr>
      </w:pPr>
      <w:r w:rsidRPr="000D5CED">
        <w:rPr>
          <w:rFonts w:cs="Arial"/>
          <w:b/>
          <w:bCs/>
          <w:sz w:val="24"/>
          <w:szCs w:val="24"/>
        </w:rPr>
        <w:t>WYKONYWANIE POKRYĆ DACHOWYCH</w:t>
      </w:r>
    </w:p>
    <w:p w14:paraId="71EFA9B0" w14:textId="77777777" w:rsidR="000D5CED" w:rsidRPr="000D5CED" w:rsidRDefault="000D5CED" w:rsidP="000D5CED">
      <w:pPr>
        <w:pStyle w:val="Akapitzlist1"/>
        <w:autoSpaceDE w:val="0"/>
        <w:autoSpaceDN w:val="0"/>
        <w:adjustRightInd w:val="0"/>
        <w:spacing w:after="0" w:line="240" w:lineRule="auto"/>
        <w:ind w:left="0"/>
        <w:rPr>
          <w:rFonts w:cs="Arial"/>
          <w:b/>
          <w:bCs/>
          <w:sz w:val="24"/>
          <w:szCs w:val="24"/>
        </w:rPr>
      </w:pPr>
      <w:r w:rsidRPr="000D5CED">
        <w:rPr>
          <w:rFonts w:cs="Arial"/>
          <w:b/>
          <w:bCs/>
          <w:sz w:val="24"/>
          <w:szCs w:val="24"/>
        </w:rPr>
        <w:t>Kod CPV 45261210-9</w:t>
      </w:r>
    </w:p>
    <w:p w14:paraId="7DA712F3" w14:textId="77777777" w:rsidR="000D5CED" w:rsidRPr="000D5CED" w:rsidRDefault="000D5CED" w:rsidP="000D5CED">
      <w:pPr>
        <w:pStyle w:val="Akapitzlist1"/>
        <w:autoSpaceDE w:val="0"/>
        <w:autoSpaceDN w:val="0"/>
        <w:adjustRightInd w:val="0"/>
        <w:spacing w:after="0" w:line="240" w:lineRule="auto"/>
        <w:ind w:left="0"/>
        <w:rPr>
          <w:rFonts w:cs="Arial"/>
          <w:b/>
          <w:bCs/>
          <w:sz w:val="24"/>
          <w:szCs w:val="24"/>
        </w:rPr>
      </w:pPr>
      <w:r w:rsidRPr="000D5CED">
        <w:rPr>
          <w:rFonts w:cs="Arial"/>
          <w:b/>
          <w:bCs/>
          <w:sz w:val="24"/>
          <w:szCs w:val="24"/>
        </w:rPr>
        <w:t>SST - B-07.00</w:t>
      </w:r>
    </w:p>
    <w:p w14:paraId="6574866C" w14:textId="77777777" w:rsidR="000D5CED" w:rsidRPr="00EE1D7A" w:rsidRDefault="000D5CED" w:rsidP="000D5CED">
      <w:pPr>
        <w:ind w:right="32"/>
        <w:jc w:val="both"/>
        <w:rPr>
          <w:rFonts w:ascii="Calibri" w:hAnsi="Calibri" w:cs="Calibri"/>
          <w:sz w:val="22"/>
          <w:szCs w:val="22"/>
        </w:rPr>
      </w:pPr>
    </w:p>
    <w:p w14:paraId="4255D9FD" w14:textId="77777777" w:rsidR="000D5CED" w:rsidRPr="00EE1D7A" w:rsidRDefault="000D5CED" w:rsidP="00D96C9D">
      <w:pPr>
        <w:pStyle w:val="Akapitzlist1"/>
        <w:keepNext/>
        <w:keepLines/>
        <w:numPr>
          <w:ilvl w:val="0"/>
          <w:numId w:val="48"/>
        </w:numPr>
        <w:tabs>
          <w:tab w:val="left" w:pos="294"/>
        </w:tabs>
        <w:suppressAutoHyphens w:val="0"/>
        <w:spacing w:after="0" w:line="240" w:lineRule="auto"/>
        <w:ind w:left="284" w:right="32" w:hanging="284"/>
        <w:jc w:val="both"/>
        <w:outlineLvl w:val="6"/>
        <w:rPr>
          <w:b/>
          <w:bCs/>
        </w:rPr>
      </w:pPr>
      <w:r w:rsidRPr="00EE1D7A">
        <w:rPr>
          <w:b/>
          <w:bCs/>
        </w:rPr>
        <w:t>CZĘŚĆ OGÓLNA</w:t>
      </w:r>
    </w:p>
    <w:p w14:paraId="7298A94E" w14:textId="77777777" w:rsidR="000D5CED" w:rsidRPr="00EE1D7A" w:rsidRDefault="000D5CED" w:rsidP="00D96C9D">
      <w:pPr>
        <w:pStyle w:val="Akapitzlist1"/>
        <w:numPr>
          <w:ilvl w:val="1"/>
          <w:numId w:val="49"/>
        </w:numPr>
        <w:tabs>
          <w:tab w:val="left" w:pos="426"/>
        </w:tabs>
        <w:suppressAutoHyphens w:val="0"/>
        <w:spacing w:after="0" w:line="240" w:lineRule="auto"/>
        <w:ind w:left="426" w:right="32" w:hanging="426"/>
        <w:jc w:val="both"/>
        <w:rPr>
          <w:b/>
          <w:bCs/>
        </w:rPr>
      </w:pPr>
      <w:r w:rsidRPr="00EE1D7A">
        <w:rPr>
          <w:b/>
          <w:bCs/>
        </w:rPr>
        <w:t>Przedmiot SST</w:t>
      </w:r>
    </w:p>
    <w:p w14:paraId="65A412D7" w14:textId="77777777" w:rsidR="000D5CED" w:rsidRDefault="000D5CED" w:rsidP="000D5CED">
      <w:pPr>
        <w:ind w:right="32" w:firstLine="284"/>
        <w:jc w:val="both"/>
        <w:rPr>
          <w:rFonts w:ascii="Calibri" w:hAnsi="Calibri" w:cs="Arial"/>
          <w:sz w:val="22"/>
          <w:szCs w:val="22"/>
        </w:rPr>
      </w:pPr>
      <w:r w:rsidRPr="00EE1D7A">
        <w:rPr>
          <w:rFonts w:ascii="Calibri" w:hAnsi="Calibri" w:cs="Calibri"/>
          <w:sz w:val="22"/>
          <w:szCs w:val="22"/>
        </w:rPr>
        <w:t>Przedmiotem niniejszej specyfikacji technicznej (SST) są wymagania dotyczące wykonania, odbioru robót pokrycia dachowego związanych z remontem</w:t>
      </w:r>
      <w:r w:rsidRPr="00FE04FA">
        <w:rPr>
          <w:rFonts w:ascii="Calibri" w:hAnsi="Calibri" w:cs="Arial"/>
          <w:sz w:val="22"/>
          <w:szCs w:val="22"/>
        </w:rPr>
        <w:t xml:space="preserve"> </w:t>
      </w:r>
      <w:r w:rsidRPr="00D63C29">
        <w:rPr>
          <w:rFonts w:ascii="Calibri" w:hAnsi="Calibri" w:cs="Arial"/>
          <w:sz w:val="22"/>
          <w:szCs w:val="22"/>
        </w:rPr>
        <w:t>budynku nr 13 w kompleksie wojskowym przy ul. Kruszyńskiej w Brzegu</w:t>
      </w:r>
      <w:r>
        <w:rPr>
          <w:rFonts w:ascii="Calibri" w:hAnsi="Calibri" w:cs="Arial"/>
          <w:sz w:val="22"/>
          <w:szCs w:val="22"/>
        </w:rPr>
        <w:t>.</w:t>
      </w:r>
    </w:p>
    <w:p w14:paraId="6273A589" w14:textId="77777777" w:rsidR="000D5CED" w:rsidRPr="00EE1D7A" w:rsidRDefault="000D5CED" w:rsidP="00D96C9D">
      <w:pPr>
        <w:pStyle w:val="Akapitzlist1"/>
        <w:numPr>
          <w:ilvl w:val="1"/>
          <w:numId w:val="49"/>
        </w:numPr>
        <w:tabs>
          <w:tab w:val="left" w:pos="426"/>
        </w:tabs>
        <w:suppressAutoHyphens w:val="0"/>
        <w:spacing w:after="0" w:line="240" w:lineRule="auto"/>
        <w:ind w:left="426" w:right="32" w:hanging="426"/>
        <w:jc w:val="both"/>
        <w:rPr>
          <w:b/>
          <w:bCs/>
        </w:rPr>
      </w:pPr>
      <w:r w:rsidRPr="00EE1D7A">
        <w:rPr>
          <w:b/>
          <w:bCs/>
        </w:rPr>
        <w:t>Zakres stosowania SST</w:t>
      </w:r>
    </w:p>
    <w:p w14:paraId="09A25409" w14:textId="77777777" w:rsidR="000D5CED" w:rsidRPr="00EE1D7A" w:rsidRDefault="000D5CED" w:rsidP="000D5CED">
      <w:pPr>
        <w:ind w:right="32" w:firstLine="426"/>
        <w:jc w:val="both"/>
        <w:rPr>
          <w:rFonts w:ascii="Calibri" w:hAnsi="Calibri" w:cs="Calibri"/>
          <w:sz w:val="22"/>
          <w:szCs w:val="22"/>
        </w:rPr>
      </w:pPr>
      <w:r w:rsidRPr="00EE1D7A">
        <w:rPr>
          <w:rFonts w:ascii="Calibri" w:hAnsi="Calibri" w:cs="Calibri"/>
          <w:sz w:val="22"/>
          <w:szCs w:val="22"/>
        </w:rPr>
        <w:t>Niniejsza specyfikacja techniczna będzie stosowana jako dokument przetargowy i kontraktowy przy zlecaniu i realizacji robót jak w punkcie 1.1</w:t>
      </w:r>
    </w:p>
    <w:p w14:paraId="337E99E3" w14:textId="77777777" w:rsidR="000D5CED" w:rsidRPr="00EE1D7A" w:rsidRDefault="000D5CED" w:rsidP="00D96C9D">
      <w:pPr>
        <w:pStyle w:val="Akapitzlist1"/>
        <w:numPr>
          <w:ilvl w:val="1"/>
          <w:numId w:val="49"/>
        </w:numPr>
        <w:tabs>
          <w:tab w:val="left" w:pos="426"/>
        </w:tabs>
        <w:suppressAutoHyphens w:val="0"/>
        <w:spacing w:after="0" w:line="240" w:lineRule="auto"/>
        <w:ind w:left="426" w:right="32" w:hanging="426"/>
        <w:jc w:val="both"/>
        <w:rPr>
          <w:b/>
          <w:bCs/>
        </w:rPr>
      </w:pPr>
      <w:r w:rsidRPr="00EE1D7A">
        <w:rPr>
          <w:b/>
          <w:bCs/>
        </w:rPr>
        <w:t>Zakres robót objętych SST</w:t>
      </w:r>
    </w:p>
    <w:p w14:paraId="1AE27149" w14:textId="77777777" w:rsidR="000D5CED" w:rsidRPr="00EE1D7A" w:rsidRDefault="000D5CED" w:rsidP="000D5CED">
      <w:pPr>
        <w:ind w:right="32" w:firstLine="426"/>
        <w:jc w:val="both"/>
        <w:rPr>
          <w:rFonts w:ascii="Calibri" w:hAnsi="Calibri" w:cs="Calibri"/>
          <w:sz w:val="22"/>
          <w:szCs w:val="22"/>
        </w:rPr>
      </w:pPr>
      <w:r w:rsidRPr="00EE1D7A">
        <w:rPr>
          <w:rFonts w:ascii="Calibri" w:hAnsi="Calibri" w:cs="Calibri"/>
          <w:sz w:val="22"/>
          <w:szCs w:val="22"/>
        </w:rPr>
        <w:t>Ustalenia zawarte w niniejszej specyfikacji dotyczą zasad prowadzenia robót związanych z:</w:t>
      </w:r>
    </w:p>
    <w:p w14:paraId="7C20AC7F" w14:textId="77777777" w:rsidR="000D5CED" w:rsidRDefault="000D5CED" w:rsidP="00D96C9D">
      <w:pPr>
        <w:numPr>
          <w:ilvl w:val="2"/>
          <w:numId w:val="10"/>
        </w:numPr>
        <w:ind w:left="709" w:right="32" w:hanging="283"/>
        <w:jc w:val="both"/>
        <w:rPr>
          <w:rFonts w:ascii="Calibri" w:hAnsi="Calibri" w:cs="Calibri"/>
          <w:sz w:val="22"/>
          <w:szCs w:val="22"/>
        </w:rPr>
      </w:pPr>
      <w:r w:rsidRPr="00EE1D7A">
        <w:rPr>
          <w:rFonts w:ascii="Calibri" w:hAnsi="Calibri" w:cs="Calibri"/>
          <w:sz w:val="22"/>
          <w:szCs w:val="22"/>
        </w:rPr>
        <w:t xml:space="preserve">montaż </w:t>
      </w:r>
      <w:r>
        <w:rPr>
          <w:rFonts w:ascii="Calibri" w:hAnsi="Calibri" w:cs="Calibri"/>
          <w:sz w:val="22"/>
          <w:szCs w:val="22"/>
        </w:rPr>
        <w:t>płyt dachowych z systemowymi obróbkami blacharskimi wraz z projektem rozkroju płyt i doboru obróbek blacharskich</w:t>
      </w:r>
    </w:p>
    <w:p w14:paraId="0C868012" w14:textId="77777777" w:rsidR="000D5CED" w:rsidRPr="008C72A7" w:rsidRDefault="000D5CED" w:rsidP="00D96C9D">
      <w:pPr>
        <w:numPr>
          <w:ilvl w:val="2"/>
          <w:numId w:val="10"/>
        </w:numPr>
        <w:ind w:left="709" w:right="32" w:hanging="283"/>
        <w:jc w:val="both"/>
        <w:rPr>
          <w:rFonts w:ascii="Calibri" w:hAnsi="Calibri" w:cs="Calibri"/>
          <w:sz w:val="22"/>
          <w:szCs w:val="22"/>
        </w:rPr>
      </w:pPr>
      <w:r>
        <w:rPr>
          <w:rFonts w:ascii="Calibri" w:hAnsi="Calibri" w:cs="Calibri"/>
          <w:sz w:val="22"/>
          <w:szCs w:val="22"/>
        </w:rPr>
        <w:t>montaż uszczelek systemowych uszczelek na łączeniach oraz taśm przy okapie i w kalenicy</w:t>
      </w:r>
    </w:p>
    <w:p w14:paraId="1EEBF6CD" w14:textId="1458CCE2" w:rsidR="000D5CED" w:rsidRPr="00EE1D7A" w:rsidRDefault="000D5CED" w:rsidP="00D96C9D">
      <w:pPr>
        <w:numPr>
          <w:ilvl w:val="2"/>
          <w:numId w:val="10"/>
        </w:numPr>
        <w:ind w:left="709" w:right="32" w:hanging="283"/>
        <w:jc w:val="both"/>
        <w:rPr>
          <w:rFonts w:ascii="Calibri" w:hAnsi="Calibri" w:cs="Calibri"/>
          <w:sz w:val="22"/>
          <w:szCs w:val="22"/>
        </w:rPr>
      </w:pPr>
      <w:r>
        <w:rPr>
          <w:rFonts w:ascii="Calibri" w:hAnsi="Calibri" w:cs="Calibri"/>
          <w:sz w:val="22"/>
          <w:szCs w:val="22"/>
        </w:rPr>
        <w:t>montaż wymianów dla oparcia kominków wentylacyjnych</w:t>
      </w:r>
    </w:p>
    <w:p w14:paraId="5D67DC28" w14:textId="77777777" w:rsidR="000D5CED" w:rsidRPr="00EE1D7A" w:rsidRDefault="000D5CED" w:rsidP="00D96C9D">
      <w:pPr>
        <w:numPr>
          <w:ilvl w:val="2"/>
          <w:numId w:val="10"/>
        </w:numPr>
        <w:ind w:left="709" w:right="32" w:hanging="283"/>
        <w:jc w:val="both"/>
        <w:rPr>
          <w:rFonts w:ascii="Calibri" w:hAnsi="Calibri" w:cs="Calibri"/>
          <w:sz w:val="22"/>
          <w:szCs w:val="22"/>
        </w:rPr>
      </w:pPr>
      <w:r w:rsidRPr="00EE1D7A">
        <w:rPr>
          <w:rFonts w:ascii="Calibri" w:hAnsi="Calibri" w:cs="Calibri"/>
          <w:sz w:val="22"/>
          <w:szCs w:val="22"/>
        </w:rPr>
        <w:t>montaż rynien, rur spustowych, obróbek blacharskich</w:t>
      </w:r>
    </w:p>
    <w:p w14:paraId="7475C185" w14:textId="77777777" w:rsidR="000D5CED" w:rsidRPr="00EE1D7A" w:rsidRDefault="000D5CED" w:rsidP="00D96C9D">
      <w:pPr>
        <w:pStyle w:val="Akapitzlist1"/>
        <w:numPr>
          <w:ilvl w:val="1"/>
          <w:numId w:val="49"/>
        </w:numPr>
        <w:tabs>
          <w:tab w:val="left" w:pos="426"/>
        </w:tabs>
        <w:suppressAutoHyphens w:val="0"/>
        <w:spacing w:after="0" w:line="240" w:lineRule="auto"/>
        <w:ind w:left="426" w:right="32" w:hanging="426"/>
        <w:jc w:val="both"/>
        <w:rPr>
          <w:b/>
          <w:bCs/>
        </w:rPr>
      </w:pPr>
      <w:r w:rsidRPr="00EE1D7A">
        <w:rPr>
          <w:b/>
          <w:bCs/>
        </w:rPr>
        <w:t>Określenia podstawowe</w:t>
      </w:r>
    </w:p>
    <w:p w14:paraId="648E0719" w14:textId="77777777" w:rsidR="000D5CED" w:rsidRPr="00EE1D7A" w:rsidRDefault="000D5CED" w:rsidP="000D5CED">
      <w:pPr>
        <w:ind w:right="32" w:firstLine="426"/>
        <w:jc w:val="both"/>
        <w:rPr>
          <w:rFonts w:ascii="Calibri" w:hAnsi="Calibri" w:cs="Calibri"/>
          <w:sz w:val="22"/>
          <w:szCs w:val="22"/>
        </w:rPr>
      </w:pPr>
      <w:r w:rsidRPr="00EE1D7A">
        <w:rPr>
          <w:rFonts w:ascii="Calibri" w:hAnsi="Calibri" w:cs="Calibri"/>
          <w:sz w:val="22"/>
          <w:szCs w:val="22"/>
        </w:rPr>
        <w:t>Stosowane określenia podstawowe są zgodne z obowiązującymi, odpowiednimi Polskimi Normami i definicjami podanymi w części pn. Wymagania Ogólne niniejszej specyfikacji.</w:t>
      </w:r>
    </w:p>
    <w:p w14:paraId="37B3269F" w14:textId="77777777" w:rsidR="000D5CED" w:rsidRPr="00EE1D7A" w:rsidRDefault="000D5CED" w:rsidP="00D96C9D">
      <w:pPr>
        <w:pStyle w:val="Akapitzlist1"/>
        <w:numPr>
          <w:ilvl w:val="1"/>
          <w:numId w:val="49"/>
        </w:numPr>
        <w:tabs>
          <w:tab w:val="left" w:pos="426"/>
        </w:tabs>
        <w:suppressAutoHyphens w:val="0"/>
        <w:spacing w:after="0" w:line="240" w:lineRule="auto"/>
        <w:ind w:left="426" w:right="32" w:hanging="426"/>
        <w:jc w:val="both"/>
        <w:rPr>
          <w:b/>
          <w:bCs/>
        </w:rPr>
      </w:pPr>
      <w:r w:rsidRPr="00EE1D7A">
        <w:rPr>
          <w:b/>
          <w:bCs/>
        </w:rPr>
        <w:t>Ogóle wymagania dotyczące robót</w:t>
      </w:r>
    </w:p>
    <w:p w14:paraId="6EDD61BF" w14:textId="77777777" w:rsidR="000D5CED" w:rsidRPr="00EE1D7A" w:rsidRDefault="000D5CED" w:rsidP="000D5CED">
      <w:pPr>
        <w:ind w:right="32" w:firstLine="426"/>
        <w:jc w:val="both"/>
        <w:rPr>
          <w:rFonts w:ascii="Calibri" w:hAnsi="Calibri" w:cs="Calibri"/>
          <w:sz w:val="22"/>
          <w:szCs w:val="22"/>
        </w:rPr>
      </w:pPr>
      <w:r w:rsidRPr="00EE1D7A">
        <w:rPr>
          <w:rFonts w:ascii="Calibri" w:hAnsi="Calibri" w:cs="Calibri"/>
          <w:sz w:val="22"/>
          <w:szCs w:val="22"/>
        </w:rPr>
        <w:t>Ogólne wymagania dotyczące robót Wykonawca robót jest odpowiedzialny za jakość ich wykonania oraz za ich zgodność z ST i poleceniami Inspektora nadzoru. Ogólne wymagania dotyczące robót podano w ST B-00.00 „Wymagania ogólne".</w:t>
      </w:r>
    </w:p>
    <w:p w14:paraId="3DFBE13C" w14:textId="77777777" w:rsidR="000D5CED" w:rsidRPr="00EE1D7A" w:rsidRDefault="000D5CED" w:rsidP="000D5CED">
      <w:pPr>
        <w:ind w:right="32" w:firstLine="426"/>
        <w:jc w:val="both"/>
        <w:rPr>
          <w:rFonts w:ascii="Calibri" w:hAnsi="Calibri" w:cs="Calibri"/>
          <w:sz w:val="22"/>
          <w:szCs w:val="22"/>
        </w:rPr>
      </w:pPr>
    </w:p>
    <w:p w14:paraId="02FC9697" w14:textId="77777777" w:rsidR="000D5CED" w:rsidRPr="00EE1D7A" w:rsidRDefault="000D5CED" w:rsidP="00D96C9D">
      <w:pPr>
        <w:pStyle w:val="Akapitzlist1"/>
        <w:keepNext/>
        <w:keepLines/>
        <w:numPr>
          <w:ilvl w:val="0"/>
          <w:numId w:val="48"/>
        </w:numPr>
        <w:tabs>
          <w:tab w:val="left" w:pos="294"/>
        </w:tabs>
        <w:suppressAutoHyphens w:val="0"/>
        <w:spacing w:after="0" w:line="240" w:lineRule="auto"/>
        <w:ind w:left="284" w:right="32" w:hanging="284"/>
        <w:jc w:val="both"/>
        <w:outlineLvl w:val="6"/>
      </w:pPr>
      <w:r w:rsidRPr="00EE1D7A">
        <w:rPr>
          <w:b/>
          <w:bCs/>
        </w:rPr>
        <w:t>MATERIAŁY</w:t>
      </w:r>
    </w:p>
    <w:p w14:paraId="2F29BF87" w14:textId="77777777" w:rsidR="000D5CED" w:rsidRPr="008C5E96" w:rsidRDefault="000D5CED" w:rsidP="00D96C9D">
      <w:pPr>
        <w:pStyle w:val="Akapitzlist1"/>
        <w:keepNext/>
        <w:keepLines/>
        <w:numPr>
          <w:ilvl w:val="1"/>
          <w:numId w:val="50"/>
        </w:numPr>
        <w:tabs>
          <w:tab w:val="left" w:pos="294"/>
        </w:tabs>
        <w:suppressAutoHyphens w:val="0"/>
        <w:spacing w:after="0" w:line="240" w:lineRule="auto"/>
        <w:ind w:right="32"/>
        <w:jc w:val="both"/>
        <w:outlineLvl w:val="6"/>
        <w:rPr>
          <w:b/>
          <w:bCs/>
        </w:rPr>
      </w:pPr>
      <w:r w:rsidRPr="008C5E96">
        <w:rPr>
          <w:b/>
          <w:bCs/>
        </w:rPr>
        <w:t>Płyty warstwowe typu „sandwich” z wy</w:t>
      </w:r>
      <w:r>
        <w:rPr>
          <w:b/>
          <w:bCs/>
        </w:rPr>
        <w:t>pełnieniem pianką poliuretanową</w:t>
      </w:r>
      <w:r w:rsidRPr="008C5E96">
        <w:rPr>
          <w:b/>
          <w:bCs/>
        </w:rPr>
        <w:t xml:space="preserve"> o gr. 100/142 mm np. Paneltech</w:t>
      </w:r>
    </w:p>
    <w:p w14:paraId="6FA55903" w14:textId="77777777" w:rsidR="000D5CED" w:rsidRPr="008C5E96" w:rsidRDefault="000D5CED" w:rsidP="000D5CED">
      <w:pPr>
        <w:ind w:right="32" w:firstLine="426"/>
        <w:jc w:val="both"/>
        <w:rPr>
          <w:rFonts w:ascii="Calibri" w:hAnsi="Calibri"/>
          <w:sz w:val="22"/>
          <w:szCs w:val="22"/>
        </w:rPr>
      </w:pPr>
      <w:r w:rsidRPr="008C5E96">
        <w:rPr>
          <w:rFonts w:ascii="Calibri" w:hAnsi="Calibri"/>
          <w:sz w:val="22"/>
          <w:szCs w:val="22"/>
        </w:rPr>
        <w:t>Dach dwuspadowy z płyt dachowych typu „sandwich” z wypełnieniem pianką poliuretanową grubości 1</w:t>
      </w:r>
      <w:r>
        <w:rPr>
          <w:rFonts w:ascii="Calibri" w:hAnsi="Calibri"/>
          <w:sz w:val="22"/>
          <w:szCs w:val="22"/>
        </w:rPr>
        <w:t>0</w:t>
      </w:r>
      <w:r w:rsidRPr="008C5E96">
        <w:rPr>
          <w:rFonts w:ascii="Calibri" w:hAnsi="Calibri"/>
          <w:sz w:val="22"/>
          <w:szCs w:val="22"/>
        </w:rPr>
        <w:t>,0 cm w klasie NRO odporności pożarowej, w kolorze</w:t>
      </w:r>
      <w:r>
        <w:rPr>
          <w:rFonts w:ascii="Calibri" w:hAnsi="Calibri"/>
          <w:sz w:val="22"/>
          <w:szCs w:val="22"/>
        </w:rPr>
        <w:t xml:space="preserve"> do ustalenia z Zamawiającym</w:t>
      </w:r>
      <w:r w:rsidRPr="008C5E96">
        <w:rPr>
          <w:rFonts w:ascii="Calibri" w:hAnsi="Calibri"/>
          <w:sz w:val="22"/>
          <w:szCs w:val="22"/>
        </w:rPr>
        <w:t>.</w:t>
      </w:r>
    </w:p>
    <w:p w14:paraId="3554B70F" w14:textId="77777777" w:rsidR="000D5CED" w:rsidRPr="008C5E96" w:rsidRDefault="000D5CED" w:rsidP="000D5CED">
      <w:pPr>
        <w:ind w:right="32" w:firstLine="426"/>
        <w:jc w:val="both"/>
        <w:rPr>
          <w:rFonts w:ascii="Calibri" w:hAnsi="Calibri"/>
          <w:sz w:val="22"/>
          <w:szCs w:val="22"/>
        </w:rPr>
      </w:pPr>
      <w:r w:rsidRPr="008C5E96">
        <w:rPr>
          <w:rFonts w:ascii="Calibri" w:hAnsi="Calibri"/>
          <w:sz w:val="22"/>
          <w:szCs w:val="22"/>
        </w:rPr>
        <w:t>Płyty warstwowe, składają się z dwóch okładzin z blachy stalowej powlekanej, oraz rdzenia konstrukcyjno – izolacyjnego ze sztywnej, bezfreonowej, samogasnącej pianki poliuretanowej o bardzo dobrej izolacyjności termicznej. Okładziny płyty wykonywane są z blachy stalowej obustronnie powlekanej PVC lub PVC/PE.</w:t>
      </w:r>
    </w:p>
    <w:p w14:paraId="0DFF94BE" w14:textId="77777777" w:rsidR="000D5CED" w:rsidRPr="008C5E96" w:rsidRDefault="000D5CED" w:rsidP="000D5CED">
      <w:pPr>
        <w:ind w:right="32" w:firstLine="426"/>
        <w:jc w:val="both"/>
        <w:rPr>
          <w:rFonts w:ascii="Calibri" w:hAnsi="Calibri"/>
          <w:sz w:val="22"/>
          <w:szCs w:val="22"/>
        </w:rPr>
      </w:pPr>
      <w:r w:rsidRPr="008C5E96">
        <w:rPr>
          <w:rFonts w:ascii="Calibri" w:hAnsi="Calibri"/>
          <w:sz w:val="22"/>
          <w:szCs w:val="22"/>
        </w:rPr>
        <w:t>Płyty powinny posiadać następujące cechy:</w:t>
      </w:r>
    </w:p>
    <w:p w14:paraId="20F9EBC8" w14:textId="77777777" w:rsidR="000D5CED" w:rsidRPr="008C5E96" w:rsidRDefault="000D5CED" w:rsidP="00D96C9D">
      <w:pPr>
        <w:numPr>
          <w:ilvl w:val="0"/>
          <w:numId w:val="51"/>
        </w:numPr>
        <w:suppressAutoHyphens/>
        <w:autoSpaceDE w:val="0"/>
        <w:autoSpaceDN w:val="0"/>
        <w:adjustRightInd w:val="0"/>
        <w:rPr>
          <w:rFonts w:ascii="Calibri" w:hAnsi="Calibri"/>
          <w:sz w:val="22"/>
          <w:szCs w:val="22"/>
        </w:rPr>
      </w:pPr>
      <w:r w:rsidRPr="008C5E96">
        <w:rPr>
          <w:rFonts w:ascii="Calibri" w:hAnsi="Calibri"/>
          <w:sz w:val="22"/>
          <w:szCs w:val="22"/>
        </w:rPr>
        <w:t xml:space="preserve">ciągły, jednorodny rdzeń eliminujący mostki liniowe; </w:t>
      </w:r>
    </w:p>
    <w:p w14:paraId="2ED71852" w14:textId="77777777" w:rsidR="000D5CED" w:rsidRPr="008C5E96" w:rsidRDefault="000D5CED" w:rsidP="00D96C9D">
      <w:pPr>
        <w:numPr>
          <w:ilvl w:val="0"/>
          <w:numId w:val="51"/>
        </w:numPr>
        <w:suppressAutoHyphens/>
        <w:autoSpaceDE w:val="0"/>
        <w:autoSpaceDN w:val="0"/>
        <w:adjustRightInd w:val="0"/>
        <w:rPr>
          <w:rFonts w:ascii="Calibri" w:hAnsi="Calibri"/>
          <w:sz w:val="22"/>
          <w:szCs w:val="22"/>
        </w:rPr>
      </w:pPr>
      <w:r w:rsidRPr="008C5E96">
        <w:rPr>
          <w:rFonts w:ascii="Calibri" w:hAnsi="Calibri"/>
          <w:sz w:val="22"/>
          <w:szCs w:val="22"/>
        </w:rPr>
        <w:t>specjalna konstrukcja styku płyt (ukryty łącznik);</w:t>
      </w:r>
    </w:p>
    <w:p w14:paraId="0CCCD244" w14:textId="77777777" w:rsidR="000D5CED" w:rsidRPr="008C5E96" w:rsidRDefault="000D5CED" w:rsidP="00D96C9D">
      <w:pPr>
        <w:numPr>
          <w:ilvl w:val="0"/>
          <w:numId w:val="51"/>
        </w:numPr>
        <w:suppressAutoHyphens/>
        <w:autoSpaceDE w:val="0"/>
        <w:autoSpaceDN w:val="0"/>
        <w:adjustRightInd w:val="0"/>
        <w:rPr>
          <w:rFonts w:ascii="Calibri" w:hAnsi="Calibri"/>
          <w:sz w:val="22"/>
          <w:szCs w:val="22"/>
        </w:rPr>
      </w:pPr>
      <w:r w:rsidRPr="008C5E96">
        <w:rPr>
          <w:rFonts w:ascii="Calibri" w:hAnsi="Calibri"/>
          <w:sz w:val="22"/>
          <w:szCs w:val="22"/>
        </w:rPr>
        <w:t xml:space="preserve">wysoka izolacyjność cieplna styku oraz jego szczelność na wodę, infiltrację powietrza i pary wodnej; </w:t>
      </w:r>
    </w:p>
    <w:p w14:paraId="28AB3154" w14:textId="77777777" w:rsidR="000D5CED" w:rsidRDefault="000D5CED" w:rsidP="00D96C9D">
      <w:pPr>
        <w:numPr>
          <w:ilvl w:val="0"/>
          <w:numId w:val="51"/>
        </w:numPr>
        <w:suppressAutoHyphens/>
        <w:autoSpaceDE w:val="0"/>
        <w:autoSpaceDN w:val="0"/>
        <w:adjustRightInd w:val="0"/>
        <w:rPr>
          <w:rFonts w:ascii="Calibri" w:hAnsi="Calibri"/>
          <w:sz w:val="22"/>
          <w:szCs w:val="22"/>
        </w:rPr>
      </w:pPr>
      <w:r w:rsidRPr="008C5E96">
        <w:rPr>
          <w:rFonts w:ascii="Calibri" w:hAnsi="Calibri"/>
          <w:sz w:val="22"/>
          <w:szCs w:val="22"/>
        </w:rPr>
        <w:t xml:space="preserve">dobre własności mechaniczne płyty; </w:t>
      </w:r>
    </w:p>
    <w:p w14:paraId="4A9026F3" w14:textId="77777777" w:rsidR="000D5CED" w:rsidRPr="00CB6462" w:rsidRDefault="000D5CED" w:rsidP="00D96C9D">
      <w:pPr>
        <w:numPr>
          <w:ilvl w:val="0"/>
          <w:numId w:val="51"/>
        </w:numPr>
        <w:suppressAutoHyphens/>
        <w:autoSpaceDE w:val="0"/>
        <w:autoSpaceDN w:val="0"/>
        <w:adjustRightInd w:val="0"/>
        <w:rPr>
          <w:rFonts w:ascii="Calibri" w:hAnsi="Calibri"/>
          <w:sz w:val="22"/>
          <w:szCs w:val="22"/>
        </w:rPr>
      </w:pPr>
      <w:r w:rsidRPr="00CB6462">
        <w:rPr>
          <w:rFonts w:ascii="Calibri" w:hAnsi="Calibri"/>
          <w:sz w:val="22"/>
          <w:szCs w:val="22"/>
        </w:rPr>
        <w:t xml:space="preserve">kolor </w:t>
      </w:r>
      <w:r>
        <w:rPr>
          <w:rFonts w:ascii="Calibri" w:hAnsi="Calibri"/>
          <w:sz w:val="22"/>
          <w:szCs w:val="22"/>
        </w:rPr>
        <w:t>do uzgodnienia z Zamawiającym</w:t>
      </w:r>
      <w:r w:rsidRPr="00CB6462">
        <w:rPr>
          <w:rFonts w:ascii="Calibri" w:hAnsi="Calibri"/>
          <w:sz w:val="22"/>
          <w:szCs w:val="22"/>
        </w:rPr>
        <w:t>,</w:t>
      </w:r>
    </w:p>
    <w:p w14:paraId="17332467" w14:textId="77777777" w:rsidR="000D5CED" w:rsidRDefault="000D5CED" w:rsidP="000D5CED">
      <w:pPr>
        <w:autoSpaceDE w:val="0"/>
        <w:autoSpaceDN w:val="0"/>
        <w:adjustRightInd w:val="0"/>
        <w:ind w:left="720"/>
        <w:jc w:val="center"/>
      </w:pPr>
      <w:r>
        <w:lastRenderedPageBreak/>
        <w:fldChar w:fldCharType="begin"/>
      </w:r>
      <w:r>
        <w:instrText xml:space="preserve"> INCLUDEPICTURE "http://www.paneltech.pl/galeria/plyty/pw_pur-d.jpg" \* MERGEFORMATINET </w:instrText>
      </w:r>
      <w:r>
        <w:fldChar w:fldCharType="separate"/>
      </w:r>
      <w:r>
        <w:fldChar w:fldCharType="begin"/>
      </w:r>
      <w:r>
        <w:instrText xml:space="preserve"> INCLUDEPICTURE  "http://www.paneltech.pl/galeria/plyty/pw_pur-d.jpg" \* MERGEFORMATINET </w:instrText>
      </w:r>
      <w:r>
        <w:fldChar w:fldCharType="separate"/>
      </w:r>
      <w:r>
        <w:fldChar w:fldCharType="begin"/>
      </w:r>
      <w:r>
        <w:instrText xml:space="preserve"> INCLUDEPICTURE  "http://www.paneltech.pl/galeria/plyty/pw_pur-d.jpg" \* MERGEFORMATINET </w:instrText>
      </w:r>
      <w:r>
        <w:fldChar w:fldCharType="separate"/>
      </w:r>
      <w:r>
        <w:fldChar w:fldCharType="begin"/>
      </w:r>
      <w:r>
        <w:instrText xml:space="preserve"> INCLUDEPICTURE  "http://www.paneltech.pl/galeria/plyty/pw_pur-d.jpg" \* MERGEFORMATINET </w:instrText>
      </w:r>
      <w:r>
        <w:fldChar w:fldCharType="separate"/>
      </w:r>
      <w:r>
        <w:fldChar w:fldCharType="begin"/>
      </w:r>
      <w:r>
        <w:instrText xml:space="preserve"> INCLUDEPICTURE  "http://www.paneltech.pl/galeria/plyty/pw_pur-d.jpg" \* MERGEFORMATINET </w:instrText>
      </w:r>
      <w:r>
        <w:fldChar w:fldCharType="separate"/>
      </w:r>
      <w:r w:rsidR="002613E1">
        <w:fldChar w:fldCharType="begin"/>
      </w:r>
      <w:r w:rsidR="002613E1">
        <w:instrText xml:space="preserve"> INCLUDEPICTURE  "http://www.paneltech.pl/galeria/plyty/pw_pur-d.jpg" \* MERGEFORMATINET </w:instrText>
      </w:r>
      <w:r w:rsidR="002613E1">
        <w:fldChar w:fldCharType="separate"/>
      </w:r>
      <w:r w:rsidR="00A81C29">
        <w:fldChar w:fldCharType="begin"/>
      </w:r>
      <w:r w:rsidR="00A81C29">
        <w:instrText xml:space="preserve"> INCLUDEPICTURE  "http://www.paneltech.pl/galeria/plyty/pw_pur-d.jpg" \* MERGEFORMATINET </w:instrText>
      </w:r>
      <w:r w:rsidR="00A81C29">
        <w:fldChar w:fldCharType="separate"/>
      </w:r>
      <w:r w:rsidR="00AE6EF3">
        <w:fldChar w:fldCharType="begin"/>
      </w:r>
      <w:r w:rsidR="00AE6EF3">
        <w:instrText xml:space="preserve"> </w:instrText>
      </w:r>
      <w:r w:rsidR="00AE6EF3">
        <w:instrText>INCLUDEPICTURE  "http://www.paneltech.pl/galeria/plyty/pw_pur-d.jpg" \* MERGEFORMATINET</w:instrText>
      </w:r>
      <w:r w:rsidR="00AE6EF3">
        <w:instrText xml:space="preserve"> </w:instrText>
      </w:r>
      <w:r w:rsidR="00AE6EF3">
        <w:fldChar w:fldCharType="separate"/>
      </w:r>
      <w:r w:rsidR="00103EDB">
        <w:pict w14:anchorId="313DE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amp;lstrok;yty warstwowe" style="width:187.2pt;height:122.7pt">
            <v:imagedata r:id="rId11" r:href="rId12"/>
          </v:shape>
        </w:pict>
      </w:r>
      <w:r w:rsidR="00AE6EF3">
        <w:fldChar w:fldCharType="end"/>
      </w:r>
      <w:r w:rsidR="00A81C29">
        <w:fldChar w:fldCharType="end"/>
      </w:r>
      <w:r w:rsidR="002613E1">
        <w:fldChar w:fldCharType="end"/>
      </w:r>
      <w:r>
        <w:fldChar w:fldCharType="end"/>
      </w:r>
      <w:r>
        <w:fldChar w:fldCharType="end"/>
      </w:r>
      <w:r>
        <w:fldChar w:fldCharType="end"/>
      </w:r>
      <w:r>
        <w:fldChar w:fldCharType="end"/>
      </w:r>
      <w:r>
        <w:fldChar w:fldCharType="end"/>
      </w:r>
    </w:p>
    <w:p w14:paraId="20083B04" w14:textId="77777777" w:rsidR="000D5CED" w:rsidRPr="008C5E96" w:rsidRDefault="000D5CED" w:rsidP="000D5CED">
      <w:pPr>
        <w:ind w:right="32" w:firstLine="426"/>
        <w:jc w:val="both"/>
        <w:rPr>
          <w:rFonts w:ascii="Calibri" w:hAnsi="Calibri"/>
          <w:sz w:val="22"/>
          <w:szCs w:val="22"/>
        </w:rPr>
      </w:pPr>
      <w:r w:rsidRPr="008C5E96">
        <w:rPr>
          <w:rFonts w:ascii="Calibri" w:hAnsi="Calibri"/>
          <w:sz w:val="22"/>
          <w:szCs w:val="22"/>
        </w:rPr>
        <w:t>a) Pakowanie</w:t>
      </w:r>
    </w:p>
    <w:p w14:paraId="76CCD9BF" w14:textId="77777777" w:rsidR="000D5CED" w:rsidRPr="008C5E96" w:rsidRDefault="000D5CED" w:rsidP="000D5CED">
      <w:pPr>
        <w:ind w:left="567" w:right="32"/>
        <w:jc w:val="both"/>
        <w:rPr>
          <w:rFonts w:ascii="Calibri" w:hAnsi="Calibri"/>
          <w:sz w:val="22"/>
          <w:szCs w:val="22"/>
        </w:rPr>
      </w:pPr>
      <w:r w:rsidRPr="008C5E96">
        <w:rPr>
          <w:rFonts w:ascii="Calibri" w:hAnsi="Calibri"/>
          <w:sz w:val="22"/>
          <w:szCs w:val="22"/>
        </w:rPr>
        <w:t>Płyty warstwowe pakowane są na palety drewniane – nośne i palety styropianowe – nienośne. Okładziny płyt warstwowych najczęściej zabezpieczone są przed zabrudzeniami i uszkodzeniami folią ochronną. Folię należy zdjąć podczas montażu elementów, nie później niż 2 miesiące od momentu zakupu płyt warstwowych.</w:t>
      </w:r>
    </w:p>
    <w:p w14:paraId="2BCA77AA" w14:textId="77777777" w:rsidR="000D5CED" w:rsidRPr="008C5E96" w:rsidRDefault="000D5CED" w:rsidP="000D5CED">
      <w:pPr>
        <w:ind w:right="32" w:firstLine="426"/>
        <w:jc w:val="both"/>
        <w:rPr>
          <w:rFonts w:ascii="Calibri" w:hAnsi="Calibri"/>
          <w:sz w:val="22"/>
          <w:szCs w:val="22"/>
        </w:rPr>
      </w:pPr>
      <w:r w:rsidRPr="008C5E96">
        <w:rPr>
          <w:rFonts w:ascii="Calibri" w:hAnsi="Calibri"/>
          <w:sz w:val="22"/>
          <w:szCs w:val="22"/>
        </w:rPr>
        <w:t>b) Magazynowanie i okres składowania</w:t>
      </w:r>
    </w:p>
    <w:p w14:paraId="115D713A" w14:textId="77777777" w:rsidR="000D5CED" w:rsidRPr="008C5E96" w:rsidRDefault="000D5CED" w:rsidP="000D5CED">
      <w:pPr>
        <w:ind w:left="567" w:right="32"/>
        <w:jc w:val="both"/>
        <w:rPr>
          <w:rFonts w:ascii="Calibri" w:hAnsi="Calibri"/>
          <w:sz w:val="22"/>
          <w:szCs w:val="22"/>
        </w:rPr>
      </w:pPr>
      <w:r w:rsidRPr="008C5E96">
        <w:rPr>
          <w:rFonts w:ascii="Calibri" w:hAnsi="Calibri"/>
          <w:sz w:val="22"/>
          <w:szCs w:val="22"/>
        </w:rPr>
        <w:t>Płyty warstwowe magazynować z zachowaniem lekkiego spadu wzdłuż krawędzi bocznej, aby woda opadowa mogła po nich swobodnie spływać.</w:t>
      </w:r>
    </w:p>
    <w:p w14:paraId="48CD87F3" w14:textId="77777777" w:rsidR="000D5CED" w:rsidRPr="008C5E96" w:rsidRDefault="000D5CED" w:rsidP="000D5CED">
      <w:pPr>
        <w:ind w:left="567" w:right="32"/>
        <w:jc w:val="both"/>
        <w:rPr>
          <w:rFonts w:ascii="Calibri" w:hAnsi="Calibri"/>
          <w:sz w:val="22"/>
          <w:szCs w:val="22"/>
        </w:rPr>
      </w:pPr>
      <w:r w:rsidRPr="008C5E96">
        <w:rPr>
          <w:rFonts w:ascii="Calibri" w:hAnsi="Calibri"/>
          <w:sz w:val="22"/>
          <w:szCs w:val="22"/>
        </w:rPr>
        <w:t>Płyty magazynowane na otwartej przestrzeni należy dokładnie zabezpieczyć przed deszczem, śniegiem, silnym wiatrem i zanieczyszczeniami.</w:t>
      </w:r>
    </w:p>
    <w:p w14:paraId="0FE552DE" w14:textId="77777777" w:rsidR="000D5CED" w:rsidRPr="008C5E96" w:rsidRDefault="000D5CED" w:rsidP="000D5CED">
      <w:pPr>
        <w:ind w:left="567" w:right="32"/>
        <w:jc w:val="both"/>
        <w:rPr>
          <w:rFonts w:ascii="Calibri" w:hAnsi="Calibri"/>
          <w:sz w:val="22"/>
          <w:szCs w:val="22"/>
        </w:rPr>
      </w:pPr>
      <w:r w:rsidRPr="008C5E96">
        <w:rPr>
          <w:rFonts w:ascii="Calibri" w:hAnsi="Calibri"/>
          <w:sz w:val="22"/>
          <w:szCs w:val="22"/>
        </w:rPr>
        <w:t>W celu prawidłowego zabezpieczenia płyt najlepiej stosować tekstylne plandeki  (zabrania się stosowania w tym celu folii z tworzyw sztucznych!).</w:t>
      </w:r>
    </w:p>
    <w:p w14:paraId="6BA8BD1A" w14:textId="77777777" w:rsidR="000D5CED" w:rsidRPr="008C5E96" w:rsidRDefault="000D5CED" w:rsidP="000D5CED">
      <w:pPr>
        <w:ind w:left="567" w:right="32"/>
        <w:jc w:val="both"/>
        <w:rPr>
          <w:rFonts w:ascii="Calibri" w:hAnsi="Calibri"/>
          <w:sz w:val="22"/>
          <w:szCs w:val="22"/>
        </w:rPr>
      </w:pPr>
      <w:r w:rsidRPr="008C5E96">
        <w:rPr>
          <w:rFonts w:ascii="Calibri" w:hAnsi="Calibri"/>
          <w:sz w:val="22"/>
          <w:szCs w:val="22"/>
        </w:rPr>
        <w:t xml:space="preserve">Należy bezwzględnie unikać gromadzenia się wody pomiędzy płytami, ponieważ może to, w dłuższym okresie czasu, spowodować uszkodzenie płyt. </w:t>
      </w:r>
    </w:p>
    <w:p w14:paraId="436B7FF6" w14:textId="77777777" w:rsidR="000D5CED" w:rsidRPr="008C5E96" w:rsidRDefault="000D5CED" w:rsidP="000D5CED">
      <w:pPr>
        <w:ind w:left="567" w:right="32"/>
        <w:jc w:val="both"/>
        <w:rPr>
          <w:rFonts w:ascii="Calibri" w:hAnsi="Calibri"/>
          <w:sz w:val="22"/>
          <w:szCs w:val="22"/>
        </w:rPr>
      </w:pPr>
      <w:r w:rsidRPr="008C5E96">
        <w:rPr>
          <w:rFonts w:ascii="Calibri" w:hAnsi="Calibri"/>
          <w:sz w:val="22"/>
          <w:szCs w:val="22"/>
        </w:rPr>
        <w:t>Podłoże, na którym ustawione będą pakiety płyt musi być równe i utwardzone, aby nie spowodować trwałych uszkodzeń płyt.</w:t>
      </w:r>
    </w:p>
    <w:p w14:paraId="0E18E167" w14:textId="77777777" w:rsidR="000D5CED" w:rsidRPr="008C5E96" w:rsidRDefault="000D5CED" w:rsidP="000D5CED">
      <w:pPr>
        <w:ind w:left="567" w:right="32"/>
        <w:jc w:val="both"/>
        <w:rPr>
          <w:rFonts w:ascii="Calibri" w:hAnsi="Calibri"/>
          <w:sz w:val="22"/>
          <w:szCs w:val="22"/>
        </w:rPr>
      </w:pPr>
      <w:r w:rsidRPr="008C5E96">
        <w:rPr>
          <w:rFonts w:ascii="Calibri" w:hAnsi="Calibri"/>
          <w:sz w:val="22"/>
          <w:szCs w:val="22"/>
        </w:rPr>
        <w:t>Częściowo rozpakowane pakiety płyt należy każdorazowo zabezpieczyć przed opadami atmosferycznym i silnym wiatrem.</w:t>
      </w:r>
    </w:p>
    <w:p w14:paraId="6B8BE882" w14:textId="77777777" w:rsidR="000D5CED" w:rsidRPr="008C5E96" w:rsidRDefault="000D5CED" w:rsidP="00D96C9D">
      <w:pPr>
        <w:pStyle w:val="Akapitzlist1"/>
        <w:keepNext/>
        <w:keepLines/>
        <w:numPr>
          <w:ilvl w:val="1"/>
          <w:numId w:val="50"/>
        </w:numPr>
        <w:tabs>
          <w:tab w:val="left" w:pos="294"/>
        </w:tabs>
        <w:suppressAutoHyphens w:val="0"/>
        <w:spacing w:after="0" w:line="240" w:lineRule="auto"/>
        <w:ind w:left="426" w:right="32" w:hanging="426"/>
        <w:jc w:val="both"/>
        <w:outlineLvl w:val="6"/>
        <w:rPr>
          <w:b/>
          <w:bCs/>
        </w:rPr>
      </w:pPr>
      <w:r w:rsidRPr="008C5E96">
        <w:rPr>
          <w:b/>
          <w:bCs/>
        </w:rPr>
        <w:t>Łączniki.</w:t>
      </w:r>
    </w:p>
    <w:p w14:paraId="7163B6FD" w14:textId="77777777" w:rsidR="000D5CED" w:rsidRPr="008C5E96" w:rsidRDefault="000D5CED" w:rsidP="000D5CED">
      <w:pPr>
        <w:ind w:right="32" w:firstLine="426"/>
        <w:jc w:val="both"/>
        <w:rPr>
          <w:rFonts w:ascii="Calibri" w:hAnsi="Calibri"/>
          <w:sz w:val="22"/>
          <w:szCs w:val="22"/>
        </w:rPr>
      </w:pPr>
      <w:r w:rsidRPr="008C5E96">
        <w:rPr>
          <w:rFonts w:ascii="Calibri" w:hAnsi="Calibri"/>
          <w:sz w:val="22"/>
          <w:szCs w:val="22"/>
        </w:rPr>
        <w:t>Należy stosować łączniki zalecane przez producenta płyt warstwowych (odpowiednie dla rodzaju i grubości płyty, grubości ścianki podpory, rodzaju podłoża do jakiego będą mocowane płyty). Stosowanie innych łączników wymaga akceptacji producenta płyt warstwowych.</w:t>
      </w:r>
    </w:p>
    <w:p w14:paraId="196FFA2E" w14:textId="77777777" w:rsidR="000D5CED" w:rsidRPr="008C5E96" w:rsidRDefault="000D5CED" w:rsidP="000D5CED">
      <w:pPr>
        <w:ind w:right="32" w:firstLine="426"/>
        <w:jc w:val="both"/>
        <w:rPr>
          <w:rFonts w:ascii="Calibri" w:hAnsi="Calibri"/>
          <w:sz w:val="22"/>
          <w:szCs w:val="22"/>
        </w:rPr>
      </w:pPr>
      <w:r w:rsidRPr="008C5E96">
        <w:rPr>
          <w:rFonts w:ascii="Calibri" w:hAnsi="Calibri"/>
          <w:sz w:val="22"/>
          <w:szCs w:val="22"/>
        </w:rPr>
        <w:t>W przypadku mocowania do konstrukcji drewnianej lub stalowej o grubości ścianki powyżej 12</w:t>
      </w:r>
      <w:r>
        <w:rPr>
          <w:rFonts w:ascii="Calibri" w:hAnsi="Calibri"/>
          <w:sz w:val="22"/>
          <w:szCs w:val="22"/>
        </w:rPr>
        <w:t xml:space="preserve"> </w:t>
      </w:r>
      <w:r w:rsidRPr="008C5E96">
        <w:rPr>
          <w:rFonts w:ascii="Calibri" w:hAnsi="Calibri"/>
          <w:sz w:val="22"/>
          <w:szCs w:val="22"/>
        </w:rPr>
        <w:t xml:space="preserve">mm zaleca się łączniki samogwintujące z odpowiednim zarysem gwintu. </w:t>
      </w:r>
    </w:p>
    <w:p w14:paraId="77DD6A55" w14:textId="77777777" w:rsidR="000D5CED" w:rsidRPr="008C5E96" w:rsidRDefault="000D5CED" w:rsidP="000D5CED">
      <w:pPr>
        <w:ind w:right="32" w:firstLine="426"/>
        <w:jc w:val="both"/>
        <w:rPr>
          <w:rFonts w:ascii="Calibri" w:hAnsi="Calibri"/>
          <w:sz w:val="22"/>
          <w:szCs w:val="22"/>
        </w:rPr>
      </w:pPr>
      <w:r w:rsidRPr="008C5E96">
        <w:rPr>
          <w:rFonts w:ascii="Calibri" w:hAnsi="Calibri"/>
          <w:sz w:val="22"/>
          <w:szCs w:val="22"/>
        </w:rPr>
        <w:t>W przypadku mocowania do elementów betonowych proponuje się zastosowanie kołków samokotwiacych.</w:t>
      </w:r>
    </w:p>
    <w:p w14:paraId="044544DB" w14:textId="77777777" w:rsidR="000D5CED" w:rsidRPr="008C5E96" w:rsidRDefault="000D5CED" w:rsidP="000D5CED">
      <w:pPr>
        <w:ind w:right="32" w:firstLine="426"/>
        <w:jc w:val="both"/>
        <w:rPr>
          <w:rFonts w:ascii="Calibri" w:hAnsi="Calibri"/>
          <w:sz w:val="22"/>
          <w:szCs w:val="22"/>
        </w:rPr>
      </w:pPr>
      <w:r w:rsidRPr="008C5E96">
        <w:rPr>
          <w:rFonts w:ascii="Calibri" w:hAnsi="Calibri"/>
          <w:sz w:val="22"/>
          <w:szCs w:val="22"/>
        </w:rPr>
        <w:t>Nie stosować ilości łączników mniejszej niż zalecana przez producenta płyt.</w:t>
      </w:r>
    </w:p>
    <w:p w14:paraId="706F3057" w14:textId="77777777" w:rsidR="000D5CED" w:rsidRPr="008C5E96" w:rsidRDefault="000D5CED" w:rsidP="00D96C9D">
      <w:pPr>
        <w:pStyle w:val="Akapitzlist1"/>
        <w:keepNext/>
        <w:keepLines/>
        <w:numPr>
          <w:ilvl w:val="1"/>
          <w:numId w:val="50"/>
        </w:numPr>
        <w:tabs>
          <w:tab w:val="left" w:pos="294"/>
        </w:tabs>
        <w:suppressAutoHyphens w:val="0"/>
        <w:spacing w:after="0" w:line="240" w:lineRule="auto"/>
        <w:ind w:left="426" w:right="32" w:hanging="426"/>
        <w:jc w:val="both"/>
        <w:outlineLvl w:val="6"/>
        <w:rPr>
          <w:b/>
          <w:bCs/>
        </w:rPr>
      </w:pPr>
      <w:r w:rsidRPr="008C5E96">
        <w:rPr>
          <w:b/>
          <w:bCs/>
        </w:rPr>
        <w:t xml:space="preserve">Materiały uszczelniające. </w:t>
      </w:r>
    </w:p>
    <w:p w14:paraId="749E6EF1" w14:textId="77777777" w:rsidR="000D5CED" w:rsidRPr="008C5E96" w:rsidRDefault="000D5CED" w:rsidP="00D96C9D">
      <w:pPr>
        <w:numPr>
          <w:ilvl w:val="0"/>
          <w:numId w:val="51"/>
        </w:numPr>
        <w:suppressAutoHyphens/>
        <w:autoSpaceDE w:val="0"/>
        <w:autoSpaceDN w:val="0"/>
        <w:adjustRightInd w:val="0"/>
        <w:rPr>
          <w:rFonts w:ascii="Calibri" w:hAnsi="Calibri"/>
          <w:sz w:val="22"/>
          <w:szCs w:val="22"/>
        </w:rPr>
      </w:pPr>
      <w:r w:rsidRPr="008C5E96">
        <w:rPr>
          <w:rFonts w:ascii="Calibri" w:hAnsi="Calibri"/>
          <w:sz w:val="22"/>
          <w:szCs w:val="22"/>
        </w:rPr>
        <w:t>butylowe masy uszczelniające,</w:t>
      </w:r>
    </w:p>
    <w:p w14:paraId="7D12FEC5" w14:textId="77777777" w:rsidR="000D5CED" w:rsidRPr="008C5E96" w:rsidRDefault="000D5CED" w:rsidP="00D96C9D">
      <w:pPr>
        <w:numPr>
          <w:ilvl w:val="0"/>
          <w:numId w:val="51"/>
        </w:numPr>
        <w:suppressAutoHyphens/>
        <w:autoSpaceDE w:val="0"/>
        <w:autoSpaceDN w:val="0"/>
        <w:adjustRightInd w:val="0"/>
        <w:rPr>
          <w:rFonts w:ascii="Calibri" w:hAnsi="Calibri"/>
          <w:sz w:val="22"/>
          <w:szCs w:val="22"/>
        </w:rPr>
      </w:pPr>
      <w:r w:rsidRPr="008C5E96">
        <w:rPr>
          <w:rFonts w:ascii="Calibri" w:hAnsi="Calibri"/>
          <w:sz w:val="22"/>
          <w:szCs w:val="22"/>
        </w:rPr>
        <w:t>masy uszczelniające trwale elastyczne,</w:t>
      </w:r>
    </w:p>
    <w:p w14:paraId="5CC4C912" w14:textId="77777777" w:rsidR="000D5CED" w:rsidRPr="008C5E96" w:rsidRDefault="000D5CED" w:rsidP="00D96C9D">
      <w:pPr>
        <w:numPr>
          <w:ilvl w:val="0"/>
          <w:numId w:val="51"/>
        </w:numPr>
        <w:suppressAutoHyphens/>
        <w:autoSpaceDE w:val="0"/>
        <w:autoSpaceDN w:val="0"/>
        <w:adjustRightInd w:val="0"/>
        <w:rPr>
          <w:rFonts w:ascii="Calibri" w:hAnsi="Calibri"/>
          <w:sz w:val="22"/>
          <w:szCs w:val="22"/>
        </w:rPr>
      </w:pPr>
      <w:r w:rsidRPr="008C5E96">
        <w:rPr>
          <w:rFonts w:ascii="Calibri" w:hAnsi="Calibri"/>
          <w:sz w:val="22"/>
          <w:szCs w:val="22"/>
        </w:rPr>
        <w:t>masy elastyczne zwiększające odporność ogniową,</w:t>
      </w:r>
    </w:p>
    <w:p w14:paraId="04629AF9" w14:textId="77777777" w:rsidR="000D5CED" w:rsidRPr="008C5E96" w:rsidRDefault="000D5CED" w:rsidP="00D96C9D">
      <w:pPr>
        <w:numPr>
          <w:ilvl w:val="0"/>
          <w:numId w:val="51"/>
        </w:numPr>
        <w:suppressAutoHyphens/>
        <w:autoSpaceDE w:val="0"/>
        <w:autoSpaceDN w:val="0"/>
        <w:adjustRightInd w:val="0"/>
        <w:rPr>
          <w:rFonts w:ascii="Calibri" w:hAnsi="Calibri"/>
          <w:sz w:val="22"/>
          <w:szCs w:val="22"/>
        </w:rPr>
      </w:pPr>
      <w:r w:rsidRPr="008C5E96">
        <w:rPr>
          <w:rFonts w:ascii="Calibri" w:hAnsi="Calibri"/>
          <w:sz w:val="22"/>
          <w:szCs w:val="22"/>
        </w:rPr>
        <w:t xml:space="preserve">masy do uszczelniania przepustów dla przewodów instalacyjnych dachu </w:t>
      </w:r>
    </w:p>
    <w:p w14:paraId="55DFF75B" w14:textId="77777777" w:rsidR="000D5CED" w:rsidRPr="008C5E96" w:rsidRDefault="000D5CED" w:rsidP="00D96C9D">
      <w:pPr>
        <w:numPr>
          <w:ilvl w:val="0"/>
          <w:numId w:val="51"/>
        </w:numPr>
        <w:suppressAutoHyphens/>
        <w:autoSpaceDE w:val="0"/>
        <w:autoSpaceDN w:val="0"/>
        <w:adjustRightInd w:val="0"/>
        <w:rPr>
          <w:rFonts w:ascii="Calibri" w:hAnsi="Calibri"/>
          <w:sz w:val="22"/>
          <w:szCs w:val="22"/>
        </w:rPr>
      </w:pPr>
      <w:r w:rsidRPr="008C5E96">
        <w:rPr>
          <w:rFonts w:ascii="Calibri" w:hAnsi="Calibri"/>
          <w:sz w:val="22"/>
          <w:szCs w:val="22"/>
        </w:rPr>
        <w:t>uszczelki poliuretanowe.</w:t>
      </w:r>
    </w:p>
    <w:p w14:paraId="0C21410B" w14:textId="77777777" w:rsidR="000D5CED" w:rsidRDefault="000D5CED" w:rsidP="00D96C9D">
      <w:pPr>
        <w:pStyle w:val="Akapitzlist1"/>
        <w:keepNext/>
        <w:keepLines/>
        <w:numPr>
          <w:ilvl w:val="1"/>
          <w:numId w:val="50"/>
        </w:numPr>
        <w:tabs>
          <w:tab w:val="left" w:pos="294"/>
        </w:tabs>
        <w:suppressAutoHyphens w:val="0"/>
        <w:spacing w:after="0" w:line="240" w:lineRule="auto"/>
        <w:ind w:left="426" w:right="32" w:hanging="426"/>
        <w:jc w:val="both"/>
        <w:outlineLvl w:val="6"/>
        <w:rPr>
          <w:b/>
          <w:bCs/>
        </w:rPr>
      </w:pPr>
      <w:r w:rsidRPr="00C33D83">
        <w:rPr>
          <w:b/>
          <w:bCs/>
        </w:rPr>
        <w:t>Blacha stalowa powlekana</w:t>
      </w:r>
      <w:r>
        <w:rPr>
          <w:b/>
          <w:bCs/>
        </w:rPr>
        <w:t xml:space="preserve"> </w:t>
      </w:r>
      <w:r w:rsidRPr="002154B0">
        <w:rPr>
          <w:b/>
          <w:bCs/>
        </w:rPr>
        <w:t>gr.min.0,</w:t>
      </w:r>
      <w:r>
        <w:rPr>
          <w:b/>
          <w:bCs/>
        </w:rPr>
        <w:t xml:space="preserve">50 – 0,55 </w:t>
      </w:r>
      <w:r w:rsidRPr="002154B0">
        <w:rPr>
          <w:b/>
          <w:bCs/>
        </w:rPr>
        <w:t>mm</w:t>
      </w:r>
    </w:p>
    <w:p w14:paraId="72C8F472" w14:textId="77777777" w:rsidR="000D5CED" w:rsidRPr="004E17E4" w:rsidRDefault="000D5CED" w:rsidP="000D5CED">
      <w:pPr>
        <w:pStyle w:val="Akapitzlist1"/>
        <w:keepNext/>
        <w:keepLines/>
        <w:tabs>
          <w:tab w:val="left" w:pos="294"/>
        </w:tabs>
        <w:suppressAutoHyphens w:val="0"/>
        <w:spacing w:after="0" w:line="240" w:lineRule="auto"/>
        <w:ind w:left="426" w:right="32"/>
        <w:jc w:val="both"/>
        <w:outlineLvl w:val="6"/>
        <w:rPr>
          <w:rFonts w:cs="Times New Roman"/>
        </w:rPr>
      </w:pPr>
      <w:r w:rsidRPr="004E17E4">
        <w:rPr>
          <w:rFonts w:cs="Times New Roman"/>
        </w:rPr>
        <w:t>Blacha płaska powinna odpowiadać normom PN-61/B-10245 i PN-73/1-1-92122</w:t>
      </w:r>
    </w:p>
    <w:p w14:paraId="2256B51F" w14:textId="77777777" w:rsidR="000D5CED" w:rsidRPr="00C33D83" w:rsidRDefault="000D5CED" w:rsidP="000D5CED">
      <w:pPr>
        <w:pStyle w:val="Akapitzlist1"/>
        <w:keepNext/>
        <w:keepLines/>
        <w:tabs>
          <w:tab w:val="left" w:pos="294"/>
        </w:tabs>
        <w:suppressAutoHyphens w:val="0"/>
        <w:spacing w:after="0" w:line="240" w:lineRule="auto"/>
        <w:ind w:left="426" w:right="32"/>
        <w:jc w:val="both"/>
        <w:outlineLvl w:val="6"/>
      </w:pPr>
      <w:r>
        <w:rPr>
          <w:rFonts w:cs="Times New Roman"/>
        </w:rPr>
        <w:t xml:space="preserve">Zastosowanie na: </w:t>
      </w:r>
      <w:r w:rsidRPr="002154B0">
        <w:rPr>
          <w:rFonts w:cs="Times New Roman"/>
        </w:rPr>
        <w:t>gąsiory, pa</w:t>
      </w:r>
      <w:r>
        <w:rPr>
          <w:rFonts w:cs="Times New Roman"/>
        </w:rPr>
        <w:t>sy pod i nad rynnowe, boczne</w:t>
      </w:r>
      <w:r w:rsidRPr="002154B0">
        <w:rPr>
          <w:rFonts w:cs="Times New Roman"/>
        </w:rPr>
        <w:t xml:space="preserve"> i obróbki elementów wystają</w:t>
      </w:r>
      <w:r>
        <w:rPr>
          <w:rFonts w:cs="Times New Roman"/>
        </w:rPr>
        <w:t>cych ponad dachem.</w:t>
      </w:r>
    </w:p>
    <w:p w14:paraId="736F3BE7" w14:textId="77777777" w:rsidR="000D5CED" w:rsidRPr="00EE1D7A" w:rsidRDefault="000D5CED" w:rsidP="000D5CED">
      <w:pPr>
        <w:ind w:right="32" w:firstLine="426"/>
        <w:jc w:val="both"/>
        <w:rPr>
          <w:rFonts w:ascii="Calibri" w:hAnsi="Calibri"/>
          <w:sz w:val="22"/>
          <w:szCs w:val="22"/>
        </w:rPr>
      </w:pPr>
      <w:r w:rsidRPr="00EE1D7A">
        <w:rPr>
          <w:rFonts w:ascii="Calibri" w:hAnsi="Calibri"/>
          <w:sz w:val="22"/>
          <w:szCs w:val="22"/>
        </w:rPr>
        <w:t>Struktura warstw blachy ocynkowanej powlekanej przedstawia się następująco:</w:t>
      </w:r>
    </w:p>
    <w:p w14:paraId="0D59FE5D" w14:textId="77777777" w:rsidR="000D5CED" w:rsidRPr="00EE1D7A" w:rsidRDefault="000D5CED" w:rsidP="00D96C9D">
      <w:pPr>
        <w:numPr>
          <w:ilvl w:val="0"/>
          <w:numId w:val="51"/>
        </w:numPr>
        <w:suppressAutoHyphens/>
        <w:autoSpaceDE w:val="0"/>
        <w:autoSpaceDN w:val="0"/>
        <w:adjustRightInd w:val="0"/>
        <w:ind w:right="-142"/>
        <w:rPr>
          <w:rFonts w:ascii="Calibri" w:hAnsi="Calibri"/>
          <w:sz w:val="22"/>
          <w:szCs w:val="22"/>
        </w:rPr>
      </w:pPr>
      <w:r w:rsidRPr="00EE1D7A">
        <w:rPr>
          <w:rFonts w:ascii="Calibri" w:hAnsi="Calibri"/>
          <w:sz w:val="22"/>
          <w:szCs w:val="22"/>
        </w:rPr>
        <w:t>rdzeń stalowy (taśma stalowa niskowęglowa po walcowaniu na zimno w stanie utwardzonym).</w:t>
      </w:r>
    </w:p>
    <w:p w14:paraId="507FE98F" w14:textId="77777777" w:rsidR="000D5CED" w:rsidRPr="00EE1D7A" w:rsidRDefault="000D5CED" w:rsidP="00D96C9D">
      <w:pPr>
        <w:numPr>
          <w:ilvl w:val="0"/>
          <w:numId w:val="51"/>
        </w:numPr>
        <w:suppressAutoHyphens/>
        <w:autoSpaceDE w:val="0"/>
        <w:autoSpaceDN w:val="0"/>
        <w:adjustRightInd w:val="0"/>
        <w:rPr>
          <w:rFonts w:ascii="Calibri" w:hAnsi="Calibri"/>
          <w:sz w:val="22"/>
          <w:szCs w:val="22"/>
        </w:rPr>
      </w:pPr>
      <w:r w:rsidRPr="00EE1D7A">
        <w:rPr>
          <w:rFonts w:ascii="Calibri" w:hAnsi="Calibri"/>
          <w:sz w:val="22"/>
          <w:szCs w:val="22"/>
        </w:rPr>
        <w:t xml:space="preserve">powłoka cynku naniesiona ogniowo (masa powłoki cynku Zn  min 275 g/m2 obustronnie) </w:t>
      </w:r>
    </w:p>
    <w:p w14:paraId="5630007E" w14:textId="77777777" w:rsidR="000D5CED" w:rsidRPr="00EE1D7A" w:rsidRDefault="000D5CED" w:rsidP="00D96C9D">
      <w:pPr>
        <w:numPr>
          <w:ilvl w:val="0"/>
          <w:numId w:val="51"/>
        </w:numPr>
        <w:suppressAutoHyphens/>
        <w:autoSpaceDE w:val="0"/>
        <w:autoSpaceDN w:val="0"/>
        <w:adjustRightInd w:val="0"/>
        <w:rPr>
          <w:rFonts w:ascii="Calibri" w:hAnsi="Calibri"/>
          <w:sz w:val="22"/>
          <w:szCs w:val="22"/>
        </w:rPr>
      </w:pPr>
      <w:r w:rsidRPr="00EE1D7A">
        <w:rPr>
          <w:rFonts w:ascii="Calibri" w:hAnsi="Calibri"/>
          <w:sz w:val="22"/>
          <w:szCs w:val="22"/>
        </w:rPr>
        <w:t>lakier podkładowy</w:t>
      </w:r>
    </w:p>
    <w:p w14:paraId="0A8FD10C" w14:textId="77777777" w:rsidR="000D5CED" w:rsidRPr="00EE1D7A" w:rsidRDefault="000D5CED" w:rsidP="00D96C9D">
      <w:pPr>
        <w:numPr>
          <w:ilvl w:val="0"/>
          <w:numId w:val="51"/>
        </w:numPr>
        <w:suppressAutoHyphens/>
        <w:autoSpaceDE w:val="0"/>
        <w:autoSpaceDN w:val="0"/>
        <w:adjustRightInd w:val="0"/>
        <w:rPr>
          <w:rFonts w:ascii="Calibri" w:hAnsi="Calibri"/>
          <w:sz w:val="22"/>
          <w:szCs w:val="22"/>
        </w:rPr>
      </w:pPr>
      <w:r w:rsidRPr="00EE1D7A">
        <w:rPr>
          <w:rFonts w:ascii="Calibri" w:hAnsi="Calibri"/>
          <w:sz w:val="22"/>
          <w:szCs w:val="22"/>
        </w:rPr>
        <w:t>lakier ochronny - zamyka od spodu układ powłok</w:t>
      </w:r>
    </w:p>
    <w:p w14:paraId="4A5362B8" w14:textId="77777777" w:rsidR="000D5CED" w:rsidRPr="00EE1D7A" w:rsidRDefault="000D5CED" w:rsidP="00D96C9D">
      <w:pPr>
        <w:numPr>
          <w:ilvl w:val="0"/>
          <w:numId w:val="51"/>
        </w:numPr>
        <w:suppressAutoHyphens/>
        <w:autoSpaceDE w:val="0"/>
        <w:autoSpaceDN w:val="0"/>
        <w:adjustRightInd w:val="0"/>
        <w:rPr>
          <w:rFonts w:ascii="Calibri" w:hAnsi="Calibri"/>
          <w:sz w:val="22"/>
          <w:szCs w:val="22"/>
        </w:rPr>
      </w:pPr>
      <w:r w:rsidRPr="00EE1D7A">
        <w:rPr>
          <w:rFonts w:ascii="Calibri" w:hAnsi="Calibri"/>
          <w:sz w:val="22"/>
          <w:szCs w:val="22"/>
        </w:rPr>
        <w:lastRenderedPageBreak/>
        <w:t>lakier dekoracyjny z wierzchniej strony blachy, spełnia oprócz roli ochronnej funkcję estetyczną.</w:t>
      </w:r>
    </w:p>
    <w:p w14:paraId="7BFF10DF" w14:textId="77777777" w:rsidR="000D5CED" w:rsidRPr="00CB6462" w:rsidRDefault="000D5CED" w:rsidP="00D96C9D">
      <w:pPr>
        <w:numPr>
          <w:ilvl w:val="0"/>
          <w:numId w:val="51"/>
        </w:numPr>
        <w:suppressAutoHyphens/>
        <w:autoSpaceDE w:val="0"/>
        <w:autoSpaceDN w:val="0"/>
        <w:adjustRightInd w:val="0"/>
        <w:rPr>
          <w:rFonts w:ascii="Calibri" w:hAnsi="Calibri"/>
          <w:sz w:val="22"/>
          <w:szCs w:val="22"/>
        </w:rPr>
      </w:pPr>
      <w:r w:rsidRPr="00CB6462">
        <w:rPr>
          <w:rFonts w:ascii="Calibri" w:hAnsi="Calibri"/>
          <w:sz w:val="22"/>
          <w:szCs w:val="22"/>
        </w:rPr>
        <w:t xml:space="preserve">kolor wierzchni blachy powlekanej </w:t>
      </w:r>
      <w:r>
        <w:rPr>
          <w:rFonts w:ascii="Calibri" w:hAnsi="Calibri"/>
          <w:sz w:val="22"/>
          <w:szCs w:val="22"/>
        </w:rPr>
        <w:t>do uzgodnienia z Zamawiającym</w:t>
      </w:r>
      <w:r w:rsidRPr="00CB6462">
        <w:rPr>
          <w:rFonts w:ascii="Calibri" w:hAnsi="Calibri"/>
          <w:sz w:val="22"/>
          <w:szCs w:val="22"/>
        </w:rPr>
        <w:t>,</w:t>
      </w:r>
    </w:p>
    <w:p w14:paraId="033727A9" w14:textId="77777777" w:rsidR="000D5CED" w:rsidRPr="00043A37" w:rsidRDefault="000D5CED" w:rsidP="00D96C9D">
      <w:pPr>
        <w:pStyle w:val="Akapitzlist1"/>
        <w:keepNext/>
        <w:keepLines/>
        <w:numPr>
          <w:ilvl w:val="1"/>
          <w:numId w:val="50"/>
        </w:numPr>
        <w:tabs>
          <w:tab w:val="left" w:pos="294"/>
        </w:tabs>
        <w:suppressAutoHyphens w:val="0"/>
        <w:spacing w:after="0" w:line="240" w:lineRule="auto"/>
        <w:ind w:left="426" w:right="32" w:hanging="426"/>
        <w:jc w:val="both"/>
        <w:outlineLvl w:val="6"/>
        <w:rPr>
          <w:b/>
        </w:rPr>
      </w:pPr>
      <w:r w:rsidRPr="00043A37">
        <w:rPr>
          <w:b/>
        </w:rPr>
        <w:t xml:space="preserve">Folia wiatroizolacyjna o </w:t>
      </w:r>
      <w:r>
        <w:rPr>
          <w:b/>
        </w:rPr>
        <w:t>paro</w:t>
      </w:r>
      <w:r w:rsidRPr="00043A37">
        <w:rPr>
          <w:b/>
        </w:rPr>
        <w:t>przepuszczalności &gt; 2000 g/m2/24h</w:t>
      </w:r>
    </w:p>
    <w:p w14:paraId="75F9408E" w14:textId="77777777" w:rsidR="000D5CED" w:rsidRDefault="000D5CED" w:rsidP="000D5CED">
      <w:pPr>
        <w:autoSpaceDE w:val="0"/>
        <w:autoSpaceDN w:val="0"/>
        <w:adjustRightInd w:val="0"/>
        <w:jc w:val="both"/>
        <w:rPr>
          <w:rFonts w:ascii="Calibri" w:hAnsi="Calibri" w:cs="Calibri"/>
          <w:kern w:val="1"/>
          <w:sz w:val="22"/>
          <w:szCs w:val="22"/>
        </w:rPr>
      </w:pPr>
      <w:r w:rsidRPr="0042621A">
        <w:rPr>
          <w:rFonts w:ascii="Calibri" w:hAnsi="Calibri" w:cs="Calibri"/>
          <w:kern w:val="1"/>
          <w:sz w:val="22"/>
          <w:szCs w:val="22"/>
        </w:rPr>
        <w:t>Folia paroprzepuszczalna –pełni funkcję zabezpieczenia izolacji termicznej przed zawilgoceniem, zanieczyszczeniem kurzem. Zapobiega skraplaniu się pary wodnej w przestrzeni izolacyjnej, utrzymuje optymalną wilgotność wewnątrz przegród budowlanych. Szczelność układu zapewnia się poprzez klejenie zakładów sąsiednich arkuszy folii taśmą uszczelniającą i obustronnie klejącą</w:t>
      </w:r>
      <w:r>
        <w:rPr>
          <w:rFonts w:ascii="Calibri" w:hAnsi="Calibri" w:cs="Calibri"/>
          <w:kern w:val="1"/>
          <w:sz w:val="22"/>
          <w:szCs w:val="22"/>
        </w:rPr>
        <w:t>.</w:t>
      </w:r>
    </w:p>
    <w:p w14:paraId="762E7056" w14:textId="77777777" w:rsidR="000D5CED" w:rsidRDefault="000D5CED" w:rsidP="000D5CED">
      <w:pPr>
        <w:pStyle w:val="Akapitzlist1"/>
        <w:keepNext/>
        <w:keepLines/>
        <w:tabs>
          <w:tab w:val="left" w:pos="294"/>
        </w:tabs>
        <w:suppressAutoHyphens w:val="0"/>
        <w:spacing w:after="0" w:line="240" w:lineRule="auto"/>
        <w:ind w:left="426" w:right="32"/>
        <w:jc w:val="both"/>
        <w:outlineLvl w:val="6"/>
      </w:pPr>
      <w:r>
        <w:t>Wymogi techniczne:</w:t>
      </w:r>
    </w:p>
    <w:p w14:paraId="6E98819C" w14:textId="77777777" w:rsidR="000D5CED" w:rsidRDefault="000D5CED" w:rsidP="00D96C9D">
      <w:pPr>
        <w:numPr>
          <w:ilvl w:val="0"/>
          <w:numId w:val="51"/>
        </w:numPr>
        <w:suppressAutoHyphens/>
        <w:autoSpaceDE w:val="0"/>
        <w:autoSpaceDN w:val="0"/>
        <w:adjustRightInd w:val="0"/>
        <w:ind w:left="714" w:hanging="357"/>
        <w:rPr>
          <w:rFonts w:ascii="Calibri" w:hAnsi="Calibri"/>
          <w:sz w:val="22"/>
          <w:szCs w:val="22"/>
        </w:rPr>
      </w:pPr>
      <w:r w:rsidRPr="00D63D2C">
        <w:rPr>
          <w:rFonts w:ascii="Calibri" w:hAnsi="Calibri"/>
          <w:sz w:val="22"/>
          <w:szCs w:val="22"/>
        </w:rPr>
        <w:t>Równoważna grubość warstwy powietrza Sd ≤ 0,01m</w:t>
      </w:r>
    </w:p>
    <w:p w14:paraId="6BB12CF0" w14:textId="77777777" w:rsidR="000D5CED" w:rsidRDefault="000D5CED" w:rsidP="00D96C9D">
      <w:pPr>
        <w:numPr>
          <w:ilvl w:val="0"/>
          <w:numId w:val="51"/>
        </w:numPr>
        <w:suppressAutoHyphens/>
        <w:autoSpaceDE w:val="0"/>
        <w:autoSpaceDN w:val="0"/>
        <w:adjustRightInd w:val="0"/>
        <w:ind w:left="714" w:hanging="357"/>
        <w:rPr>
          <w:rFonts w:ascii="Calibri" w:hAnsi="Calibri"/>
          <w:sz w:val="22"/>
          <w:szCs w:val="22"/>
        </w:rPr>
      </w:pPr>
      <w:r w:rsidRPr="00D63D2C">
        <w:rPr>
          <w:rFonts w:ascii="Calibri" w:hAnsi="Calibri"/>
          <w:sz w:val="22"/>
          <w:szCs w:val="22"/>
        </w:rPr>
        <w:t>Przepuszczalność pary wodnej: 2000 g / (m2 (24h))</w:t>
      </w:r>
    </w:p>
    <w:p w14:paraId="0715E95A" w14:textId="77777777" w:rsidR="000D5CED" w:rsidRDefault="000D5CED" w:rsidP="00D96C9D">
      <w:pPr>
        <w:numPr>
          <w:ilvl w:val="0"/>
          <w:numId w:val="51"/>
        </w:numPr>
        <w:suppressAutoHyphens/>
        <w:autoSpaceDE w:val="0"/>
        <w:autoSpaceDN w:val="0"/>
        <w:adjustRightInd w:val="0"/>
        <w:ind w:left="714" w:hanging="357"/>
        <w:rPr>
          <w:rFonts w:ascii="Calibri" w:hAnsi="Calibri"/>
          <w:sz w:val="22"/>
          <w:szCs w:val="22"/>
        </w:rPr>
      </w:pPr>
      <w:r w:rsidRPr="00D63D2C">
        <w:rPr>
          <w:rFonts w:ascii="Calibri" w:hAnsi="Calibri"/>
          <w:sz w:val="22"/>
          <w:szCs w:val="22"/>
        </w:rPr>
        <w:t>Maksymalna siła rozciągająca (50 mm):</w:t>
      </w:r>
      <w:r w:rsidRPr="00D63D2C">
        <w:rPr>
          <w:rFonts w:ascii="Calibri" w:hAnsi="Calibri"/>
          <w:sz w:val="22"/>
          <w:szCs w:val="22"/>
        </w:rPr>
        <w:br/>
        <w:t>- wzdłuż: 180 N</w:t>
      </w:r>
      <w:r>
        <w:rPr>
          <w:rFonts w:ascii="Calibri" w:hAnsi="Calibri"/>
          <w:sz w:val="22"/>
          <w:szCs w:val="22"/>
        </w:rPr>
        <w:t xml:space="preserve">, </w:t>
      </w:r>
      <w:r w:rsidRPr="00D63D2C">
        <w:rPr>
          <w:rFonts w:ascii="Calibri" w:hAnsi="Calibri"/>
          <w:sz w:val="22"/>
          <w:szCs w:val="22"/>
        </w:rPr>
        <w:t>w poprzek: 120 N</w:t>
      </w:r>
    </w:p>
    <w:p w14:paraId="6EA5E667" w14:textId="77777777" w:rsidR="000D5CED" w:rsidRDefault="000D5CED" w:rsidP="00D96C9D">
      <w:pPr>
        <w:numPr>
          <w:ilvl w:val="0"/>
          <w:numId w:val="51"/>
        </w:numPr>
        <w:suppressAutoHyphens/>
        <w:autoSpaceDE w:val="0"/>
        <w:autoSpaceDN w:val="0"/>
        <w:adjustRightInd w:val="0"/>
        <w:ind w:left="714" w:hanging="357"/>
        <w:rPr>
          <w:rFonts w:ascii="Calibri" w:hAnsi="Calibri"/>
          <w:sz w:val="22"/>
          <w:szCs w:val="22"/>
        </w:rPr>
      </w:pPr>
      <w:r w:rsidRPr="00D63D2C">
        <w:rPr>
          <w:rFonts w:ascii="Calibri" w:hAnsi="Calibri"/>
          <w:sz w:val="22"/>
          <w:szCs w:val="22"/>
        </w:rPr>
        <w:t>Odporność na działanie czynników atmosferycznych: 3 miesiące</w:t>
      </w:r>
    </w:p>
    <w:p w14:paraId="6D84ECE9" w14:textId="77777777" w:rsidR="000D5CED" w:rsidRDefault="000D5CED" w:rsidP="00D96C9D">
      <w:pPr>
        <w:numPr>
          <w:ilvl w:val="0"/>
          <w:numId w:val="51"/>
        </w:numPr>
        <w:suppressAutoHyphens/>
        <w:autoSpaceDE w:val="0"/>
        <w:autoSpaceDN w:val="0"/>
        <w:adjustRightInd w:val="0"/>
        <w:ind w:left="714" w:hanging="357"/>
        <w:rPr>
          <w:rFonts w:ascii="Calibri" w:hAnsi="Calibri"/>
          <w:sz w:val="22"/>
          <w:szCs w:val="22"/>
        </w:rPr>
      </w:pPr>
      <w:r w:rsidRPr="00D63D2C">
        <w:rPr>
          <w:rFonts w:ascii="Calibri" w:hAnsi="Calibri"/>
          <w:sz w:val="22"/>
          <w:szCs w:val="22"/>
        </w:rPr>
        <w:t>Temperatura użytkowa: od -40°C do +80°C</w:t>
      </w:r>
    </w:p>
    <w:p w14:paraId="1F818B47" w14:textId="77777777" w:rsidR="000D5CED" w:rsidRPr="00D63D2C" w:rsidRDefault="000D5CED" w:rsidP="00D96C9D">
      <w:pPr>
        <w:numPr>
          <w:ilvl w:val="0"/>
          <w:numId w:val="51"/>
        </w:numPr>
        <w:suppressAutoHyphens/>
        <w:autoSpaceDE w:val="0"/>
        <w:autoSpaceDN w:val="0"/>
        <w:adjustRightInd w:val="0"/>
        <w:ind w:left="714" w:hanging="357"/>
        <w:rPr>
          <w:rFonts w:ascii="Calibri" w:hAnsi="Calibri"/>
          <w:sz w:val="22"/>
          <w:szCs w:val="22"/>
        </w:rPr>
      </w:pPr>
      <w:r w:rsidRPr="00D63D2C">
        <w:rPr>
          <w:rFonts w:ascii="Calibri" w:hAnsi="Calibri"/>
          <w:sz w:val="22"/>
          <w:szCs w:val="22"/>
        </w:rPr>
        <w:t>Gramatura: 115 g / m2</w:t>
      </w:r>
    </w:p>
    <w:p w14:paraId="47C8D42C" w14:textId="77777777" w:rsidR="000D5CED" w:rsidRDefault="000D5CED" w:rsidP="00D96C9D">
      <w:pPr>
        <w:numPr>
          <w:ilvl w:val="0"/>
          <w:numId w:val="51"/>
        </w:numPr>
        <w:suppressAutoHyphens/>
        <w:autoSpaceDE w:val="0"/>
        <w:autoSpaceDN w:val="0"/>
        <w:adjustRightInd w:val="0"/>
        <w:ind w:left="714" w:hanging="357"/>
        <w:rPr>
          <w:rFonts w:ascii="Calibri" w:hAnsi="Calibri"/>
          <w:sz w:val="22"/>
          <w:szCs w:val="22"/>
        </w:rPr>
      </w:pPr>
      <w:r w:rsidRPr="00855DE9">
        <w:rPr>
          <w:rFonts w:ascii="Calibri" w:hAnsi="Calibri"/>
          <w:sz w:val="22"/>
          <w:szCs w:val="22"/>
        </w:rPr>
        <w:t>Klasyfikacja ogniowa: trudno zapalny</w:t>
      </w:r>
    </w:p>
    <w:p w14:paraId="330C5192" w14:textId="77777777" w:rsidR="000D5CED" w:rsidRDefault="000D5CED" w:rsidP="00D96C9D">
      <w:pPr>
        <w:pStyle w:val="Akapitzlist1"/>
        <w:keepNext/>
        <w:keepLines/>
        <w:numPr>
          <w:ilvl w:val="1"/>
          <w:numId w:val="50"/>
        </w:numPr>
        <w:tabs>
          <w:tab w:val="left" w:pos="294"/>
        </w:tabs>
        <w:suppressAutoHyphens w:val="0"/>
        <w:autoSpaceDE w:val="0"/>
        <w:autoSpaceDN w:val="0"/>
        <w:adjustRightInd w:val="0"/>
        <w:spacing w:after="0" w:line="240" w:lineRule="auto"/>
        <w:ind w:left="426" w:right="32" w:hanging="426"/>
        <w:jc w:val="both"/>
        <w:outlineLvl w:val="6"/>
        <w:rPr>
          <w:rFonts w:cs="Arial"/>
          <w:b/>
          <w:lang w:eastAsia="pl-PL"/>
        </w:rPr>
      </w:pPr>
      <w:r w:rsidRPr="00CD2195">
        <w:rPr>
          <w:rFonts w:cs="Arial"/>
          <w:b/>
          <w:lang w:eastAsia="pl-PL"/>
        </w:rPr>
        <w:t>Rynny i rury spustowe</w:t>
      </w:r>
    </w:p>
    <w:p w14:paraId="7AA21764" w14:textId="77777777" w:rsidR="000D5CED" w:rsidRPr="00CD2195" w:rsidRDefault="000D5CED" w:rsidP="00D96C9D">
      <w:pPr>
        <w:numPr>
          <w:ilvl w:val="0"/>
          <w:numId w:val="51"/>
        </w:numPr>
        <w:suppressAutoHyphens/>
        <w:autoSpaceDE w:val="0"/>
        <w:autoSpaceDN w:val="0"/>
        <w:adjustRightInd w:val="0"/>
        <w:rPr>
          <w:rFonts w:cs="Arial"/>
          <w:b/>
        </w:rPr>
      </w:pPr>
      <w:r w:rsidRPr="003C6725">
        <w:rPr>
          <w:rFonts w:ascii="Calibri" w:hAnsi="Calibri" w:cs="Arial"/>
          <w:sz w:val="22"/>
          <w:szCs w:val="22"/>
        </w:rPr>
        <w:t>Blachy stalowe płaskie o grub. min. 0,7 mm obustronnie ocynkowane</w:t>
      </w:r>
      <w:r>
        <w:rPr>
          <w:rFonts w:ascii="Calibri" w:hAnsi="Calibri" w:cs="Arial"/>
          <w:sz w:val="22"/>
          <w:szCs w:val="22"/>
        </w:rPr>
        <w:t>, g</w:t>
      </w:r>
      <w:r w:rsidRPr="003C6725">
        <w:rPr>
          <w:rFonts w:ascii="Calibri" w:hAnsi="Calibri" w:cs="Arial"/>
          <w:sz w:val="22"/>
          <w:szCs w:val="22"/>
        </w:rPr>
        <w:t>rubość powłoki cynku wynosi min. 275 g/m2.</w:t>
      </w:r>
    </w:p>
    <w:p w14:paraId="376850DD" w14:textId="77777777" w:rsidR="000D5CED" w:rsidRPr="002154B0" w:rsidRDefault="000D5CED" w:rsidP="00D96C9D">
      <w:pPr>
        <w:numPr>
          <w:ilvl w:val="0"/>
          <w:numId w:val="51"/>
        </w:numPr>
        <w:suppressAutoHyphens/>
        <w:autoSpaceDE w:val="0"/>
        <w:autoSpaceDN w:val="0"/>
        <w:adjustRightInd w:val="0"/>
        <w:rPr>
          <w:rFonts w:ascii="Calibri" w:hAnsi="Calibri"/>
          <w:sz w:val="22"/>
          <w:szCs w:val="22"/>
        </w:rPr>
      </w:pPr>
      <w:r>
        <w:rPr>
          <w:rFonts w:ascii="Calibri" w:hAnsi="Calibri"/>
          <w:sz w:val="22"/>
          <w:szCs w:val="22"/>
        </w:rPr>
        <w:t>Systemowe r</w:t>
      </w:r>
      <w:r w:rsidRPr="002154B0">
        <w:rPr>
          <w:rFonts w:ascii="Calibri" w:hAnsi="Calibri"/>
          <w:sz w:val="22"/>
          <w:szCs w:val="22"/>
        </w:rPr>
        <w:t xml:space="preserve">ynny z blachy ocynkowanej </w:t>
      </w:r>
      <w:r>
        <w:rPr>
          <w:rFonts w:ascii="Calibri" w:hAnsi="Calibri"/>
          <w:sz w:val="22"/>
          <w:szCs w:val="22"/>
        </w:rPr>
        <w:t>o średnicy 15</w:t>
      </w:r>
      <w:r w:rsidRPr="002154B0">
        <w:rPr>
          <w:rFonts w:ascii="Calibri" w:hAnsi="Calibri"/>
          <w:sz w:val="22"/>
          <w:szCs w:val="22"/>
        </w:rPr>
        <w:t>0</w:t>
      </w:r>
      <w:r>
        <w:rPr>
          <w:rFonts w:ascii="Calibri" w:hAnsi="Calibri"/>
          <w:sz w:val="22"/>
          <w:szCs w:val="22"/>
        </w:rPr>
        <w:t xml:space="preserve"> </w:t>
      </w:r>
      <w:r w:rsidRPr="002154B0">
        <w:rPr>
          <w:rFonts w:ascii="Calibri" w:hAnsi="Calibri"/>
          <w:sz w:val="22"/>
          <w:szCs w:val="22"/>
        </w:rPr>
        <w:t>mm</w:t>
      </w:r>
    </w:p>
    <w:p w14:paraId="37F2F9BD" w14:textId="77777777" w:rsidR="000D5CED" w:rsidRPr="002154B0" w:rsidRDefault="000D5CED" w:rsidP="00D96C9D">
      <w:pPr>
        <w:numPr>
          <w:ilvl w:val="0"/>
          <w:numId w:val="51"/>
        </w:numPr>
        <w:suppressAutoHyphens/>
        <w:autoSpaceDE w:val="0"/>
        <w:autoSpaceDN w:val="0"/>
        <w:adjustRightInd w:val="0"/>
        <w:rPr>
          <w:rFonts w:ascii="Calibri" w:hAnsi="Calibri"/>
          <w:sz w:val="22"/>
          <w:szCs w:val="22"/>
        </w:rPr>
      </w:pPr>
      <w:r>
        <w:rPr>
          <w:rFonts w:ascii="Calibri" w:hAnsi="Calibri"/>
          <w:sz w:val="22"/>
          <w:szCs w:val="22"/>
        </w:rPr>
        <w:t xml:space="preserve">Systemowe rury spustowe z blachy ocynkowanej </w:t>
      </w:r>
      <w:r w:rsidRPr="002154B0">
        <w:rPr>
          <w:rFonts w:ascii="Calibri" w:hAnsi="Calibri"/>
          <w:sz w:val="22"/>
          <w:szCs w:val="22"/>
        </w:rPr>
        <w:t>o średnicy 1</w:t>
      </w:r>
      <w:r>
        <w:rPr>
          <w:rFonts w:ascii="Calibri" w:hAnsi="Calibri"/>
          <w:sz w:val="22"/>
          <w:szCs w:val="22"/>
        </w:rPr>
        <w:t>2</w:t>
      </w:r>
      <w:r w:rsidRPr="002154B0">
        <w:rPr>
          <w:rFonts w:ascii="Calibri" w:hAnsi="Calibri"/>
          <w:sz w:val="22"/>
          <w:szCs w:val="22"/>
        </w:rPr>
        <w:t>0</w:t>
      </w:r>
      <w:r>
        <w:rPr>
          <w:rFonts w:ascii="Calibri" w:hAnsi="Calibri"/>
          <w:sz w:val="22"/>
          <w:szCs w:val="22"/>
        </w:rPr>
        <w:t xml:space="preserve"> </w:t>
      </w:r>
      <w:r w:rsidRPr="002154B0">
        <w:rPr>
          <w:rFonts w:ascii="Calibri" w:hAnsi="Calibri"/>
          <w:sz w:val="22"/>
          <w:szCs w:val="22"/>
        </w:rPr>
        <w:t>mm</w:t>
      </w:r>
    </w:p>
    <w:p w14:paraId="7F639E20" w14:textId="77777777" w:rsidR="000D5CED" w:rsidRPr="002154B0" w:rsidRDefault="000D5CED" w:rsidP="00D96C9D">
      <w:pPr>
        <w:numPr>
          <w:ilvl w:val="0"/>
          <w:numId w:val="51"/>
        </w:numPr>
        <w:suppressAutoHyphens/>
        <w:autoSpaceDE w:val="0"/>
        <w:autoSpaceDN w:val="0"/>
        <w:adjustRightInd w:val="0"/>
        <w:rPr>
          <w:rFonts w:ascii="Calibri" w:hAnsi="Calibri"/>
          <w:sz w:val="22"/>
          <w:szCs w:val="22"/>
        </w:rPr>
      </w:pPr>
      <w:r>
        <w:rPr>
          <w:rFonts w:ascii="Calibri" w:hAnsi="Calibri"/>
          <w:sz w:val="22"/>
          <w:szCs w:val="22"/>
        </w:rPr>
        <w:t xml:space="preserve">Systemowe </w:t>
      </w:r>
      <w:r w:rsidRPr="002154B0">
        <w:rPr>
          <w:rFonts w:ascii="Calibri" w:hAnsi="Calibri"/>
          <w:sz w:val="22"/>
          <w:szCs w:val="22"/>
        </w:rPr>
        <w:t>zbiorniczki odpływowe przy rynnach z blachy stalowej ocynkowanej</w:t>
      </w:r>
    </w:p>
    <w:p w14:paraId="2BB622FE" w14:textId="77777777" w:rsidR="000D5CED" w:rsidRDefault="000D5CED" w:rsidP="00D96C9D">
      <w:pPr>
        <w:numPr>
          <w:ilvl w:val="0"/>
          <w:numId w:val="51"/>
        </w:numPr>
        <w:suppressAutoHyphens/>
        <w:autoSpaceDE w:val="0"/>
        <w:autoSpaceDN w:val="0"/>
        <w:adjustRightInd w:val="0"/>
        <w:rPr>
          <w:rFonts w:ascii="Calibri" w:hAnsi="Calibri"/>
          <w:sz w:val="22"/>
          <w:szCs w:val="22"/>
        </w:rPr>
      </w:pPr>
      <w:r>
        <w:rPr>
          <w:rFonts w:ascii="Calibri" w:hAnsi="Calibri"/>
          <w:sz w:val="22"/>
          <w:szCs w:val="22"/>
        </w:rPr>
        <w:t>U</w:t>
      </w:r>
      <w:r w:rsidRPr="002154B0">
        <w:rPr>
          <w:rFonts w:ascii="Calibri" w:hAnsi="Calibri"/>
          <w:sz w:val="22"/>
          <w:szCs w:val="22"/>
        </w:rPr>
        <w:t>chwyty systemowe do rynien i rur spustowych z blachy ocynkowanej</w:t>
      </w:r>
    </w:p>
    <w:p w14:paraId="05693D5F" w14:textId="77777777" w:rsidR="000D5CED" w:rsidRDefault="000D5CED" w:rsidP="000D5CED">
      <w:pPr>
        <w:ind w:right="32" w:firstLine="426"/>
        <w:rPr>
          <w:rFonts w:cs="Arial"/>
          <w:b/>
          <w:bCs/>
          <w:sz w:val="22"/>
          <w:szCs w:val="22"/>
        </w:rPr>
      </w:pPr>
    </w:p>
    <w:p w14:paraId="316429D9" w14:textId="77777777" w:rsidR="000D5CED" w:rsidRPr="00EE1D7A" w:rsidRDefault="000D5CED" w:rsidP="00D96C9D">
      <w:pPr>
        <w:pStyle w:val="Akapitzlist1"/>
        <w:keepNext/>
        <w:keepLines/>
        <w:numPr>
          <w:ilvl w:val="0"/>
          <w:numId w:val="48"/>
        </w:numPr>
        <w:tabs>
          <w:tab w:val="left" w:pos="294"/>
        </w:tabs>
        <w:suppressAutoHyphens w:val="0"/>
        <w:spacing w:after="0" w:line="240" w:lineRule="auto"/>
        <w:ind w:left="284" w:right="32" w:hanging="284"/>
        <w:jc w:val="both"/>
        <w:outlineLvl w:val="6"/>
        <w:rPr>
          <w:rFonts w:cs="Arial"/>
          <w:b/>
          <w:bCs/>
        </w:rPr>
      </w:pPr>
      <w:r w:rsidRPr="00EE1D7A">
        <w:rPr>
          <w:rFonts w:cs="Arial"/>
          <w:b/>
          <w:bCs/>
        </w:rPr>
        <w:t>SPRZĘT</w:t>
      </w:r>
    </w:p>
    <w:p w14:paraId="6AA6367B" w14:textId="77777777" w:rsidR="000D5CED" w:rsidRPr="00EE1D7A" w:rsidRDefault="000D5CED" w:rsidP="00D96C9D">
      <w:pPr>
        <w:pStyle w:val="Akapitzlist"/>
        <w:numPr>
          <w:ilvl w:val="1"/>
          <w:numId w:val="54"/>
        </w:numPr>
        <w:tabs>
          <w:tab w:val="left" w:pos="426"/>
        </w:tabs>
        <w:spacing w:after="0"/>
        <w:ind w:right="34"/>
        <w:jc w:val="both"/>
        <w:rPr>
          <w:rFonts w:cs="Arial"/>
          <w:b/>
        </w:rPr>
      </w:pPr>
      <w:r w:rsidRPr="00EE1D7A">
        <w:rPr>
          <w:rFonts w:cs="Arial"/>
          <w:b/>
        </w:rPr>
        <w:t>Ogólne wymagania dotyczące sprzętu</w:t>
      </w:r>
    </w:p>
    <w:p w14:paraId="058505EC" w14:textId="77777777" w:rsidR="000D5CED" w:rsidRPr="00EE1D7A" w:rsidRDefault="000D5CED" w:rsidP="000D5CED">
      <w:pPr>
        <w:ind w:right="32"/>
        <w:rPr>
          <w:rFonts w:ascii="Calibri" w:hAnsi="Calibri" w:cs="Arial"/>
          <w:sz w:val="22"/>
          <w:szCs w:val="22"/>
        </w:rPr>
      </w:pPr>
      <w:r w:rsidRPr="00EE1D7A">
        <w:rPr>
          <w:rFonts w:ascii="Calibri" w:hAnsi="Calibri" w:cs="Arial"/>
          <w:sz w:val="22"/>
          <w:szCs w:val="22"/>
        </w:rPr>
        <w:t>Ogólne wymagania doty</w:t>
      </w:r>
      <w:r>
        <w:rPr>
          <w:rFonts w:ascii="Calibri" w:hAnsi="Calibri" w:cs="Arial"/>
          <w:sz w:val="22"/>
          <w:szCs w:val="22"/>
        </w:rPr>
        <w:t>czące sprzętu podano w ST B-0</w:t>
      </w:r>
      <w:r w:rsidRPr="00EE1D7A">
        <w:rPr>
          <w:rFonts w:ascii="Calibri" w:hAnsi="Calibri" w:cs="Arial"/>
          <w:sz w:val="22"/>
          <w:szCs w:val="22"/>
        </w:rPr>
        <w:t>0.00 „Wymagania ogólne".</w:t>
      </w:r>
    </w:p>
    <w:p w14:paraId="5B40DE2A" w14:textId="77777777" w:rsidR="000D5CED" w:rsidRPr="00EE1D7A" w:rsidRDefault="000D5CED" w:rsidP="00D96C9D">
      <w:pPr>
        <w:pStyle w:val="Akapitzlist"/>
        <w:numPr>
          <w:ilvl w:val="1"/>
          <w:numId w:val="54"/>
        </w:numPr>
        <w:tabs>
          <w:tab w:val="left" w:pos="426"/>
        </w:tabs>
        <w:spacing w:after="0"/>
        <w:ind w:right="34"/>
        <w:jc w:val="both"/>
        <w:rPr>
          <w:rFonts w:cs="Arial"/>
          <w:b/>
        </w:rPr>
      </w:pPr>
      <w:r w:rsidRPr="00EE1D7A">
        <w:rPr>
          <w:rFonts w:cs="Arial"/>
          <w:b/>
        </w:rPr>
        <w:t>Sprzęt do wykonania robót</w:t>
      </w:r>
    </w:p>
    <w:p w14:paraId="6297CA45" w14:textId="77777777" w:rsidR="000D5CED" w:rsidRPr="00EE1D7A" w:rsidRDefault="000D5CED" w:rsidP="000D5CED">
      <w:pPr>
        <w:ind w:right="32" w:firstLine="426"/>
        <w:jc w:val="both"/>
        <w:rPr>
          <w:rFonts w:ascii="Calibri" w:hAnsi="Calibri" w:cs="Arial"/>
          <w:sz w:val="22"/>
          <w:szCs w:val="22"/>
        </w:rPr>
      </w:pPr>
      <w:r w:rsidRPr="00EE1D7A">
        <w:rPr>
          <w:rFonts w:ascii="Calibri" w:hAnsi="Calibri" w:cs="Arial"/>
          <w:sz w:val="22"/>
          <w:szCs w:val="22"/>
        </w:rPr>
        <w:t>Roboty można wykonywać przy użyciu dowolnego sprzętu niezbędnego do wykonania przedmiotu zamówienia, zaakceptowanego przez Inspektora nadzoru.</w:t>
      </w:r>
    </w:p>
    <w:p w14:paraId="7437B12C" w14:textId="77777777" w:rsidR="000D5CED" w:rsidRPr="00EE1D7A" w:rsidRDefault="000D5CED" w:rsidP="000D5CED">
      <w:pPr>
        <w:ind w:right="32" w:firstLine="426"/>
        <w:rPr>
          <w:rFonts w:ascii="Calibri" w:hAnsi="Calibri" w:cs="Arial"/>
          <w:sz w:val="22"/>
          <w:szCs w:val="22"/>
        </w:rPr>
      </w:pPr>
      <w:r w:rsidRPr="00EE1D7A">
        <w:rPr>
          <w:rFonts w:ascii="Calibri" w:hAnsi="Calibri" w:cs="Arial"/>
          <w:sz w:val="22"/>
          <w:szCs w:val="22"/>
        </w:rPr>
        <w:t>Przy doborze sprzętu należy uwzględnić wymagania producenta wyrobów do wykonywania pokrycia dachowego.</w:t>
      </w:r>
    </w:p>
    <w:p w14:paraId="1794EBB5" w14:textId="77777777" w:rsidR="000D5CED" w:rsidRPr="00EE1D7A" w:rsidRDefault="000D5CED" w:rsidP="000D5CED">
      <w:pPr>
        <w:ind w:right="32" w:firstLine="426"/>
        <w:jc w:val="both"/>
        <w:rPr>
          <w:rFonts w:ascii="Calibri" w:hAnsi="Calibri" w:cs="Arial"/>
          <w:sz w:val="22"/>
          <w:szCs w:val="22"/>
        </w:rPr>
      </w:pPr>
      <w:r w:rsidRPr="00EE1D7A">
        <w:rPr>
          <w:rFonts w:ascii="Calibri" w:hAnsi="Calibri" w:cs="Arial"/>
          <w:sz w:val="22"/>
          <w:szCs w:val="22"/>
        </w:rPr>
        <w:t xml:space="preserve">Wykonawca powinien dysponować niezbędnym sprzętem do wykonania robót określonych w SST. Zastosowane rodzaje sprzętu używanego do robót powinny odpowiadać wymaganiom zastosowanej technologii oraz warunkom przepisów BHP obowiązującymi w konkretnej dziedzinie ich stosowania, po uzgodnieniu z inspektorem nadzoru. </w:t>
      </w:r>
    </w:p>
    <w:p w14:paraId="47234902" w14:textId="77777777" w:rsidR="000D5CED" w:rsidRPr="00EE1D7A" w:rsidRDefault="000D5CED" w:rsidP="000D5CED">
      <w:pPr>
        <w:ind w:right="32" w:firstLine="426"/>
        <w:jc w:val="both"/>
        <w:rPr>
          <w:rFonts w:ascii="Calibri" w:hAnsi="Calibri" w:cs="Arial"/>
          <w:sz w:val="22"/>
          <w:szCs w:val="22"/>
        </w:rPr>
      </w:pPr>
      <w:r w:rsidRPr="00EE1D7A">
        <w:rPr>
          <w:rFonts w:ascii="Calibri" w:hAnsi="Calibri" w:cs="Arial"/>
          <w:sz w:val="22"/>
          <w:szCs w:val="22"/>
        </w:rPr>
        <w:t>Jakikolwiek sprzęt, maszyny budowlane lub narzędzia nie gwarantujące zachowania wymagań jakościowych i przepisów BIOZ zostaną przez Inspektora Nadzoru zdyskwalifikowane i niedopuszczone do robót.</w:t>
      </w:r>
    </w:p>
    <w:p w14:paraId="2FB4ABCB" w14:textId="77777777" w:rsidR="000D5CED" w:rsidRPr="008C5E96" w:rsidRDefault="000D5CED" w:rsidP="00D96C9D">
      <w:pPr>
        <w:pStyle w:val="Akapitzlist"/>
        <w:numPr>
          <w:ilvl w:val="1"/>
          <w:numId w:val="54"/>
        </w:numPr>
        <w:tabs>
          <w:tab w:val="left" w:pos="426"/>
        </w:tabs>
        <w:spacing w:after="0"/>
        <w:ind w:right="34"/>
        <w:jc w:val="both"/>
        <w:rPr>
          <w:rFonts w:cs="Arial"/>
          <w:b/>
        </w:rPr>
      </w:pPr>
      <w:r w:rsidRPr="008C5E96">
        <w:rPr>
          <w:rFonts w:cs="Arial"/>
          <w:b/>
        </w:rPr>
        <w:t>Sprzęt służący do docinania płyt i obróbek blacharskich.</w:t>
      </w:r>
    </w:p>
    <w:p w14:paraId="412F4AF6"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 xml:space="preserve">Do przycinania płyt warstwowych zaleca się stosowanie pilarek o drobnozębnych brzeszczotach oraz pił tarczowych do metalu  które mogą być stosowane o ile wyposażone są w dostatecznie dokładne układy prowadzące. </w:t>
      </w:r>
    </w:p>
    <w:p w14:paraId="4E5B8C65"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Do cięcia płyt i obróbek blacharskich nie dopuszcza się stosowania szlifierek kątowych raz innych urządzeń, które mogą spowodować w strefie  cięcia nadmierne nagrzewanie prowadzące do zniszczenia powłok antykorozyjnych.</w:t>
      </w:r>
    </w:p>
    <w:p w14:paraId="2925CE0B"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Do cięcia obróbek blacharskich należy używać nożyc ręcznych.</w:t>
      </w:r>
    </w:p>
    <w:p w14:paraId="2A5E3D2F" w14:textId="77777777" w:rsidR="000D5CED" w:rsidRPr="008C5E96" w:rsidRDefault="000D5CED" w:rsidP="00D96C9D">
      <w:pPr>
        <w:pStyle w:val="Akapitzlist"/>
        <w:numPr>
          <w:ilvl w:val="1"/>
          <w:numId w:val="54"/>
        </w:numPr>
        <w:tabs>
          <w:tab w:val="left" w:pos="426"/>
        </w:tabs>
        <w:spacing w:after="0"/>
        <w:ind w:right="34"/>
        <w:jc w:val="both"/>
        <w:rPr>
          <w:rFonts w:cs="Arial"/>
          <w:b/>
        </w:rPr>
      </w:pPr>
      <w:r w:rsidRPr="008C5E96">
        <w:rPr>
          <w:rFonts w:cs="Arial"/>
          <w:b/>
        </w:rPr>
        <w:t>Sprzęt do montażu płyt.</w:t>
      </w:r>
    </w:p>
    <w:p w14:paraId="7C5E0EF5"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Montaż płyt może odbywać się przy użyciu rusztowań, pomostów mechanicznych, drabin rozstawnych itp.</w:t>
      </w:r>
    </w:p>
    <w:p w14:paraId="3F70D9DF"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lastRenderedPageBreak/>
        <w:t>Do wkręcania łączników zaleca się stosowanie wiertarek z głowicą do prowadzenia długich łączników oraz regulację głębokości względnej położenia łba łącznika.</w:t>
      </w:r>
    </w:p>
    <w:p w14:paraId="67630611"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Dopuszcza się również stosowanie wkrętarki uniwersalnej, wyposażonej w regulację głębokości względnej osadzenia łączników o parametrach:</w:t>
      </w:r>
    </w:p>
    <w:p w14:paraId="5CECB402"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 moc: 600-700W</w:t>
      </w:r>
    </w:p>
    <w:p w14:paraId="7FC297E6"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 obroty robocze przy tej mocy: 1500 – 2000 obr./min,</w:t>
      </w:r>
    </w:p>
    <w:p w14:paraId="674A5753"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 moment obrotowy 600 – 700 Ncm.</w:t>
      </w:r>
    </w:p>
    <w:p w14:paraId="2A050643"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W celu zapewnienia właściwego docisku uszczelek na styku wzdłużnym montowanych płyt należy zastosować samozaciskowe narzędzie montażowe pozwalające ścisnąć elementy ze sobą bez uszkodzenia krawędzi płyt. Do montażu potrzebne są min. dwa narzędzia montażowe.</w:t>
      </w:r>
    </w:p>
    <w:p w14:paraId="1DCDFC87" w14:textId="77777777" w:rsidR="000D5CED" w:rsidRDefault="000D5CED" w:rsidP="000D5CED">
      <w:pPr>
        <w:ind w:right="32" w:firstLine="426"/>
        <w:rPr>
          <w:rFonts w:cs="Arial"/>
          <w:b/>
          <w:bCs/>
          <w:sz w:val="22"/>
          <w:szCs w:val="22"/>
        </w:rPr>
      </w:pPr>
    </w:p>
    <w:p w14:paraId="025D85C3" w14:textId="77777777" w:rsidR="000D5CED" w:rsidRPr="00864788" w:rsidRDefault="000D5CED" w:rsidP="00D96C9D">
      <w:pPr>
        <w:pStyle w:val="Akapitzlist1"/>
        <w:keepNext/>
        <w:keepLines/>
        <w:numPr>
          <w:ilvl w:val="0"/>
          <w:numId w:val="48"/>
        </w:numPr>
        <w:tabs>
          <w:tab w:val="left" w:pos="294"/>
        </w:tabs>
        <w:suppressAutoHyphens w:val="0"/>
        <w:spacing w:after="0" w:line="240" w:lineRule="auto"/>
        <w:ind w:left="284" w:right="32" w:hanging="284"/>
        <w:jc w:val="both"/>
        <w:outlineLvl w:val="6"/>
        <w:rPr>
          <w:rFonts w:cs="Arial"/>
          <w:b/>
          <w:bCs/>
        </w:rPr>
      </w:pPr>
      <w:r w:rsidRPr="00864788">
        <w:rPr>
          <w:rFonts w:cs="Arial"/>
          <w:b/>
          <w:bCs/>
        </w:rPr>
        <w:t>TRANSPORT</w:t>
      </w:r>
    </w:p>
    <w:p w14:paraId="58E13E97" w14:textId="77777777" w:rsidR="000D5CED" w:rsidRPr="00EE1D7A" w:rsidRDefault="000D5CED" w:rsidP="00D96C9D">
      <w:pPr>
        <w:pStyle w:val="Akapitzlist"/>
        <w:numPr>
          <w:ilvl w:val="1"/>
          <w:numId w:val="55"/>
        </w:numPr>
        <w:tabs>
          <w:tab w:val="left" w:pos="426"/>
        </w:tabs>
        <w:spacing w:after="0"/>
        <w:ind w:right="34" w:hanging="1797"/>
        <w:jc w:val="both"/>
        <w:rPr>
          <w:rFonts w:cs="Arial"/>
          <w:b/>
        </w:rPr>
      </w:pPr>
      <w:r w:rsidRPr="00EE1D7A">
        <w:rPr>
          <w:rFonts w:cs="Arial"/>
          <w:b/>
        </w:rPr>
        <w:t>Ogólne wymagania dotyczące transportu</w:t>
      </w:r>
    </w:p>
    <w:p w14:paraId="542AFBE7" w14:textId="77777777" w:rsidR="000D5CED" w:rsidRPr="00EE1D7A" w:rsidRDefault="000D5CED" w:rsidP="000D5CED">
      <w:pPr>
        <w:ind w:right="32"/>
        <w:rPr>
          <w:rFonts w:ascii="Calibri" w:hAnsi="Calibri" w:cs="Arial"/>
          <w:sz w:val="22"/>
          <w:szCs w:val="22"/>
        </w:rPr>
      </w:pPr>
      <w:r w:rsidRPr="00EE1D7A">
        <w:rPr>
          <w:rFonts w:ascii="Calibri" w:hAnsi="Calibri" w:cs="Arial"/>
          <w:sz w:val="22"/>
          <w:szCs w:val="22"/>
        </w:rPr>
        <w:t>Ogólne wymagania dotyczą</w:t>
      </w:r>
      <w:r>
        <w:rPr>
          <w:rFonts w:ascii="Calibri" w:hAnsi="Calibri" w:cs="Arial"/>
          <w:sz w:val="22"/>
          <w:szCs w:val="22"/>
        </w:rPr>
        <w:t>ce transportu podano w ST B-0</w:t>
      </w:r>
      <w:r w:rsidRPr="00EE1D7A">
        <w:rPr>
          <w:rFonts w:ascii="Calibri" w:hAnsi="Calibri" w:cs="Arial"/>
          <w:sz w:val="22"/>
          <w:szCs w:val="22"/>
        </w:rPr>
        <w:t>0.00 „Wymagania ogólne"</w:t>
      </w:r>
    </w:p>
    <w:p w14:paraId="100E9D9E" w14:textId="77777777" w:rsidR="000D5CED" w:rsidRPr="00EE1D7A" w:rsidRDefault="000D5CED" w:rsidP="00D96C9D">
      <w:pPr>
        <w:pStyle w:val="Akapitzlist"/>
        <w:numPr>
          <w:ilvl w:val="1"/>
          <w:numId w:val="55"/>
        </w:numPr>
        <w:tabs>
          <w:tab w:val="left" w:pos="426"/>
        </w:tabs>
        <w:spacing w:after="0"/>
        <w:ind w:right="34" w:hanging="1797"/>
        <w:jc w:val="both"/>
        <w:rPr>
          <w:rFonts w:cs="Arial"/>
          <w:b/>
        </w:rPr>
      </w:pPr>
      <w:r w:rsidRPr="00EE1D7A">
        <w:rPr>
          <w:rFonts w:cs="Arial"/>
          <w:b/>
        </w:rPr>
        <w:t>Transport materiałów</w:t>
      </w:r>
    </w:p>
    <w:p w14:paraId="1BC181EE" w14:textId="77777777" w:rsidR="000D5CED" w:rsidRPr="00EE1D7A" w:rsidRDefault="000D5CED" w:rsidP="000D5CED">
      <w:pPr>
        <w:ind w:right="32" w:firstLine="426"/>
        <w:rPr>
          <w:rFonts w:ascii="Calibri" w:hAnsi="Calibri" w:cs="Arial"/>
          <w:sz w:val="22"/>
          <w:szCs w:val="22"/>
        </w:rPr>
      </w:pPr>
      <w:r w:rsidRPr="00EE1D7A">
        <w:rPr>
          <w:rFonts w:ascii="Calibri" w:hAnsi="Calibri" w:cs="Arial"/>
          <w:sz w:val="22"/>
          <w:szCs w:val="22"/>
        </w:rPr>
        <w:t>Załadunek, transport, rozładunek i składowanie materiałów powinien odbywać się w sposób zapewniający zachowanie ich dobrego stanu technicznego.</w:t>
      </w:r>
    </w:p>
    <w:p w14:paraId="69A23E88" w14:textId="77777777" w:rsidR="000D5CED" w:rsidRPr="00EE1D7A" w:rsidRDefault="000D5CED" w:rsidP="000D5CED">
      <w:pPr>
        <w:ind w:right="32" w:firstLine="426"/>
        <w:rPr>
          <w:rFonts w:ascii="Calibri" w:hAnsi="Calibri" w:cs="Arial"/>
          <w:sz w:val="22"/>
          <w:szCs w:val="22"/>
        </w:rPr>
      </w:pPr>
      <w:r w:rsidRPr="00EE1D7A">
        <w:rPr>
          <w:rFonts w:ascii="Calibri" w:hAnsi="Calibri" w:cs="Arial"/>
          <w:sz w:val="22"/>
          <w:szCs w:val="22"/>
        </w:rPr>
        <w:t>Załadunek i wyładunek wyrobów w jednostkach ładunkowych (na paletach) należy prowadzić systemem mechanicznym, wyposażonym w osprzęt widłowy, kleszczowy lub chwytakowy.</w:t>
      </w:r>
    </w:p>
    <w:p w14:paraId="1045D4A8" w14:textId="77777777" w:rsidR="000D5CED" w:rsidRDefault="000D5CED" w:rsidP="000D5CED">
      <w:pPr>
        <w:autoSpaceDE w:val="0"/>
        <w:jc w:val="both"/>
        <w:rPr>
          <w:rFonts w:ascii="Calibri" w:hAnsi="Calibri" w:cs="Calibri"/>
          <w:sz w:val="22"/>
          <w:szCs w:val="22"/>
        </w:rPr>
      </w:pPr>
    </w:p>
    <w:p w14:paraId="61FBDE10" w14:textId="77777777" w:rsidR="000D5CED" w:rsidRDefault="000D5CED" w:rsidP="00D96C9D">
      <w:pPr>
        <w:pStyle w:val="Akapitzlist1"/>
        <w:keepNext/>
        <w:keepLines/>
        <w:numPr>
          <w:ilvl w:val="0"/>
          <w:numId w:val="48"/>
        </w:numPr>
        <w:tabs>
          <w:tab w:val="left" w:pos="294"/>
        </w:tabs>
        <w:suppressAutoHyphens w:val="0"/>
        <w:spacing w:after="0" w:line="240" w:lineRule="auto"/>
        <w:ind w:left="284" w:right="32" w:hanging="284"/>
        <w:jc w:val="both"/>
        <w:outlineLvl w:val="6"/>
        <w:rPr>
          <w:b/>
          <w:bCs/>
        </w:rPr>
      </w:pPr>
      <w:r w:rsidRPr="00EE1D7A">
        <w:rPr>
          <w:b/>
          <w:bCs/>
        </w:rPr>
        <w:t>WYKONANIE ROBÓT</w:t>
      </w:r>
    </w:p>
    <w:p w14:paraId="1682EC06" w14:textId="77777777" w:rsidR="000D5CED" w:rsidRPr="008C5E96" w:rsidRDefault="000D5CED" w:rsidP="00D96C9D">
      <w:pPr>
        <w:pStyle w:val="Akapitzlist"/>
        <w:numPr>
          <w:ilvl w:val="1"/>
          <w:numId w:val="53"/>
        </w:numPr>
        <w:tabs>
          <w:tab w:val="left" w:pos="426"/>
        </w:tabs>
        <w:spacing w:after="0"/>
        <w:ind w:right="34" w:hanging="1437"/>
        <w:jc w:val="both"/>
        <w:rPr>
          <w:rFonts w:cs="Arial"/>
          <w:b/>
        </w:rPr>
      </w:pPr>
      <w:r w:rsidRPr="008C5E96">
        <w:rPr>
          <w:rFonts w:cs="Arial"/>
          <w:b/>
        </w:rPr>
        <w:t>Zalecenia ogólne.</w:t>
      </w:r>
    </w:p>
    <w:p w14:paraId="37A55E59"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Przed rozpoczęciem montażu płyt warstwowych należy:</w:t>
      </w:r>
    </w:p>
    <w:p w14:paraId="5E2150B3" w14:textId="77777777" w:rsidR="000D5CED" w:rsidRPr="008C5E96" w:rsidRDefault="000D5CED" w:rsidP="00D96C9D">
      <w:pPr>
        <w:pStyle w:val="Tekstpodstawowy"/>
        <w:numPr>
          <w:ilvl w:val="0"/>
          <w:numId w:val="52"/>
        </w:numPr>
        <w:ind w:left="567" w:hanging="207"/>
        <w:rPr>
          <w:rFonts w:ascii="Calibri" w:hAnsi="Calibri"/>
          <w:sz w:val="22"/>
          <w:szCs w:val="22"/>
        </w:rPr>
      </w:pPr>
      <w:r w:rsidRPr="008C5E96">
        <w:rPr>
          <w:rFonts w:ascii="Calibri" w:hAnsi="Calibri"/>
          <w:sz w:val="22"/>
          <w:szCs w:val="22"/>
        </w:rPr>
        <w:t>Sprawdzić czy powierzchnie pod płyt stanowią płaszczyznę.</w:t>
      </w:r>
    </w:p>
    <w:p w14:paraId="3F21D119" w14:textId="77777777" w:rsidR="000D5CED" w:rsidRPr="008C5E96" w:rsidRDefault="000D5CED" w:rsidP="00D96C9D">
      <w:pPr>
        <w:pStyle w:val="Tekstpodstawowy"/>
        <w:numPr>
          <w:ilvl w:val="0"/>
          <w:numId w:val="52"/>
        </w:numPr>
        <w:ind w:left="567" w:hanging="207"/>
        <w:rPr>
          <w:rFonts w:ascii="Calibri" w:hAnsi="Calibri"/>
          <w:sz w:val="22"/>
          <w:szCs w:val="22"/>
        </w:rPr>
      </w:pPr>
      <w:r w:rsidRPr="008C5E96">
        <w:rPr>
          <w:rFonts w:ascii="Calibri" w:hAnsi="Calibri"/>
          <w:sz w:val="22"/>
          <w:szCs w:val="22"/>
        </w:rPr>
        <w:t xml:space="preserve">Przygotować narzędzia niezbędne do montażu płyt. </w:t>
      </w:r>
    </w:p>
    <w:p w14:paraId="0F5F7F68" w14:textId="77777777" w:rsidR="000D5CED" w:rsidRPr="008C5E96" w:rsidRDefault="000D5CED" w:rsidP="00D96C9D">
      <w:pPr>
        <w:pStyle w:val="Tekstpodstawowy"/>
        <w:numPr>
          <w:ilvl w:val="0"/>
          <w:numId w:val="52"/>
        </w:numPr>
        <w:ind w:left="567" w:hanging="207"/>
        <w:rPr>
          <w:rFonts w:ascii="Calibri" w:hAnsi="Calibri"/>
          <w:sz w:val="22"/>
          <w:szCs w:val="22"/>
        </w:rPr>
      </w:pPr>
      <w:r w:rsidRPr="008C5E96">
        <w:rPr>
          <w:rFonts w:ascii="Calibri" w:hAnsi="Calibri"/>
          <w:sz w:val="22"/>
          <w:szCs w:val="22"/>
        </w:rPr>
        <w:t>Zabrania się wykonywania wszelkich robót spawalniczych w pobliżu płyt, gdyż może to spowodować trwałe uszkodzenie powłoki.</w:t>
      </w:r>
    </w:p>
    <w:p w14:paraId="5DA76BA8"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Należy zapewnić utworzenie równego i ciągłego spadku w pokryciu dachowym oraz uzyskanie swobodnego odprowadzenia wody i całkowitej wodoszczelności dachu. Należy zapewnić staranne ukończenie i ułożenie pokrycia dachowego zgodnie z zaleceniami producenta.</w:t>
      </w:r>
    </w:p>
    <w:p w14:paraId="7AD9F2AE"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Możliwie jak najwięcej prac montażowych należy wykonać na warsztacie. Wszelkie dopasowanie blachy na budowie należy wykonywać ściśle z pisemnymi instrukcjami producenta.</w:t>
      </w:r>
    </w:p>
    <w:p w14:paraId="163FF792"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 xml:space="preserve">Wszelkie materiały, elementy składowe i prace zakończone będą zachowane w czystości i w pełni zabezpieczone przed uszkodzeniami przez cały czas trwania prac. </w:t>
      </w:r>
    </w:p>
    <w:p w14:paraId="2F096758"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Do czasu przekazania dach nie może być używany jako miejsce pracy, chyba, że zostanie on zadowalająco zabezpieczony, a z powierzchnią dachu nie będą wchodzić w kontakt żadne związki chemiczne szkodliwe dla wykończenia dachu lub jego elementów składowych. Należy zapewnić należyte zabezpieczenie przed dalszymi uszkodzeniami w czasie wykonywanych prac. Wady należy naprawić bez opóźnień i pozostawić dach czysty, a ujścia wody wolne od przeszkód.</w:t>
      </w:r>
    </w:p>
    <w:p w14:paraId="16CE6381"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Na zakończenie prac wszelkie osłony ochronne zostaną usunięte, a skończone prace zostaną dokładnie oczyszczone przed ich zajęciem.</w:t>
      </w:r>
    </w:p>
    <w:p w14:paraId="06CBF8C0" w14:textId="77777777" w:rsidR="000D5CED" w:rsidRPr="008C5E96" w:rsidRDefault="000D5CED" w:rsidP="00D96C9D">
      <w:pPr>
        <w:pStyle w:val="Akapitzlist"/>
        <w:numPr>
          <w:ilvl w:val="1"/>
          <w:numId w:val="53"/>
        </w:numPr>
        <w:tabs>
          <w:tab w:val="left" w:pos="426"/>
        </w:tabs>
        <w:spacing w:after="0"/>
        <w:ind w:right="34" w:hanging="1437"/>
        <w:jc w:val="both"/>
        <w:rPr>
          <w:rFonts w:cs="Arial"/>
          <w:b/>
        </w:rPr>
      </w:pPr>
      <w:r w:rsidRPr="008C5E96">
        <w:rPr>
          <w:rFonts w:cs="Arial"/>
          <w:b/>
        </w:rPr>
        <w:t>Montaż płyt warstwowych.</w:t>
      </w:r>
    </w:p>
    <w:p w14:paraId="5A1289A8"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 xml:space="preserve">Wszystkie elementy należy mocować i montować ostrożnie i dokładnie za pomocą mocowań odpowiednich dla każdej lokalizacji i wszystkiemu nadać dopasowane wykończenie. </w:t>
      </w:r>
    </w:p>
    <w:p w14:paraId="1437DCCF"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Przed montażem płyt należy zdjąć z wewnętrznej okładziny płyt folię ochronną.</w:t>
      </w:r>
    </w:p>
    <w:p w14:paraId="3E1E9E75"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W trakcie układania i montażu płyt dachowych pracownicy wykonujący montaż muszą być w miękkim obuwiu (aby nie doszło do uszkodzenia powłoki płyty).</w:t>
      </w:r>
    </w:p>
    <w:p w14:paraId="37B1BD41"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 xml:space="preserve">Zwrócić uwagę na zastosowanie co najmniej minimalnych szerokości podpór dachowych zalecanych przez producenta. </w:t>
      </w:r>
    </w:p>
    <w:p w14:paraId="38B63CC8"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 xml:space="preserve">Przed zamocowaniem płyt do konstrukcji, należy do gniazd zamka zaaplikować butylową masę uszczelniającą oraz masę uszczelniającą zwiększającą odporność ogniową. </w:t>
      </w:r>
    </w:p>
    <w:p w14:paraId="42469A26"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lastRenderedPageBreak/>
        <w:t>Aby zapewnić właściwy docisk uszczelki a styku wzdłużnym montowanych płyt najlepiej zastosować specjalne samozaciskowe narzędzie montażowe pozwalające ścisnąć elementy ze sobą bez uszkodzenia krawędzi płyt.</w:t>
      </w:r>
    </w:p>
    <w:p w14:paraId="29948750"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W zależności od rodzaju i grubości płyt należy zastosować odpowiednią wielkość wymienionego docisku płyt.</w:t>
      </w:r>
    </w:p>
    <w:p w14:paraId="4217C3EE"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Obudowa dachu powinna mieć ciągłość metaliczną ze względu na fakt, że będzie wykorzystana w celu odgromienia.</w:t>
      </w:r>
    </w:p>
    <w:p w14:paraId="24C46052" w14:textId="77777777" w:rsidR="000D5CED" w:rsidRPr="008C5E96" w:rsidRDefault="000D5CED" w:rsidP="00D96C9D">
      <w:pPr>
        <w:pStyle w:val="Akapitzlist"/>
        <w:numPr>
          <w:ilvl w:val="1"/>
          <w:numId w:val="53"/>
        </w:numPr>
        <w:tabs>
          <w:tab w:val="left" w:pos="426"/>
        </w:tabs>
        <w:spacing w:after="0"/>
        <w:ind w:right="34" w:hanging="1437"/>
        <w:jc w:val="both"/>
        <w:rPr>
          <w:rFonts w:cs="Arial"/>
          <w:b/>
        </w:rPr>
      </w:pPr>
      <w:r w:rsidRPr="008C5E96">
        <w:rPr>
          <w:rFonts w:cs="Arial"/>
          <w:b/>
        </w:rPr>
        <w:t>Mycie i konserwacja.</w:t>
      </w:r>
    </w:p>
    <w:p w14:paraId="1CB001FB"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Metody czyszczenia muszą być zgodne z wymaganiami producenta.</w:t>
      </w:r>
    </w:p>
    <w:p w14:paraId="2748CC02"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Po zakończeniu prac montażowych i zdjęciu folii ochronnej wszelkie zabrudzenia występujące na płytach w postaci tłuszczów, pyłów, kurzu usuwać ręcznie roztworem wodnym z dodatkiem łagodnego środka myjącego rozpuszczalnego w wodzie (pH ~ 7) przy pomocy tkaniny bawełnianej lub gąbki, a następnie spłukać wodą.</w:t>
      </w:r>
    </w:p>
    <w:p w14:paraId="2EC729B1"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Czynności te zaleca się wykonywać przy temperaturze dodatniej.</w:t>
      </w:r>
    </w:p>
    <w:p w14:paraId="29973149" w14:textId="77777777" w:rsidR="000D5CED" w:rsidRPr="008C5E96" w:rsidRDefault="000D5CED" w:rsidP="00D96C9D">
      <w:pPr>
        <w:pStyle w:val="Akapitzlist"/>
        <w:numPr>
          <w:ilvl w:val="1"/>
          <w:numId w:val="53"/>
        </w:numPr>
        <w:tabs>
          <w:tab w:val="left" w:pos="426"/>
        </w:tabs>
        <w:spacing w:after="0"/>
        <w:ind w:right="34" w:hanging="1437"/>
        <w:jc w:val="both"/>
        <w:rPr>
          <w:rFonts w:cs="Arial"/>
          <w:b/>
        </w:rPr>
      </w:pPr>
      <w:r w:rsidRPr="008C5E96">
        <w:rPr>
          <w:rFonts w:cs="Arial"/>
          <w:b/>
        </w:rPr>
        <w:t>Warunki atmosferyczne przy montażu płyt.</w:t>
      </w:r>
    </w:p>
    <w:p w14:paraId="284A8A06"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Ze względu na stosunkowo mały ciężar płyt przy ich znacznej powierzchni nie należy prowadzić montażu przy prędkości wiatru ponad 9m/sek. (4º w skali Beauforta).</w:t>
      </w:r>
    </w:p>
    <w:p w14:paraId="4E9DCD1D"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 xml:space="preserve">Nie prowadzić montażu płyt w czasie opadów atmosferycznych (deszczu lub śniegu) oraz w czasie gęstej mgły. </w:t>
      </w:r>
    </w:p>
    <w:p w14:paraId="16D2AF93"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 xml:space="preserve">Jeżeli w skutek zapadającego zmroku pogarsza się widoczności, a brak jest oświetlenia sztucznego, montaż płyt powinien zostać przerwany. </w:t>
      </w:r>
    </w:p>
    <w:p w14:paraId="2BA64C4E" w14:textId="77777777" w:rsidR="000D5CED" w:rsidRPr="008C5E96" w:rsidRDefault="000D5CED" w:rsidP="000D5CED">
      <w:pPr>
        <w:ind w:right="32" w:firstLine="426"/>
        <w:rPr>
          <w:rFonts w:ascii="Calibri" w:hAnsi="Calibri" w:cs="Arial"/>
          <w:sz w:val="22"/>
          <w:szCs w:val="22"/>
        </w:rPr>
      </w:pPr>
      <w:r w:rsidRPr="008C5E96">
        <w:rPr>
          <w:rFonts w:ascii="Calibri" w:hAnsi="Calibri" w:cs="Arial"/>
          <w:sz w:val="22"/>
          <w:szCs w:val="22"/>
        </w:rPr>
        <w:t>Prace uszczelniające powinny być wykonywane przy temperaturze otocznia powyżej 4ºC.</w:t>
      </w:r>
    </w:p>
    <w:p w14:paraId="25CA2521" w14:textId="77777777" w:rsidR="000D5CED" w:rsidRPr="002B4E0B" w:rsidRDefault="000D5CED" w:rsidP="00D96C9D">
      <w:pPr>
        <w:pStyle w:val="Akapitzlist"/>
        <w:numPr>
          <w:ilvl w:val="1"/>
          <w:numId w:val="53"/>
        </w:numPr>
        <w:tabs>
          <w:tab w:val="left" w:pos="426"/>
        </w:tabs>
        <w:spacing w:after="0"/>
        <w:ind w:right="34" w:hanging="1437"/>
        <w:jc w:val="both"/>
        <w:rPr>
          <w:rFonts w:cs="Arial"/>
          <w:b/>
        </w:rPr>
      </w:pPr>
      <w:r w:rsidRPr="002B4E0B">
        <w:rPr>
          <w:rFonts w:cs="Arial"/>
          <w:b/>
        </w:rPr>
        <w:t>Ułożenie folii</w:t>
      </w:r>
      <w:r>
        <w:rPr>
          <w:rFonts w:cs="Arial"/>
          <w:b/>
        </w:rPr>
        <w:t xml:space="preserve"> i membrany</w:t>
      </w:r>
    </w:p>
    <w:p w14:paraId="56FF1FD4" w14:textId="77777777" w:rsidR="000D5CED" w:rsidRPr="00EE1D7A" w:rsidRDefault="000D5CED" w:rsidP="000D5CED">
      <w:pPr>
        <w:ind w:right="32" w:firstLine="426"/>
        <w:jc w:val="both"/>
        <w:rPr>
          <w:rFonts w:ascii="Calibri" w:hAnsi="Calibri" w:cs="Arial"/>
          <w:sz w:val="22"/>
          <w:szCs w:val="22"/>
        </w:rPr>
      </w:pPr>
      <w:r w:rsidRPr="00EE1D7A">
        <w:rPr>
          <w:rFonts w:ascii="Calibri" w:hAnsi="Calibri" w:cs="Arial"/>
          <w:sz w:val="22"/>
          <w:szCs w:val="22"/>
        </w:rPr>
        <w:t>Folię mocuje się do krokwi zszywkami podczas przybijania ołatowania (kontrłat i łat), które ją dodatkowo dociska do krokwi</w:t>
      </w:r>
      <w:r>
        <w:rPr>
          <w:rFonts w:ascii="Calibri" w:hAnsi="Calibri" w:cs="Arial"/>
          <w:sz w:val="22"/>
          <w:szCs w:val="22"/>
        </w:rPr>
        <w:t xml:space="preserve"> lub deskowania</w:t>
      </w:r>
      <w:r w:rsidRPr="00EE1D7A">
        <w:rPr>
          <w:rFonts w:ascii="Calibri" w:hAnsi="Calibri" w:cs="Arial"/>
          <w:sz w:val="22"/>
          <w:szCs w:val="22"/>
        </w:rPr>
        <w:t>.</w:t>
      </w:r>
    </w:p>
    <w:p w14:paraId="1474F4BD" w14:textId="77777777" w:rsidR="000D5CED" w:rsidRPr="00EE1D7A" w:rsidRDefault="000D5CED" w:rsidP="000D5CED">
      <w:pPr>
        <w:ind w:right="32" w:firstLine="426"/>
        <w:jc w:val="both"/>
        <w:rPr>
          <w:rFonts w:ascii="Calibri" w:hAnsi="Calibri" w:cs="Arial"/>
          <w:sz w:val="22"/>
          <w:szCs w:val="22"/>
        </w:rPr>
      </w:pPr>
      <w:r w:rsidRPr="00EE1D7A">
        <w:rPr>
          <w:rFonts w:ascii="Calibri" w:hAnsi="Calibri" w:cs="Arial"/>
          <w:sz w:val="22"/>
          <w:szCs w:val="22"/>
        </w:rPr>
        <w:t>Folię układać nadrukiem do góry, równolegle do okapu, lekko naciągając, zaczynając od najniższego pasa,.</w:t>
      </w:r>
    </w:p>
    <w:p w14:paraId="65DDBFA3" w14:textId="77777777" w:rsidR="000D5CED" w:rsidRPr="00EE1D7A" w:rsidRDefault="000D5CED" w:rsidP="000D5CED">
      <w:pPr>
        <w:ind w:right="32" w:firstLine="426"/>
        <w:jc w:val="both"/>
        <w:rPr>
          <w:rFonts w:ascii="Calibri" w:hAnsi="Calibri" w:cs="Arial"/>
          <w:sz w:val="22"/>
          <w:szCs w:val="22"/>
        </w:rPr>
      </w:pPr>
      <w:r w:rsidRPr="00EE1D7A">
        <w:rPr>
          <w:rFonts w:ascii="Calibri" w:hAnsi="Calibri" w:cs="Arial"/>
          <w:sz w:val="22"/>
          <w:szCs w:val="22"/>
        </w:rPr>
        <w:t>Stosować zakłady wg. następujących zasad: gdy nachylenie połaci dachowej jest większe niż 200 zakłady muszą mieć 15 cm szerokości, a gdy nachylenie jest mniejsze niż 200 zakłady należy zwiększyć do 20 cm. Folię paroprzepuszczalną odprowadzającą ewentualne skropliny z powierzchni pokrycia blachy ułożyć z wywinięciem 50 cm na każdy ogniomór</w:t>
      </w:r>
      <w:r>
        <w:rPr>
          <w:rFonts w:ascii="Arial" w:hAnsi="Arial" w:cs="Arial"/>
          <w:sz w:val="22"/>
          <w:szCs w:val="22"/>
        </w:rPr>
        <w:t>.</w:t>
      </w:r>
    </w:p>
    <w:p w14:paraId="070DCD46" w14:textId="77777777" w:rsidR="000D5CED" w:rsidRPr="00EE1D7A" w:rsidRDefault="000D5CED" w:rsidP="000D5CED">
      <w:pPr>
        <w:ind w:right="32" w:firstLine="426"/>
        <w:jc w:val="both"/>
        <w:rPr>
          <w:rFonts w:ascii="Calibri" w:hAnsi="Calibri" w:cs="Arial"/>
          <w:sz w:val="22"/>
          <w:szCs w:val="22"/>
        </w:rPr>
      </w:pPr>
      <w:r w:rsidRPr="00EE1D7A">
        <w:rPr>
          <w:rFonts w:ascii="Calibri" w:hAnsi="Calibri" w:cs="Arial"/>
          <w:sz w:val="22"/>
          <w:szCs w:val="22"/>
        </w:rPr>
        <w:t>Na kalenicy i narożach dachu, przed położeniem gąsiorów, należy zastosować taśmę uszczelniającą. Należy skleić taśmę uszczelniającą połączenia z obróbką blacharską nad okapem, połączenia z murem, kominem lub oknem dachowym. Należy też uszczelnić wszystkie otwory w folii (przejście anten) powyżej każdego otworu (kominy, okna dachowe) należy wykonać rynną z dodatkowego arkusza folii. Arkusz należy włożyć pod najbliższy od góry zakład między pasami, a dolną krawędź zawinąć ku górze i przybić na łatę nad przeszkodą. Rynienkę uformować ze spadkiem na zewnątrz przeszkody.</w:t>
      </w:r>
    </w:p>
    <w:p w14:paraId="3788AFFA" w14:textId="77777777" w:rsidR="000D5CED" w:rsidRDefault="000D5CED" w:rsidP="000D5CED">
      <w:pPr>
        <w:ind w:right="32" w:firstLine="426"/>
        <w:jc w:val="both"/>
        <w:rPr>
          <w:rFonts w:ascii="Calibri" w:hAnsi="Calibri" w:cs="Arial"/>
          <w:sz w:val="22"/>
          <w:szCs w:val="22"/>
        </w:rPr>
      </w:pPr>
      <w:r w:rsidRPr="00EE1D7A">
        <w:rPr>
          <w:rFonts w:ascii="Calibri" w:hAnsi="Calibri" w:cs="Arial"/>
          <w:sz w:val="22"/>
          <w:szCs w:val="22"/>
        </w:rPr>
        <w:t>Przy elementach wychodzących ponad dach, folię należy wywinąć ku górze i umocować do wystającego elementu</w:t>
      </w:r>
      <w:r>
        <w:rPr>
          <w:rFonts w:ascii="Calibri" w:hAnsi="Calibri" w:cs="Arial"/>
          <w:sz w:val="22"/>
          <w:szCs w:val="22"/>
        </w:rPr>
        <w:t>.</w:t>
      </w:r>
    </w:p>
    <w:p w14:paraId="11D3D07B" w14:textId="77777777" w:rsidR="000D5CED" w:rsidRPr="00343DD3" w:rsidRDefault="000D5CED" w:rsidP="00D96C9D">
      <w:pPr>
        <w:pStyle w:val="Akapitzlist"/>
        <w:numPr>
          <w:ilvl w:val="1"/>
          <w:numId w:val="53"/>
        </w:numPr>
        <w:tabs>
          <w:tab w:val="left" w:pos="426"/>
        </w:tabs>
        <w:spacing w:after="0"/>
        <w:ind w:left="567" w:right="34" w:hanging="567"/>
        <w:jc w:val="both"/>
        <w:rPr>
          <w:rFonts w:cs="Arial"/>
          <w:b/>
        </w:rPr>
      </w:pPr>
      <w:r w:rsidRPr="00343DD3">
        <w:rPr>
          <w:rFonts w:cs="Arial"/>
          <w:b/>
        </w:rPr>
        <w:t>Obróbki blacharskie, rynny i rury spustowe.</w:t>
      </w:r>
    </w:p>
    <w:p w14:paraId="05F1BD2D" w14:textId="77777777" w:rsidR="000D5CED" w:rsidRDefault="000D5CED" w:rsidP="000D5CED">
      <w:pPr>
        <w:ind w:right="32" w:firstLine="426"/>
        <w:jc w:val="both"/>
        <w:rPr>
          <w:rFonts w:ascii="Calibri" w:hAnsi="Calibri" w:cs="Arial"/>
          <w:sz w:val="22"/>
          <w:szCs w:val="22"/>
        </w:rPr>
      </w:pPr>
      <w:r w:rsidRPr="00EE1D7A">
        <w:rPr>
          <w:rFonts w:ascii="Calibri" w:hAnsi="Calibri" w:cs="Arial"/>
          <w:sz w:val="22"/>
          <w:szCs w:val="22"/>
        </w:rPr>
        <w:t>Przy wykonywaniu obróbek blacharskich należy pamiętać o konieczności zachowania dylatacji. Dylatacje konstrukcyjne powinny być zabezpieczone w sposób umożliwiający przeniesienie ruchów poziomych i pionowych dachu w taki sposób, aby następował szybki odpływ wody z obszaru dylatacji. Obróbki blacharskie wykonać wyłącznie z blachy stalowej ocynkowanej powlekanej, obróbki blacharskie powinny być dostosowane do wielkości pochylenia połaci. Robót nie można wykonywać na oblodzonych podłożach.</w:t>
      </w:r>
    </w:p>
    <w:p w14:paraId="25F32D8F" w14:textId="77777777" w:rsidR="000D5CED" w:rsidRPr="00FB2CA3" w:rsidRDefault="000D5CED" w:rsidP="000D5CED">
      <w:pPr>
        <w:ind w:right="32" w:firstLine="426"/>
        <w:jc w:val="both"/>
        <w:rPr>
          <w:rFonts w:ascii="Calibri" w:hAnsi="Calibri" w:cs="Arial"/>
          <w:sz w:val="22"/>
          <w:szCs w:val="22"/>
        </w:rPr>
      </w:pPr>
      <w:r w:rsidRPr="00FB2CA3">
        <w:rPr>
          <w:rFonts w:ascii="Calibri" w:hAnsi="Calibri" w:cs="Arial"/>
          <w:sz w:val="22"/>
          <w:szCs w:val="22"/>
        </w:rPr>
        <w:t xml:space="preserve">Obróbki pokrycia ścianek attykowych mocować za pomocą klamer z płaskownika ocynkowanego 4x40 mm , przytwierdzanych do konstrukcji ścianek w rozstawie max. 40 cm kołkami rozporowymi. Klamry należy tak wyprofilować, by płaszczyzny poziome obróbek po zamocowaniu, tworzyły spadek min. 2% w kierunku połaci dachowych. Odgięcia pionowe tych obróbek po obu stronach krawędzi </w:t>
      </w:r>
      <w:r w:rsidRPr="00FB2CA3">
        <w:rPr>
          <w:rFonts w:ascii="Calibri" w:hAnsi="Calibri" w:cs="Arial"/>
          <w:sz w:val="22"/>
          <w:szCs w:val="22"/>
        </w:rPr>
        <w:lastRenderedPageBreak/>
        <w:t>murów, winny wystawać na odległość min. 3 cm poza płaszczyzny ścian, a wysokość odgięć winna wynosić min. 5 cm</w:t>
      </w:r>
    </w:p>
    <w:p w14:paraId="7D2781FD" w14:textId="77777777" w:rsidR="000D5CED" w:rsidRPr="00EE1D7A" w:rsidRDefault="000D5CED" w:rsidP="000D5CED">
      <w:pPr>
        <w:ind w:right="32" w:firstLine="426"/>
        <w:jc w:val="both"/>
        <w:rPr>
          <w:rFonts w:ascii="Calibri" w:hAnsi="Calibri" w:cs="Arial"/>
          <w:sz w:val="22"/>
          <w:szCs w:val="22"/>
        </w:rPr>
      </w:pPr>
      <w:r w:rsidRPr="00EE1D7A">
        <w:rPr>
          <w:rFonts w:ascii="Calibri" w:hAnsi="Calibri" w:cs="Arial"/>
          <w:sz w:val="22"/>
          <w:szCs w:val="22"/>
        </w:rPr>
        <w:t xml:space="preserve">W dachach z odwodnieniem zewnętrznym w warstwach przekrycia powinny być osadzone uchwyty rynnowe (rynhaki) o wyregulowanym spadku podłużnym. </w:t>
      </w:r>
    </w:p>
    <w:p w14:paraId="6FB2CC34" w14:textId="77777777" w:rsidR="000D5CED" w:rsidRPr="00EE1D7A" w:rsidRDefault="000D5CED" w:rsidP="000D5CED">
      <w:pPr>
        <w:ind w:right="32" w:firstLine="426"/>
        <w:jc w:val="both"/>
        <w:rPr>
          <w:rFonts w:ascii="Calibri" w:hAnsi="Calibri" w:cs="Arial"/>
          <w:sz w:val="22"/>
          <w:szCs w:val="22"/>
        </w:rPr>
      </w:pPr>
      <w:r w:rsidRPr="00EE1D7A">
        <w:rPr>
          <w:rFonts w:ascii="Calibri" w:hAnsi="Calibri" w:cs="Arial"/>
          <w:sz w:val="22"/>
          <w:szCs w:val="22"/>
        </w:rPr>
        <w:t>Przekroje poprzeczne rur spustowych, rynien dachowych i wpustów dachowych powinny być dostosowane do wielkości odwadnianych powierzchni dachu (nawiązać do istniejących).</w:t>
      </w:r>
    </w:p>
    <w:p w14:paraId="3950EC7D" w14:textId="77777777" w:rsidR="000D5CED" w:rsidRPr="00EE1D7A" w:rsidRDefault="000D5CED" w:rsidP="000D5CED">
      <w:pPr>
        <w:ind w:right="32" w:firstLine="426"/>
        <w:jc w:val="both"/>
        <w:rPr>
          <w:rFonts w:ascii="Calibri" w:hAnsi="Calibri" w:cs="Arial"/>
          <w:sz w:val="22"/>
          <w:szCs w:val="22"/>
        </w:rPr>
      </w:pPr>
      <w:r w:rsidRPr="00EE1D7A">
        <w:rPr>
          <w:rFonts w:ascii="Calibri" w:hAnsi="Calibri" w:cs="Arial"/>
          <w:sz w:val="22"/>
          <w:szCs w:val="22"/>
        </w:rPr>
        <w:t xml:space="preserve">Rynny i rury spustowe </w:t>
      </w:r>
      <w:r>
        <w:rPr>
          <w:rFonts w:ascii="Calibri" w:hAnsi="Calibri" w:cs="Arial"/>
          <w:sz w:val="22"/>
          <w:szCs w:val="22"/>
        </w:rPr>
        <w:t xml:space="preserve">z blachy stalowej ocynkowanej </w:t>
      </w:r>
      <w:r w:rsidRPr="00EE1D7A">
        <w:rPr>
          <w:rFonts w:ascii="Calibri" w:hAnsi="Calibri" w:cs="Arial"/>
          <w:sz w:val="22"/>
          <w:szCs w:val="22"/>
        </w:rPr>
        <w:t xml:space="preserve">powinny odpowiadać wymaganiom podanym w PN-EN 612:1999, uchwyty zaś do rynien i rur spustowych wymaganiom PN-EN 1462:2001, PN-B-94702:1999 i PN-B-94701:1999. </w:t>
      </w:r>
    </w:p>
    <w:p w14:paraId="708D4C27" w14:textId="77777777" w:rsidR="000D5CED" w:rsidRPr="00EE1D7A" w:rsidRDefault="000D5CED" w:rsidP="000D5CED">
      <w:pPr>
        <w:ind w:right="32" w:firstLine="426"/>
        <w:jc w:val="both"/>
        <w:rPr>
          <w:rFonts w:ascii="Calibri" w:hAnsi="Calibri" w:cs="Arial"/>
          <w:sz w:val="22"/>
          <w:szCs w:val="22"/>
        </w:rPr>
      </w:pPr>
      <w:r w:rsidRPr="00EE1D7A">
        <w:rPr>
          <w:rFonts w:ascii="Calibri" w:hAnsi="Calibri" w:cs="Arial"/>
          <w:sz w:val="22"/>
          <w:szCs w:val="22"/>
        </w:rPr>
        <w:t xml:space="preserve">Rynny należy zakupić jako gotowy wyrób, średnicach jaki istniejące </w:t>
      </w:r>
      <w:r w:rsidRPr="00EF1EDB">
        <w:rPr>
          <w:rFonts w:ascii="Calibri" w:hAnsi="Calibri" w:cs="Arial"/>
          <w:sz w:val="22"/>
          <w:szCs w:val="22"/>
        </w:rPr>
        <w:t>o średnicy 1</w:t>
      </w:r>
      <w:r>
        <w:rPr>
          <w:rFonts w:ascii="Calibri" w:hAnsi="Calibri" w:cs="Arial"/>
          <w:sz w:val="22"/>
          <w:szCs w:val="22"/>
        </w:rPr>
        <w:t>50 m</w:t>
      </w:r>
      <w:r w:rsidRPr="00EF1EDB">
        <w:rPr>
          <w:rFonts w:ascii="Calibri" w:hAnsi="Calibri" w:cs="Arial"/>
          <w:sz w:val="22"/>
          <w:szCs w:val="22"/>
        </w:rPr>
        <w:t>m</w:t>
      </w:r>
      <w:r w:rsidRPr="00EE1D7A">
        <w:rPr>
          <w:rFonts w:ascii="Calibri" w:hAnsi="Calibri" w:cs="Arial"/>
          <w:sz w:val="22"/>
          <w:szCs w:val="22"/>
        </w:rPr>
        <w:t xml:space="preserve">. Rynny powinny być łączone na zakład nie mniejszy niż 20 mm. Spadki rynien regulować na uchwytach. Rynny mocować na nowych uchwytach. Rynny powinny być mocowane za pomocą systemowych haków do rynien, </w:t>
      </w:r>
      <w:r w:rsidRPr="00EF1EDB">
        <w:rPr>
          <w:rFonts w:ascii="Calibri" w:hAnsi="Calibri" w:cs="Arial"/>
          <w:sz w:val="22"/>
          <w:szCs w:val="22"/>
        </w:rPr>
        <w:t>rozmieszczonych w odległości</w:t>
      </w:r>
      <w:r>
        <w:rPr>
          <w:rFonts w:ascii="Calibri" w:hAnsi="Calibri" w:cs="Arial"/>
          <w:sz w:val="22"/>
          <w:szCs w:val="22"/>
        </w:rPr>
        <w:t xml:space="preserve"> </w:t>
      </w:r>
      <w:r w:rsidRPr="00EF1EDB">
        <w:rPr>
          <w:rFonts w:ascii="Calibri" w:hAnsi="Calibri" w:cs="Arial"/>
          <w:sz w:val="22"/>
          <w:szCs w:val="22"/>
        </w:rPr>
        <w:t>co 0,50 m a skrajne od krawędzi okapu nie więcej niż 15 cm z zachowaniem spadku</w:t>
      </w:r>
      <w:r>
        <w:rPr>
          <w:rFonts w:ascii="Calibri" w:hAnsi="Calibri" w:cs="Arial"/>
          <w:sz w:val="22"/>
          <w:szCs w:val="22"/>
        </w:rPr>
        <w:t xml:space="preserve"> </w:t>
      </w:r>
      <w:r w:rsidRPr="00EF1EDB">
        <w:rPr>
          <w:rFonts w:ascii="Calibri" w:hAnsi="Calibri" w:cs="Arial"/>
          <w:sz w:val="22"/>
          <w:szCs w:val="22"/>
        </w:rPr>
        <w:t>od 0,5 do 2 % w dwóch kierunkach przy zachowaniu najwyższego punktu po środku</w:t>
      </w:r>
      <w:r>
        <w:rPr>
          <w:rFonts w:ascii="Calibri" w:hAnsi="Calibri" w:cs="Arial"/>
          <w:sz w:val="22"/>
          <w:szCs w:val="22"/>
        </w:rPr>
        <w:t xml:space="preserve">. </w:t>
      </w:r>
      <w:r w:rsidRPr="00EE1D7A">
        <w:rPr>
          <w:rFonts w:ascii="Calibri" w:hAnsi="Calibri" w:cs="Arial"/>
          <w:sz w:val="22"/>
          <w:szCs w:val="22"/>
        </w:rPr>
        <w:t>Zewnętrzny brzeg rynny powinien być usytuowany o 10 mm niżej niż brzeg wewnętrzny. Połączenie rynny z rurą spustową powinno być wykonane w taki sposób aby swobodnie wchodziło w rurę spustową.</w:t>
      </w:r>
    </w:p>
    <w:p w14:paraId="77AF5EB7" w14:textId="77777777" w:rsidR="000D5CED" w:rsidRPr="00EE1D7A" w:rsidRDefault="000D5CED" w:rsidP="000D5CED">
      <w:pPr>
        <w:ind w:right="32" w:firstLine="426"/>
        <w:jc w:val="both"/>
        <w:rPr>
          <w:rFonts w:ascii="Calibri" w:hAnsi="Calibri" w:cs="Arial"/>
          <w:sz w:val="22"/>
          <w:szCs w:val="22"/>
        </w:rPr>
      </w:pPr>
      <w:r w:rsidRPr="00EE1D7A">
        <w:rPr>
          <w:rFonts w:ascii="Calibri" w:hAnsi="Calibri" w:cs="Arial"/>
          <w:sz w:val="22"/>
          <w:szCs w:val="22"/>
        </w:rPr>
        <w:t xml:space="preserve">Rury spustowe wykonać z blachy ocynkowanej </w:t>
      </w:r>
      <w:r w:rsidRPr="00C02418">
        <w:rPr>
          <w:rFonts w:ascii="Calibri" w:hAnsi="Calibri" w:cs="Arial"/>
          <w:sz w:val="22"/>
          <w:szCs w:val="22"/>
        </w:rPr>
        <w:t>o ś</w:t>
      </w:r>
      <w:r>
        <w:rPr>
          <w:rFonts w:ascii="Calibri" w:hAnsi="Calibri" w:cs="Arial"/>
          <w:sz w:val="22"/>
          <w:szCs w:val="22"/>
        </w:rPr>
        <w:t>rednicy 12</w:t>
      </w:r>
      <w:r w:rsidRPr="00C02418">
        <w:rPr>
          <w:rFonts w:ascii="Calibri" w:hAnsi="Calibri" w:cs="Arial"/>
          <w:sz w:val="22"/>
          <w:szCs w:val="22"/>
        </w:rPr>
        <w:t>0 mm</w:t>
      </w:r>
      <w:r w:rsidRPr="00EE1D7A">
        <w:rPr>
          <w:rFonts w:ascii="Calibri" w:hAnsi="Calibri" w:cs="Arial"/>
          <w:sz w:val="22"/>
          <w:szCs w:val="22"/>
        </w:rPr>
        <w:t>, z pojedynczych członów odpowiadających długości arkusza blachy, składany w elementy wieloczłonowe lub z gotowych elementów. Powinny być łączone w łączach pionowych na rąbek pojedynczy leżący w złączach poziomych na zakład szerokości 40 mm. Z</w:t>
      </w:r>
      <w:r w:rsidRPr="00C02418">
        <w:rPr>
          <w:rFonts w:ascii="Calibri" w:hAnsi="Calibri" w:cs="Arial"/>
          <w:sz w:val="22"/>
          <w:szCs w:val="22"/>
        </w:rPr>
        <w:t>łącza pionowe rur spustowych odwrócone od lica ściany,</w:t>
      </w:r>
      <w:r>
        <w:rPr>
          <w:rFonts w:ascii="Calibri" w:hAnsi="Calibri" w:cs="Arial"/>
          <w:sz w:val="22"/>
          <w:szCs w:val="22"/>
        </w:rPr>
        <w:t xml:space="preserve"> </w:t>
      </w:r>
      <w:r w:rsidRPr="00C02418">
        <w:rPr>
          <w:rFonts w:ascii="Calibri" w:hAnsi="Calibri" w:cs="Arial"/>
          <w:sz w:val="22"/>
          <w:szCs w:val="22"/>
        </w:rPr>
        <w:t>osie załamań i kolanek powinny tworzyć z osią rury spustowej ką</w:t>
      </w:r>
      <w:r>
        <w:rPr>
          <w:rFonts w:ascii="Calibri" w:hAnsi="Calibri" w:cs="Arial"/>
          <w:sz w:val="22"/>
          <w:szCs w:val="22"/>
        </w:rPr>
        <w:t xml:space="preserve">t 110° - 130°. </w:t>
      </w:r>
      <w:r w:rsidRPr="00EE1D7A">
        <w:rPr>
          <w:rFonts w:ascii="Calibri" w:hAnsi="Calibri" w:cs="Arial"/>
          <w:sz w:val="22"/>
          <w:szCs w:val="22"/>
        </w:rPr>
        <w:t>Uchwyty powinny być mocowane w sposób trwały przez wbicie trzpienia w spoiny muru lub osadzenie w zaprawie cementowej w wykutych gniazdach, rury spustowe odprowadzające wodę do kanalizacji powinny być wpuszczone do rury żeliwnej na głębokość kielicha. Załamania wyrobić kolankami z kątami dopasowanymi do kształtu omijanego elementu. Rury spustowe przymocowuje się do ściany za pomocą uchwytów w rozstawie, co 1,5 m,</w:t>
      </w:r>
      <w:r w:rsidRPr="00C02418">
        <w:rPr>
          <w:rFonts w:ascii="Calibri" w:hAnsi="Calibri" w:cs="Arial"/>
          <w:sz w:val="22"/>
          <w:szCs w:val="22"/>
        </w:rPr>
        <w:t xml:space="preserve"> mocowanie pod kolankiem na końcu</w:t>
      </w:r>
      <w:r w:rsidRPr="00EE1D7A">
        <w:rPr>
          <w:rFonts w:ascii="Calibri" w:hAnsi="Calibri" w:cs="Arial"/>
          <w:sz w:val="22"/>
          <w:szCs w:val="22"/>
        </w:rPr>
        <w:t>. Przy połączeniu z rurą spustową żeliwną uszczelnić materiałem plastycznym, dodatkowo należy założyć kołnierzyk z blachy ocynkowanej powlekanej. W dolnej części każdego członu powinien być wytłoczony wałek odsunięty od brzegu członu na szerokość zakładu.</w:t>
      </w:r>
    </w:p>
    <w:p w14:paraId="1DD177B6" w14:textId="77777777" w:rsidR="000D5CED" w:rsidRPr="00EE1D7A" w:rsidRDefault="000D5CED" w:rsidP="000D5CED">
      <w:pPr>
        <w:ind w:right="32" w:firstLine="426"/>
        <w:jc w:val="both"/>
        <w:rPr>
          <w:rFonts w:ascii="Calibri" w:hAnsi="Calibri" w:cs="Arial"/>
          <w:sz w:val="22"/>
          <w:szCs w:val="22"/>
        </w:rPr>
      </w:pPr>
      <w:r>
        <w:rPr>
          <w:rFonts w:ascii="Calibri" w:hAnsi="Calibri" w:cs="Arial"/>
          <w:sz w:val="22"/>
          <w:szCs w:val="22"/>
        </w:rPr>
        <w:t>U</w:t>
      </w:r>
      <w:r w:rsidRPr="00C02418">
        <w:rPr>
          <w:rFonts w:ascii="Calibri" w:hAnsi="Calibri" w:cs="Arial"/>
          <w:sz w:val="22"/>
          <w:szCs w:val="22"/>
        </w:rPr>
        <w:t>chwyty do rur spustowych ocynkowane, wg wymagań BN-66/5059-01,</w:t>
      </w:r>
      <w:r>
        <w:rPr>
          <w:rFonts w:ascii="Calibri" w:hAnsi="Calibri" w:cs="Arial"/>
          <w:sz w:val="22"/>
          <w:szCs w:val="22"/>
        </w:rPr>
        <w:t xml:space="preserve"> </w:t>
      </w:r>
      <w:r w:rsidRPr="00C02418">
        <w:rPr>
          <w:rFonts w:ascii="Calibri" w:hAnsi="Calibri" w:cs="Arial"/>
          <w:sz w:val="22"/>
          <w:szCs w:val="22"/>
        </w:rPr>
        <w:t>nad uchwytami przylutowane obrączki z blachy stalowej, szerokość 30-40 mm, a</w:t>
      </w:r>
      <w:r>
        <w:rPr>
          <w:rFonts w:ascii="Calibri" w:hAnsi="Calibri" w:cs="Arial"/>
          <w:sz w:val="22"/>
          <w:szCs w:val="22"/>
        </w:rPr>
        <w:t xml:space="preserve"> </w:t>
      </w:r>
      <w:r w:rsidRPr="00C02418">
        <w:rPr>
          <w:rFonts w:ascii="Calibri" w:hAnsi="Calibri" w:cs="Arial"/>
          <w:sz w:val="22"/>
          <w:szCs w:val="22"/>
        </w:rPr>
        <w:t>brzegi podwinięte na szerokość 4-6 mm,</w:t>
      </w:r>
      <w:r>
        <w:rPr>
          <w:rFonts w:ascii="Calibri" w:hAnsi="Calibri" w:cs="Arial"/>
          <w:sz w:val="22"/>
          <w:szCs w:val="22"/>
        </w:rPr>
        <w:t xml:space="preserve"> </w:t>
      </w:r>
      <w:r w:rsidRPr="00C02418">
        <w:rPr>
          <w:rFonts w:ascii="Calibri" w:hAnsi="Calibri" w:cs="Arial"/>
          <w:sz w:val="22"/>
          <w:szCs w:val="22"/>
        </w:rPr>
        <w:t>montaż noska umożliwiający opadanie ru</w:t>
      </w:r>
      <w:r>
        <w:rPr>
          <w:rFonts w:ascii="Calibri" w:hAnsi="Calibri" w:cs="Arial"/>
          <w:sz w:val="22"/>
          <w:szCs w:val="22"/>
        </w:rPr>
        <w:t>r.</w:t>
      </w:r>
    </w:p>
    <w:p w14:paraId="07EA43E2" w14:textId="77777777" w:rsidR="000D5CED" w:rsidRPr="00EE1D7A" w:rsidRDefault="000D5CED" w:rsidP="000D5CED">
      <w:pPr>
        <w:ind w:right="32" w:firstLine="426"/>
        <w:jc w:val="both"/>
        <w:rPr>
          <w:rFonts w:ascii="Calibri" w:hAnsi="Calibri" w:cs="Arial"/>
          <w:sz w:val="22"/>
          <w:szCs w:val="22"/>
        </w:rPr>
      </w:pPr>
      <w:r w:rsidRPr="00EE1D7A">
        <w:rPr>
          <w:rFonts w:ascii="Calibri" w:hAnsi="Calibri" w:cs="Arial"/>
          <w:sz w:val="22"/>
          <w:szCs w:val="22"/>
        </w:rPr>
        <w:t>Odchylenie rur spustowych od pionu nie powinno być większe niż 3 mm na długości 2 m. Rury spustowe powinny być łączone na zakład długości minimum 20 mm.</w:t>
      </w:r>
    </w:p>
    <w:p w14:paraId="413AE282" w14:textId="77777777" w:rsidR="000D5CED" w:rsidRPr="00EE1D7A" w:rsidRDefault="000D5CED" w:rsidP="000D5CED">
      <w:pPr>
        <w:ind w:right="32" w:firstLine="426"/>
        <w:jc w:val="both"/>
        <w:rPr>
          <w:rFonts w:ascii="Calibri" w:hAnsi="Calibri" w:cs="Arial"/>
          <w:sz w:val="22"/>
          <w:szCs w:val="22"/>
        </w:rPr>
      </w:pPr>
    </w:p>
    <w:p w14:paraId="0B1071EB" w14:textId="77777777" w:rsidR="000D5CED" w:rsidRPr="00EE1D7A" w:rsidRDefault="000D5CED" w:rsidP="00D96C9D">
      <w:pPr>
        <w:pStyle w:val="Akapitzlist1"/>
        <w:keepNext/>
        <w:keepLines/>
        <w:numPr>
          <w:ilvl w:val="0"/>
          <w:numId w:val="48"/>
        </w:numPr>
        <w:tabs>
          <w:tab w:val="left" w:pos="294"/>
        </w:tabs>
        <w:suppressAutoHyphens w:val="0"/>
        <w:spacing w:after="0" w:line="240" w:lineRule="auto"/>
        <w:ind w:left="284" w:right="32" w:hanging="284"/>
        <w:jc w:val="both"/>
        <w:outlineLvl w:val="6"/>
        <w:rPr>
          <w:rFonts w:cs="Arial"/>
          <w:b/>
          <w:bCs/>
        </w:rPr>
      </w:pPr>
      <w:r w:rsidRPr="00EE1D7A">
        <w:rPr>
          <w:rFonts w:cs="Arial"/>
          <w:b/>
          <w:bCs/>
        </w:rPr>
        <w:t>KONTROLA JAKOŚCI ROBÓT</w:t>
      </w:r>
    </w:p>
    <w:p w14:paraId="10EEEBF0" w14:textId="77777777" w:rsidR="000D5CED" w:rsidRPr="00EE1D7A" w:rsidRDefault="000D5CED" w:rsidP="000D5CED">
      <w:pPr>
        <w:ind w:right="32" w:firstLine="426"/>
        <w:jc w:val="both"/>
        <w:rPr>
          <w:rFonts w:ascii="Calibri" w:eastAsia="ArialNarrow" w:hAnsi="Calibri" w:cs="ArialNarrow"/>
          <w:sz w:val="22"/>
          <w:szCs w:val="22"/>
        </w:rPr>
      </w:pPr>
      <w:r w:rsidRPr="00EE1D7A">
        <w:rPr>
          <w:rFonts w:ascii="Calibri" w:eastAsia="ArialNarrow" w:hAnsi="Calibri" w:cs="ArialNarrow"/>
          <w:sz w:val="22"/>
          <w:szCs w:val="22"/>
        </w:rPr>
        <w:t>Ogólne zasady kontroli jakości robot podano w części pt. Wymagania Ogólne. Poszczególne etapy wykonania prac dekarskich powinny być odebrane i zaakceptowane przez nadzór Inwestorski.</w:t>
      </w:r>
    </w:p>
    <w:p w14:paraId="38DE0611" w14:textId="77777777" w:rsidR="000D5CED" w:rsidRPr="00EE1D7A" w:rsidRDefault="000D5CED" w:rsidP="000D5CED">
      <w:pPr>
        <w:ind w:right="32" w:firstLine="426"/>
        <w:jc w:val="both"/>
        <w:rPr>
          <w:rFonts w:ascii="Calibri" w:eastAsia="ArialNarrow" w:hAnsi="Calibri" w:cs="ArialNarrow"/>
          <w:sz w:val="22"/>
          <w:szCs w:val="22"/>
        </w:rPr>
      </w:pPr>
      <w:r w:rsidRPr="00EE1D7A">
        <w:rPr>
          <w:rFonts w:ascii="Calibri" w:eastAsia="ArialNarrow" w:hAnsi="Calibri" w:cs="ArialNarrow"/>
          <w:sz w:val="22"/>
          <w:szCs w:val="22"/>
        </w:rPr>
        <w:t>Fakt ten powinien znaleźć odzwierciedlenie odpowiednim wpisem do Dziennika Budowy Kontrola powinna obejmować:</w:t>
      </w:r>
    </w:p>
    <w:p w14:paraId="389B96A3" w14:textId="77777777" w:rsidR="000D5CED" w:rsidRPr="00EE1D7A" w:rsidRDefault="000D5CED" w:rsidP="00D96C9D">
      <w:pPr>
        <w:pStyle w:val="Akapitzlist"/>
        <w:numPr>
          <w:ilvl w:val="0"/>
          <w:numId w:val="56"/>
        </w:numPr>
        <w:autoSpaceDE w:val="0"/>
        <w:autoSpaceDN w:val="0"/>
        <w:adjustRightInd w:val="0"/>
        <w:spacing w:after="0" w:line="240" w:lineRule="auto"/>
        <w:ind w:left="1276"/>
        <w:jc w:val="both"/>
        <w:rPr>
          <w:rFonts w:eastAsia="ArialNarrow" w:cs="ArialNarrow"/>
        </w:rPr>
      </w:pPr>
      <w:r w:rsidRPr="00EE1D7A">
        <w:rPr>
          <w:rFonts w:eastAsia="ArialNarrow" w:cs="ArialNarrow"/>
        </w:rPr>
        <w:t>kontrolę elementów składowych</w:t>
      </w:r>
    </w:p>
    <w:p w14:paraId="43EECA99" w14:textId="77777777" w:rsidR="000D5CED" w:rsidRPr="00EE1D7A" w:rsidRDefault="000D5CED" w:rsidP="00D96C9D">
      <w:pPr>
        <w:pStyle w:val="Akapitzlist"/>
        <w:numPr>
          <w:ilvl w:val="0"/>
          <w:numId w:val="56"/>
        </w:numPr>
        <w:autoSpaceDE w:val="0"/>
        <w:autoSpaceDN w:val="0"/>
        <w:adjustRightInd w:val="0"/>
        <w:spacing w:after="0" w:line="240" w:lineRule="auto"/>
        <w:ind w:left="1276"/>
        <w:jc w:val="both"/>
        <w:rPr>
          <w:rFonts w:eastAsia="ArialNarrow" w:cs="ArialNarrow"/>
        </w:rPr>
      </w:pPr>
      <w:r w:rsidRPr="00EE1D7A">
        <w:rPr>
          <w:rFonts w:eastAsia="ArialNarrow" w:cs="ArialNarrow"/>
        </w:rPr>
        <w:t>kontrolę zabezpieczenia obiektu przed niekorzystnym wpływem warunków atmosferycznych</w:t>
      </w:r>
    </w:p>
    <w:p w14:paraId="3ADF3230" w14:textId="77777777" w:rsidR="000D5CED" w:rsidRPr="00EE1D7A" w:rsidRDefault="000D5CED" w:rsidP="00D96C9D">
      <w:pPr>
        <w:pStyle w:val="Akapitzlist"/>
        <w:numPr>
          <w:ilvl w:val="0"/>
          <w:numId w:val="56"/>
        </w:numPr>
        <w:autoSpaceDE w:val="0"/>
        <w:autoSpaceDN w:val="0"/>
        <w:adjustRightInd w:val="0"/>
        <w:spacing w:after="0" w:line="240" w:lineRule="auto"/>
        <w:ind w:left="1276"/>
        <w:jc w:val="both"/>
        <w:rPr>
          <w:rFonts w:eastAsia="ArialNarrow" w:cs="ArialNarrow"/>
        </w:rPr>
      </w:pPr>
      <w:r w:rsidRPr="00EE1D7A">
        <w:rPr>
          <w:rFonts w:eastAsia="ArialNarrow" w:cs="ArialNarrow"/>
        </w:rPr>
        <w:t>sprawdzenia poprawności wykonania styków zgrzewalnych papy oraz ich szczelności</w:t>
      </w:r>
    </w:p>
    <w:p w14:paraId="1F9536C7" w14:textId="77777777" w:rsidR="000D5CED" w:rsidRPr="00EE1D7A" w:rsidRDefault="000D5CED" w:rsidP="00D96C9D">
      <w:pPr>
        <w:pStyle w:val="Akapitzlist"/>
        <w:numPr>
          <w:ilvl w:val="0"/>
          <w:numId w:val="56"/>
        </w:numPr>
        <w:autoSpaceDE w:val="0"/>
        <w:autoSpaceDN w:val="0"/>
        <w:adjustRightInd w:val="0"/>
        <w:spacing w:after="0" w:line="240" w:lineRule="auto"/>
        <w:ind w:left="1276"/>
        <w:jc w:val="both"/>
        <w:rPr>
          <w:rFonts w:eastAsia="ArialNarrow" w:cs="ArialNarrow"/>
        </w:rPr>
      </w:pPr>
      <w:r w:rsidRPr="00EE1D7A">
        <w:rPr>
          <w:rFonts w:eastAsia="ArialNarrow" w:cs="ArialNarrow"/>
        </w:rPr>
        <w:t>poprawności wywinięcia papy przy załamaniach powierzchni dachu szczególnie przy kominach ściankach itp.</w:t>
      </w:r>
    </w:p>
    <w:p w14:paraId="3A6333E1" w14:textId="77777777" w:rsidR="000D5CED" w:rsidRPr="00EE1D7A" w:rsidRDefault="000D5CED" w:rsidP="00D96C9D">
      <w:pPr>
        <w:pStyle w:val="Akapitzlist"/>
        <w:numPr>
          <w:ilvl w:val="0"/>
          <w:numId w:val="56"/>
        </w:numPr>
        <w:autoSpaceDE w:val="0"/>
        <w:autoSpaceDN w:val="0"/>
        <w:adjustRightInd w:val="0"/>
        <w:spacing w:after="0" w:line="240" w:lineRule="auto"/>
        <w:ind w:left="1276"/>
        <w:jc w:val="both"/>
        <w:rPr>
          <w:rFonts w:eastAsia="ArialNarrow" w:cs="ArialNarrow"/>
        </w:rPr>
      </w:pPr>
      <w:r w:rsidRPr="00EE1D7A">
        <w:rPr>
          <w:rFonts w:eastAsia="ArialNarrow" w:cs="ArialNarrow"/>
        </w:rPr>
        <w:t>kontrolę jakości wykonania poszycia dachu ( sprawdzenia poprawności wygrzania styków papy, obróbek wokół części wystających z poszycia papowego)</w:t>
      </w:r>
    </w:p>
    <w:p w14:paraId="0ACA1270" w14:textId="77777777" w:rsidR="000D5CED" w:rsidRPr="00EE1D7A" w:rsidRDefault="000D5CED" w:rsidP="00D96C9D">
      <w:pPr>
        <w:pStyle w:val="Akapitzlist"/>
        <w:numPr>
          <w:ilvl w:val="0"/>
          <w:numId w:val="56"/>
        </w:numPr>
        <w:autoSpaceDE w:val="0"/>
        <w:autoSpaceDN w:val="0"/>
        <w:adjustRightInd w:val="0"/>
        <w:spacing w:after="0" w:line="240" w:lineRule="auto"/>
        <w:ind w:left="1276"/>
        <w:jc w:val="both"/>
        <w:rPr>
          <w:rFonts w:eastAsia="ArialNarrow" w:cs="ArialNarrow"/>
        </w:rPr>
      </w:pPr>
      <w:r w:rsidRPr="00EE1D7A">
        <w:rPr>
          <w:rFonts w:eastAsia="ArialNarrow" w:cs="ArialNarrow"/>
        </w:rPr>
        <w:t xml:space="preserve">kontrolę poprawności wykonanych prac zgodnie z </w:t>
      </w:r>
      <w:r>
        <w:rPr>
          <w:rFonts w:eastAsia="ArialNarrow" w:cs="ArialNarrow"/>
        </w:rPr>
        <w:t>ST</w:t>
      </w:r>
    </w:p>
    <w:p w14:paraId="0532020C" w14:textId="77777777" w:rsidR="000D5CED" w:rsidRPr="00EE1D7A" w:rsidRDefault="000D5CED" w:rsidP="000D5CED">
      <w:pPr>
        <w:ind w:right="32" w:firstLine="426"/>
        <w:jc w:val="both"/>
        <w:rPr>
          <w:rFonts w:ascii="Calibri" w:eastAsia="ArialNarrow" w:hAnsi="Calibri" w:cs="ArialNarrow"/>
          <w:sz w:val="22"/>
          <w:szCs w:val="22"/>
        </w:rPr>
      </w:pPr>
      <w:r w:rsidRPr="00EE1D7A">
        <w:rPr>
          <w:rFonts w:ascii="Calibri" w:eastAsia="ArialNarrow" w:hAnsi="Calibri" w:cs="ArialNarrow"/>
          <w:sz w:val="22"/>
          <w:szCs w:val="22"/>
        </w:rPr>
        <w:lastRenderedPageBreak/>
        <w:t>Materiały przeznaczone do wykonania prac dekarskich muszą posiadać odpowiednie atesty oraz być zaakceptowane przez Inspektora Nadzoru. Akceptacja polega na wizualnej ocenie stanu materiałów oraz udokumentowaniu jej wpisem do Dziennika Budowy.</w:t>
      </w:r>
    </w:p>
    <w:p w14:paraId="6A85320A" w14:textId="77777777" w:rsidR="000D5CED" w:rsidRPr="00EE1D7A" w:rsidRDefault="000D5CED" w:rsidP="000D5CED">
      <w:pPr>
        <w:ind w:right="32" w:firstLine="426"/>
        <w:jc w:val="both"/>
        <w:rPr>
          <w:rFonts w:ascii="Calibri" w:eastAsia="ArialNarrow" w:hAnsi="Calibri" w:cs="ArialNarrow"/>
          <w:sz w:val="22"/>
          <w:szCs w:val="22"/>
        </w:rPr>
      </w:pPr>
      <w:r w:rsidRPr="00EE1D7A">
        <w:rPr>
          <w:rFonts w:ascii="Calibri" w:eastAsia="ArialNarrow" w:hAnsi="Calibri" w:cs="ArialNarrow"/>
          <w:sz w:val="22"/>
          <w:szCs w:val="22"/>
        </w:rPr>
        <w:t>Rynny:</w:t>
      </w:r>
    </w:p>
    <w:p w14:paraId="12DDA5DE" w14:textId="77777777" w:rsidR="000D5CED" w:rsidRPr="00EE1D7A" w:rsidRDefault="000D5CED" w:rsidP="00D96C9D">
      <w:pPr>
        <w:pStyle w:val="Akapitzlist"/>
        <w:numPr>
          <w:ilvl w:val="0"/>
          <w:numId w:val="56"/>
        </w:numPr>
        <w:autoSpaceDE w:val="0"/>
        <w:autoSpaceDN w:val="0"/>
        <w:adjustRightInd w:val="0"/>
        <w:spacing w:after="0" w:line="240" w:lineRule="auto"/>
        <w:ind w:left="1276"/>
        <w:jc w:val="both"/>
        <w:rPr>
          <w:rFonts w:eastAsia="ArialNarrow" w:cs="ArialNarrow"/>
        </w:rPr>
      </w:pPr>
      <w:r w:rsidRPr="00EE1D7A">
        <w:rPr>
          <w:rFonts w:eastAsia="ArialNarrow" w:cs="ArialNarrow"/>
        </w:rPr>
        <w:t>jakość przygotowania podłoży</w:t>
      </w:r>
    </w:p>
    <w:p w14:paraId="5C30EF44" w14:textId="77777777" w:rsidR="000D5CED" w:rsidRPr="00EE1D7A" w:rsidRDefault="000D5CED" w:rsidP="00D96C9D">
      <w:pPr>
        <w:pStyle w:val="Akapitzlist"/>
        <w:numPr>
          <w:ilvl w:val="0"/>
          <w:numId w:val="56"/>
        </w:numPr>
        <w:autoSpaceDE w:val="0"/>
        <w:autoSpaceDN w:val="0"/>
        <w:adjustRightInd w:val="0"/>
        <w:spacing w:after="0" w:line="240" w:lineRule="auto"/>
        <w:ind w:left="1276"/>
        <w:jc w:val="both"/>
        <w:rPr>
          <w:rFonts w:eastAsia="ArialNarrow" w:cs="ArialNarrow"/>
        </w:rPr>
      </w:pPr>
      <w:r w:rsidRPr="00EE1D7A">
        <w:rPr>
          <w:rFonts w:eastAsia="ArialNarrow" w:cs="ArialNarrow"/>
        </w:rPr>
        <w:t>jakość użytych materiałów</w:t>
      </w:r>
    </w:p>
    <w:p w14:paraId="5C57F7B1" w14:textId="77777777" w:rsidR="000D5CED" w:rsidRPr="00EE1D7A" w:rsidRDefault="000D5CED" w:rsidP="00D96C9D">
      <w:pPr>
        <w:pStyle w:val="Akapitzlist"/>
        <w:numPr>
          <w:ilvl w:val="0"/>
          <w:numId w:val="56"/>
        </w:numPr>
        <w:autoSpaceDE w:val="0"/>
        <w:autoSpaceDN w:val="0"/>
        <w:adjustRightInd w:val="0"/>
        <w:spacing w:after="0" w:line="240" w:lineRule="auto"/>
        <w:ind w:left="1276"/>
        <w:jc w:val="both"/>
        <w:rPr>
          <w:rFonts w:eastAsia="ArialNarrow" w:cs="ArialNarrow"/>
        </w:rPr>
      </w:pPr>
      <w:r w:rsidRPr="00EE1D7A">
        <w:rPr>
          <w:rFonts w:eastAsia="ArialNarrow" w:cs="ArialNarrow"/>
        </w:rPr>
        <w:t>jakość wykonania rynien i rur spustowych</w:t>
      </w:r>
    </w:p>
    <w:p w14:paraId="35C62209" w14:textId="77777777" w:rsidR="000D5CED" w:rsidRPr="00EE1D7A" w:rsidRDefault="000D5CED" w:rsidP="00D96C9D">
      <w:pPr>
        <w:pStyle w:val="Akapitzlist"/>
        <w:numPr>
          <w:ilvl w:val="0"/>
          <w:numId w:val="56"/>
        </w:numPr>
        <w:autoSpaceDE w:val="0"/>
        <w:autoSpaceDN w:val="0"/>
        <w:adjustRightInd w:val="0"/>
        <w:spacing w:after="0" w:line="240" w:lineRule="auto"/>
        <w:ind w:left="1276"/>
        <w:jc w:val="both"/>
        <w:rPr>
          <w:rFonts w:eastAsia="ArialNarrow" w:cs="ArialNarrow"/>
        </w:rPr>
      </w:pPr>
      <w:r w:rsidRPr="00EE1D7A">
        <w:rPr>
          <w:rFonts w:eastAsia="ArialNarrow" w:cs="ArialNarrow"/>
        </w:rPr>
        <w:t xml:space="preserve">kontrola poprawności wykonanych prac zgodnie z </w:t>
      </w:r>
      <w:r>
        <w:rPr>
          <w:rFonts w:eastAsia="ArialNarrow" w:cs="ArialNarrow"/>
        </w:rPr>
        <w:t>ST</w:t>
      </w:r>
    </w:p>
    <w:p w14:paraId="0D1479DB" w14:textId="77777777" w:rsidR="000D5CED" w:rsidRPr="00EE1D7A" w:rsidRDefault="000D5CED" w:rsidP="000D5CED">
      <w:pPr>
        <w:ind w:right="32" w:firstLine="426"/>
        <w:jc w:val="both"/>
        <w:rPr>
          <w:rFonts w:ascii="Calibri" w:eastAsia="ArialNarrow" w:hAnsi="Calibri" w:cs="ArialNarrow"/>
          <w:sz w:val="22"/>
          <w:szCs w:val="22"/>
        </w:rPr>
      </w:pPr>
      <w:r w:rsidRPr="00EE1D7A">
        <w:rPr>
          <w:rFonts w:ascii="Calibri" w:eastAsia="ArialNarrow" w:hAnsi="Calibri" w:cs="ArialNarrow"/>
          <w:sz w:val="22"/>
          <w:szCs w:val="22"/>
        </w:rPr>
        <w:t>W trakcie prowadzenia robot polegających na wykonaniu pokryć dachowych należy kontrolować:</w:t>
      </w:r>
    </w:p>
    <w:p w14:paraId="65937E14" w14:textId="77777777" w:rsidR="000D5CED" w:rsidRPr="00EE1D7A" w:rsidRDefault="000D5CED" w:rsidP="00D96C9D">
      <w:pPr>
        <w:pStyle w:val="Akapitzlist"/>
        <w:numPr>
          <w:ilvl w:val="0"/>
          <w:numId w:val="56"/>
        </w:numPr>
        <w:autoSpaceDE w:val="0"/>
        <w:autoSpaceDN w:val="0"/>
        <w:adjustRightInd w:val="0"/>
        <w:spacing w:after="0" w:line="240" w:lineRule="auto"/>
        <w:ind w:left="1276"/>
        <w:jc w:val="both"/>
        <w:rPr>
          <w:rFonts w:eastAsia="ArialNarrow" w:cs="ArialNarrow"/>
        </w:rPr>
      </w:pPr>
      <w:r w:rsidRPr="00EE1D7A">
        <w:rPr>
          <w:rFonts w:eastAsia="ArialNarrow" w:cs="ArialNarrow"/>
        </w:rPr>
        <w:t>zgodność z dokumentacją techniczną</w:t>
      </w:r>
    </w:p>
    <w:p w14:paraId="6658B5F5" w14:textId="77777777" w:rsidR="000D5CED" w:rsidRPr="00EE1D7A" w:rsidRDefault="000D5CED" w:rsidP="00D96C9D">
      <w:pPr>
        <w:pStyle w:val="Akapitzlist"/>
        <w:numPr>
          <w:ilvl w:val="0"/>
          <w:numId w:val="56"/>
        </w:numPr>
        <w:autoSpaceDE w:val="0"/>
        <w:autoSpaceDN w:val="0"/>
        <w:adjustRightInd w:val="0"/>
        <w:spacing w:after="0" w:line="240" w:lineRule="auto"/>
        <w:ind w:left="1276"/>
        <w:jc w:val="both"/>
        <w:rPr>
          <w:rFonts w:eastAsia="ArialNarrow" w:cs="ArialNarrow"/>
        </w:rPr>
      </w:pPr>
      <w:r w:rsidRPr="00EE1D7A">
        <w:rPr>
          <w:rFonts w:eastAsia="ArialNarrow" w:cs="ArialNarrow"/>
        </w:rPr>
        <w:t>sprawdzić podłożem, zwłaszcza pod kątem jego nierówności i spadków</w:t>
      </w:r>
    </w:p>
    <w:p w14:paraId="74495908" w14:textId="77777777" w:rsidR="000D5CED" w:rsidRPr="00EE1D7A" w:rsidRDefault="000D5CED" w:rsidP="00D96C9D">
      <w:pPr>
        <w:pStyle w:val="Akapitzlist"/>
        <w:numPr>
          <w:ilvl w:val="0"/>
          <w:numId w:val="56"/>
        </w:numPr>
        <w:autoSpaceDE w:val="0"/>
        <w:autoSpaceDN w:val="0"/>
        <w:adjustRightInd w:val="0"/>
        <w:spacing w:after="0" w:line="240" w:lineRule="auto"/>
        <w:ind w:left="1276"/>
        <w:jc w:val="both"/>
        <w:rPr>
          <w:rFonts w:eastAsia="ArialNarrow" w:cs="ArialNarrow"/>
        </w:rPr>
      </w:pPr>
      <w:r w:rsidRPr="00EE1D7A">
        <w:rPr>
          <w:rFonts w:eastAsia="ArialNarrow" w:cs="ArialNarrow"/>
        </w:rPr>
        <w:t>sprawdzić materiały (jakość)</w:t>
      </w:r>
    </w:p>
    <w:p w14:paraId="3CE990BA" w14:textId="77777777" w:rsidR="000D5CED" w:rsidRPr="00EE1D7A" w:rsidRDefault="000D5CED" w:rsidP="00D96C9D">
      <w:pPr>
        <w:pStyle w:val="Akapitzlist"/>
        <w:numPr>
          <w:ilvl w:val="0"/>
          <w:numId w:val="56"/>
        </w:numPr>
        <w:autoSpaceDE w:val="0"/>
        <w:autoSpaceDN w:val="0"/>
        <w:adjustRightInd w:val="0"/>
        <w:spacing w:after="0" w:line="240" w:lineRule="auto"/>
        <w:ind w:left="1276"/>
        <w:jc w:val="both"/>
        <w:rPr>
          <w:rFonts w:eastAsia="ArialNarrow" w:cs="ArialNarrow"/>
        </w:rPr>
      </w:pPr>
      <w:r w:rsidRPr="00EE1D7A">
        <w:rPr>
          <w:rFonts w:eastAsia="ArialNarrow" w:cs="ArialNarrow"/>
        </w:rPr>
        <w:t>badać prawidłowość i dokładność wykonania (szczelność pokrycia)</w:t>
      </w:r>
    </w:p>
    <w:p w14:paraId="6761FD1E" w14:textId="77777777" w:rsidR="000D5CED" w:rsidRPr="00EE1D7A" w:rsidRDefault="000D5CED" w:rsidP="000D5CED">
      <w:pPr>
        <w:ind w:right="32" w:firstLine="426"/>
        <w:rPr>
          <w:rFonts w:ascii="Calibri" w:eastAsia="ArialNarrow" w:hAnsi="Calibri" w:cs="ArialNarrow"/>
          <w:sz w:val="22"/>
          <w:szCs w:val="22"/>
        </w:rPr>
      </w:pPr>
      <w:r w:rsidRPr="00EE1D7A">
        <w:rPr>
          <w:rFonts w:ascii="Calibri" w:eastAsia="ArialNarrow" w:hAnsi="Calibri" w:cs="ArialNarrow"/>
          <w:sz w:val="22"/>
          <w:szCs w:val="22"/>
        </w:rPr>
        <w:t>Sposoby sprawdzania</w:t>
      </w:r>
    </w:p>
    <w:p w14:paraId="35386807" w14:textId="77777777" w:rsidR="000D5CED" w:rsidRPr="00EE1D7A" w:rsidRDefault="000D5CED" w:rsidP="000D5CED">
      <w:pPr>
        <w:ind w:right="32" w:firstLine="426"/>
        <w:jc w:val="both"/>
        <w:rPr>
          <w:rFonts w:ascii="Calibri" w:eastAsia="ArialNarrow" w:hAnsi="Calibri" w:cs="ArialNarrow"/>
          <w:sz w:val="22"/>
          <w:szCs w:val="22"/>
        </w:rPr>
      </w:pPr>
      <w:r w:rsidRPr="00EE1D7A">
        <w:rPr>
          <w:rFonts w:ascii="Calibri" w:eastAsia="ArialNarrow" w:hAnsi="Calibri" w:cs="ArialNarrow"/>
          <w:sz w:val="22"/>
          <w:szCs w:val="22"/>
        </w:rPr>
        <w:t>Zgodność z dokumentacją techniczną i ST sprawdza się przez porównanie wykonanych robot blacharskich i dekarskich z dokumentacją opisową i rysunkową oraz stwierdzenie wzajemnej zgodności przez oględziny zewnętrzne, pomiary oraz konieczne próby.</w:t>
      </w:r>
    </w:p>
    <w:p w14:paraId="4FFB9F3F" w14:textId="77777777" w:rsidR="000D5CED" w:rsidRPr="00EE1D7A" w:rsidRDefault="000D5CED" w:rsidP="000D5CED">
      <w:pPr>
        <w:ind w:right="32" w:firstLine="426"/>
        <w:jc w:val="both"/>
        <w:rPr>
          <w:rFonts w:ascii="Calibri" w:eastAsia="ArialNarrow" w:hAnsi="Calibri" w:cs="ArialNarrow"/>
          <w:sz w:val="22"/>
          <w:szCs w:val="22"/>
        </w:rPr>
      </w:pPr>
      <w:r w:rsidRPr="00EE1D7A">
        <w:rPr>
          <w:rFonts w:ascii="Calibri" w:eastAsia="ArialNarrow" w:hAnsi="Calibri" w:cs="ArialNarrow"/>
          <w:sz w:val="22"/>
          <w:szCs w:val="22"/>
        </w:rPr>
        <w:t>Materiały kontroluje się bezpośrednio lub pośrednio – tzn. na podstawie zapisów w dzienniku budowy lub protokołach odbioru materiałów stwierdzających zgodność użytych materiałów z wymaganiami dokumentacji technicznej. Wygląd zewnętrznego pokrycia ocenia się przez oględziny pokrycia i stwierdzenie niewystępowania takich wad jak dziury i pęknięcia oraz pomiary ewentualnej nieprostopadłości szwów do okapu, odchylenia rąbków lub zwojów od linii prostej i od linii prostopadłej do okapu. Wielkość tych odchyleń należy sprawdzić z dokładnością do 5mm.</w:t>
      </w:r>
    </w:p>
    <w:p w14:paraId="03191167" w14:textId="77777777" w:rsidR="000D5CED" w:rsidRPr="00EE1D7A" w:rsidRDefault="000D5CED" w:rsidP="000D5CED">
      <w:pPr>
        <w:ind w:right="32" w:firstLine="426"/>
        <w:jc w:val="both"/>
        <w:rPr>
          <w:rFonts w:ascii="Calibri" w:eastAsia="ArialNarrow" w:hAnsi="Calibri" w:cs="ArialNarrow"/>
          <w:sz w:val="22"/>
          <w:szCs w:val="22"/>
        </w:rPr>
      </w:pPr>
      <w:r w:rsidRPr="00EE1D7A">
        <w:rPr>
          <w:rFonts w:ascii="Calibri" w:eastAsia="ArialNarrow" w:hAnsi="Calibri" w:cs="ArialNarrow"/>
          <w:sz w:val="22"/>
          <w:szCs w:val="22"/>
        </w:rPr>
        <w:t>Sprawdzenie rynien polega na stwierdzeniu zgodnego z ST oraz połączeń poszczególnych odcinków rynien (zakłady lutowane i nitowane). Należy także sprawdzić czy rynny nie mają wgnieceń, dziur i pęknięć.</w:t>
      </w:r>
    </w:p>
    <w:p w14:paraId="73BD43E7" w14:textId="77777777" w:rsidR="000D5CED" w:rsidRPr="00EE1D7A" w:rsidRDefault="000D5CED" w:rsidP="000D5CED">
      <w:pPr>
        <w:ind w:right="32" w:firstLine="426"/>
        <w:jc w:val="both"/>
        <w:rPr>
          <w:rFonts w:ascii="Calibri" w:eastAsia="ArialNarrow" w:hAnsi="Calibri" w:cs="ArialNarrow"/>
          <w:sz w:val="22"/>
          <w:szCs w:val="22"/>
        </w:rPr>
      </w:pPr>
      <w:r w:rsidRPr="00EE1D7A">
        <w:rPr>
          <w:rFonts w:ascii="Calibri" w:eastAsia="ArialNarrow" w:hAnsi="Calibri" w:cs="ArialNarrow"/>
          <w:sz w:val="22"/>
          <w:szCs w:val="22"/>
        </w:rPr>
        <w:t>Ocena zabezpieczeń elewacyjnych i dachowych polega na sprawdzeniu zgodności z ST wykonania połączeń arkuszy, umocowania zabezpieczeń i odgięć przy murach, zabezpieczeń kominów i murów ogniowych, wywietrzników, włazów, klapy dymowej, nasad kominowych i innych elementów dachu.</w:t>
      </w:r>
    </w:p>
    <w:p w14:paraId="3EE2EA8F" w14:textId="77777777" w:rsidR="000D5CED" w:rsidRPr="00EE1D7A" w:rsidRDefault="000D5CED" w:rsidP="000D5CED">
      <w:pPr>
        <w:ind w:right="32" w:firstLine="426"/>
        <w:jc w:val="both"/>
        <w:rPr>
          <w:rFonts w:ascii="Calibri" w:eastAsia="ArialNarrow" w:hAnsi="Calibri" w:cs="ArialNarrow"/>
          <w:sz w:val="22"/>
          <w:szCs w:val="22"/>
        </w:rPr>
      </w:pPr>
      <w:r w:rsidRPr="00EE1D7A">
        <w:rPr>
          <w:rFonts w:ascii="Calibri" w:eastAsia="ArialNarrow" w:hAnsi="Calibri" w:cs="ArialNarrow"/>
          <w:sz w:val="22"/>
          <w:szCs w:val="22"/>
        </w:rPr>
        <w:t>Szczelność pokrycia sprawdza się je bezpośrednio po obfitych opadach lub po poddaniu miejsc sprawdzania działaniu strumienia wody przez okres nie krótszy niż 15 min. obserwowaniu czy woda nie zatrzymuje się na powierzchni pokrycia, lub nie przenika przez nie i nie tworzy zacieków. Zauważalne usterki należy oznaczyć w sposób umożliwiający ich odszukanie i naprawę po wyschnięciu pokrycia.</w:t>
      </w:r>
    </w:p>
    <w:p w14:paraId="224D4140" w14:textId="77777777" w:rsidR="000D5CED" w:rsidRPr="00EE1D7A" w:rsidRDefault="000D5CED" w:rsidP="000D5CED">
      <w:pPr>
        <w:ind w:right="32"/>
        <w:rPr>
          <w:rFonts w:ascii="Calibri" w:hAnsi="Calibri"/>
          <w:sz w:val="22"/>
          <w:szCs w:val="22"/>
        </w:rPr>
      </w:pPr>
    </w:p>
    <w:p w14:paraId="08CCEACD" w14:textId="77777777" w:rsidR="000D5CED" w:rsidRPr="00EE1D7A" w:rsidRDefault="000D5CED" w:rsidP="00D96C9D">
      <w:pPr>
        <w:pStyle w:val="Akapitzlist1"/>
        <w:keepNext/>
        <w:keepLines/>
        <w:numPr>
          <w:ilvl w:val="0"/>
          <w:numId w:val="48"/>
        </w:numPr>
        <w:tabs>
          <w:tab w:val="left" w:pos="294"/>
        </w:tabs>
        <w:suppressAutoHyphens w:val="0"/>
        <w:spacing w:after="0" w:line="240" w:lineRule="auto"/>
        <w:ind w:left="284" w:right="32" w:hanging="284"/>
        <w:jc w:val="both"/>
        <w:outlineLvl w:val="6"/>
        <w:rPr>
          <w:rFonts w:cs="Arial"/>
          <w:b/>
          <w:bCs/>
        </w:rPr>
      </w:pPr>
      <w:r w:rsidRPr="00EE1D7A">
        <w:rPr>
          <w:rFonts w:cs="Arial"/>
          <w:b/>
          <w:bCs/>
        </w:rPr>
        <w:t>OBMIAR ROBÓT</w:t>
      </w:r>
    </w:p>
    <w:p w14:paraId="385876F1" w14:textId="77777777" w:rsidR="000D5CED" w:rsidRPr="00EE1D7A" w:rsidRDefault="000D5CED" w:rsidP="00D96C9D">
      <w:pPr>
        <w:pStyle w:val="Akapitzlist"/>
        <w:numPr>
          <w:ilvl w:val="1"/>
          <w:numId w:val="57"/>
        </w:numPr>
        <w:tabs>
          <w:tab w:val="left" w:pos="426"/>
        </w:tabs>
        <w:spacing w:after="0" w:line="240" w:lineRule="auto"/>
        <w:ind w:right="32" w:hanging="786"/>
        <w:jc w:val="both"/>
        <w:rPr>
          <w:rFonts w:cs="Arial"/>
          <w:b/>
        </w:rPr>
      </w:pPr>
      <w:r w:rsidRPr="00EE1D7A">
        <w:rPr>
          <w:rFonts w:cs="Arial"/>
          <w:b/>
        </w:rPr>
        <w:t>Ogólne zasady obmiaru robót</w:t>
      </w:r>
    </w:p>
    <w:p w14:paraId="34D7C56E" w14:textId="77777777" w:rsidR="000D5CED" w:rsidRPr="00EE1D7A" w:rsidRDefault="000D5CED" w:rsidP="000D5CED">
      <w:pPr>
        <w:ind w:right="32"/>
        <w:rPr>
          <w:rFonts w:ascii="Calibri" w:hAnsi="Calibri" w:cs="Arial"/>
          <w:sz w:val="22"/>
          <w:szCs w:val="22"/>
        </w:rPr>
      </w:pPr>
      <w:r w:rsidRPr="00EE1D7A">
        <w:rPr>
          <w:rFonts w:ascii="Calibri" w:hAnsi="Calibri" w:cs="Arial"/>
          <w:sz w:val="22"/>
          <w:szCs w:val="22"/>
        </w:rPr>
        <w:t>Ogólne zasady obmiaru robót podano w ST B-00.00 „Wymagania ogólne"</w:t>
      </w:r>
    </w:p>
    <w:p w14:paraId="54BDEA8C" w14:textId="77777777" w:rsidR="000D5CED" w:rsidRPr="00EE1D7A" w:rsidRDefault="000D5CED" w:rsidP="00D96C9D">
      <w:pPr>
        <w:pStyle w:val="Akapitzlist"/>
        <w:numPr>
          <w:ilvl w:val="1"/>
          <w:numId w:val="57"/>
        </w:numPr>
        <w:tabs>
          <w:tab w:val="left" w:pos="426"/>
        </w:tabs>
        <w:spacing w:after="0" w:line="240" w:lineRule="auto"/>
        <w:ind w:right="32" w:hanging="786"/>
        <w:jc w:val="both"/>
        <w:rPr>
          <w:rFonts w:cs="Arial"/>
          <w:b/>
        </w:rPr>
      </w:pPr>
      <w:r w:rsidRPr="00EE1D7A">
        <w:rPr>
          <w:rFonts w:cs="Arial"/>
          <w:b/>
        </w:rPr>
        <w:t>Jednostka obmiarowa</w:t>
      </w:r>
    </w:p>
    <w:p w14:paraId="14DBD1AE" w14:textId="77777777" w:rsidR="000D5CED" w:rsidRPr="00EE1D7A" w:rsidRDefault="000D5CED" w:rsidP="000D5CED">
      <w:pPr>
        <w:ind w:right="32"/>
        <w:rPr>
          <w:rFonts w:ascii="Calibri" w:hAnsi="Calibri" w:cs="Arial"/>
          <w:sz w:val="22"/>
          <w:szCs w:val="22"/>
        </w:rPr>
      </w:pPr>
      <w:r w:rsidRPr="00EE1D7A">
        <w:rPr>
          <w:rFonts w:ascii="Calibri" w:hAnsi="Calibri" w:cs="Arial"/>
          <w:sz w:val="22"/>
          <w:szCs w:val="22"/>
        </w:rPr>
        <w:t>Jednostką obmiarową robót związanych z rozbiórką elementów są jednostki z przedmiaru robót.</w:t>
      </w:r>
    </w:p>
    <w:p w14:paraId="5007CB5D" w14:textId="77777777" w:rsidR="000D5CED" w:rsidRPr="00EE1D7A" w:rsidRDefault="000D5CED" w:rsidP="000D5CED">
      <w:pPr>
        <w:ind w:right="32"/>
        <w:rPr>
          <w:rFonts w:ascii="Calibri" w:hAnsi="Calibri"/>
          <w:sz w:val="22"/>
          <w:szCs w:val="22"/>
        </w:rPr>
      </w:pPr>
    </w:p>
    <w:p w14:paraId="56118FBE" w14:textId="77777777" w:rsidR="000D5CED" w:rsidRPr="00EE1D7A" w:rsidRDefault="000D5CED" w:rsidP="00D96C9D">
      <w:pPr>
        <w:pStyle w:val="Akapitzlist1"/>
        <w:keepNext/>
        <w:keepLines/>
        <w:numPr>
          <w:ilvl w:val="0"/>
          <w:numId w:val="48"/>
        </w:numPr>
        <w:tabs>
          <w:tab w:val="left" w:pos="294"/>
        </w:tabs>
        <w:suppressAutoHyphens w:val="0"/>
        <w:spacing w:after="0" w:line="240" w:lineRule="auto"/>
        <w:ind w:left="284" w:right="32" w:hanging="284"/>
        <w:jc w:val="both"/>
        <w:outlineLvl w:val="6"/>
        <w:rPr>
          <w:rFonts w:cs="Arial"/>
          <w:b/>
          <w:bCs/>
        </w:rPr>
      </w:pPr>
      <w:r w:rsidRPr="00EE1D7A">
        <w:rPr>
          <w:rFonts w:cs="Arial"/>
          <w:b/>
          <w:bCs/>
        </w:rPr>
        <w:t>ODBIÓR ROBÓT</w:t>
      </w:r>
    </w:p>
    <w:p w14:paraId="7AC44782" w14:textId="77777777" w:rsidR="000D5CED" w:rsidRDefault="000D5CED" w:rsidP="000D5CED">
      <w:pPr>
        <w:ind w:right="32"/>
        <w:rPr>
          <w:rFonts w:ascii="Calibri" w:hAnsi="Calibri" w:cs="Arial"/>
          <w:sz w:val="22"/>
          <w:szCs w:val="22"/>
        </w:rPr>
      </w:pPr>
      <w:r w:rsidRPr="00EE1D7A">
        <w:rPr>
          <w:rFonts w:ascii="Calibri" w:hAnsi="Calibri" w:cs="Arial"/>
          <w:sz w:val="22"/>
          <w:szCs w:val="22"/>
        </w:rPr>
        <w:t>Ogólne zasady odbioru robót podano w ST B-00.00 „Wymagania ogólne"</w:t>
      </w:r>
    </w:p>
    <w:p w14:paraId="56F83E1C" w14:textId="77777777" w:rsidR="000D5CED" w:rsidRPr="00EE1D7A" w:rsidRDefault="000D5CED" w:rsidP="00D96C9D">
      <w:pPr>
        <w:pStyle w:val="Akapitzlist"/>
        <w:numPr>
          <w:ilvl w:val="1"/>
          <w:numId w:val="58"/>
        </w:numPr>
        <w:tabs>
          <w:tab w:val="left" w:pos="426"/>
        </w:tabs>
        <w:spacing w:after="0"/>
        <w:ind w:right="34"/>
        <w:jc w:val="both"/>
        <w:rPr>
          <w:rFonts w:cs="Arial"/>
          <w:b/>
        </w:rPr>
      </w:pPr>
      <w:r w:rsidRPr="00EE1D7A">
        <w:rPr>
          <w:rFonts w:cs="Arial"/>
          <w:b/>
        </w:rPr>
        <w:t>Odbiór podłoża.</w:t>
      </w:r>
    </w:p>
    <w:p w14:paraId="0C73A9FE" w14:textId="77777777" w:rsidR="000D5CED" w:rsidRPr="00EE1D7A" w:rsidRDefault="000D5CED" w:rsidP="00D96C9D">
      <w:pPr>
        <w:pStyle w:val="Tekstpodstawowy"/>
        <w:numPr>
          <w:ilvl w:val="0"/>
          <w:numId w:val="52"/>
        </w:numPr>
        <w:ind w:left="567" w:hanging="207"/>
        <w:rPr>
          <w:rFonts w:ascii="Calibri" w:hAnsi="Calibri" w:cs="Arial"/>
          <w:sz w:val="22"/>
          <w:szCs w:val="22"/>
        </w:rPr>
      </w:pPr>
      <w:r w:rsidRPr="00EE1D7A">
        <w:rPr>
          <w:rFonts w:ascii="Calibri" w:hAnsi="Calibri"/>
          <w:sz w:val="22"/>
          <w:szCs w:val="22"/>
        </w:rPr>
        <w:t>badania podłoża należy przeprowadzać w trakcie odbioru częściowego, podczas pogody, przed przystąpieniem do krycia połaci dachowych</w:t>
      </w:r>
      <w:r w:rsidRPr="00EE1D7A">
        <w:rPr>
          <w:rFonts w:ascii="Calibri" w:hAnsi="Calibri" w:cs="Arial"/>
          <w:sz w:val="22"/>
          <w:szCs w:val="22"/>
        </w:rPr>
        <w:t>,</w:t>
      </w:r>
    </w:p>
    <w:p w14:paraId="4C4D2561" w14:textId="77777777" w:rsidR="000D5CED" w:rsidRPr="00EE1D7A" w:rsidRDefault="000D5CED" w:rsidP="00D96C9D">
      <w:pPr>
        <w:pStyle w:val="Tekstpodstawowy"/>
        <w:numPr>
          <w:ilvl w:val="0"/>
          <w:numId w:val="52"/>
        </w:numPr>
        <w:ind w:left="567" w:hanging="207"/>
        <w:rPr>
          <w:rFonts w:ascii="Calibri" w:hAnsi="Calibri"/>
          <w:sz w:val="22"/>
          <w:szCs w:val="22"/>
        </w:rPr>
      </w:pPr>
      <w:r w:rsidRPr="00EE1D7A">
        <w:rPr>
          <w:rFonts w:ascii="Calibri" w:hAnsi="Calibri"/>
          <w:sz w:val="22"/>
          <w:szCs w:val="22"/>
        </w:rPr>
        <w:t>sprawdzenie równości powierzchni podłoża (deskowania) należy przeprowadzać za pomocą łaty kontrolnej o długości 2 m lub za pomocą szablonu z podziałką milimetrową. Prześwit między sprawdzaną powierzchnia a łatą nie powinien przekroczyć 5 mm</w:t>
      </w:r>
    </w:p>
    <w:p w14:paraId="469FC53E" w14:textId="77777777" w:rsidR="000D5CED" w:rsidRPr="00EE1D7A" w:rsidRDefault="000D5CED" w:rsidP="00D96C9D">
      <w:pPr>
        <w:pStyle w:val="Akapitzlist"/>
        <w:numPr>
          <w:ilvl w:val="1"/>
          <w:numId w:val="58"/>
        </w:numPr>
        <w:tabs>
          <w:tab w:val="left" w:pos="426"/>
        </w:tabs>
        <w:spacing w:after="0"/>
        <w:ind w:right="34"/>
        <w:jc w:val="both"/>
        <w:rPr>
          <w:rFonts w:cs="Arial"/>
          <w:b/>
        </w:rPr>
      </w:pPr>
      <w:r w:rsidRPr="00EE1D7A">
        <w:rPr>
          <w:rFonts w:cs="Arial"/>
          <w:b/>
        </w:rPr>
        <w:lastRenderedPageBreak/>
        <w:t>Odbiór robót pokrywczych</w:t>
      </w:r>
    </w:p>
    <w:p w14:paraId="7A5EAE8A"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roboty pokrywcze, jako roboty zanikające, wymagają odbiorów częściowych. Badanie w czasie odbioru częściowego należy przeprowadzać dla tych robot, do których odbiór później jest niemożliwy lub utrudniony. Odbiór częściowy powinien obejmować sprawdzenie:</w:t>
      </w:r>
    </w:p>
    <w:p w14:paraId="1D5AEE3A" w14:textId="77777777" w:rsidR="000D5CED" w:rsidRPr="00EE1D7A" w:rsidRDefault="000D5CED" w:rsidP="00D96C9D">
      <w:pPr>
        <w:pStyle w:val="Akapitzlist"/>
        <w:numPr>
          <w:ilvl w:val="0"/>
          <w:numId w:val="59"/>
        </w:numPr>
        <w:spacing w:after="0" w:line="240" w:lineRule="auto"/>
        <w:ind w:right="32" w:hanging="153"/>
        <w:jc w:val="both"/>
        <w:rPr>
          <w:rFonts w:cs="Arial"/>
        </w:rPr>
      </w:pPr>
      <w:r w:rsidRPr="00EE1D7A">
        <w:rPr>
          <w:rFonts w:cs="Arial"/>
        </w:rPr>
        <w:t>podłoża (deskowania i łat)</w:t>
      </w:r>
    </w:p>
    <w:p w14:paraId="4471F7EB" w14:textId="77777777" w:rsidR="000D5CED" w:rsidRPr="00EE1D7A" w:rsidRDefault="000D5CED" w:rsidP="00D96C9D">
      <w:pPr>
        <w:pStyle w:val="Akapitzlist"/>
        <w:numPr>
          <w:ilvl w:val="0"/>
          <w:numId w:val="59"/>
        </w:numPr>
        <w:spacing w:after="0" w:line="240" w:lineRule="auto"/>
        <w:ind w:right="32" w:hanging="153"/>
        <w:jc w:val="both"/>
        <w:rPr>
          <w:rFonts w:cs="Arial"/>
        </w:rPr>
      </w:pPr>
      <w:r w:rsidRPr="00EE1D7A">
        <w:rPr>
          <w:rFonts w:cs="Arial"/>
        </w:rPr>
        <w:t>jakości zastosowanych materiałów,</w:t>
      </w:r>
    </w:p>
    <w:p w14:paraId="6340CBD5" w14:textId="77777777" w:rsidR="000D5CED" w:rsidRPr="00EE1D7A" w:rsidRDefault="000D5CED" w:rsidP="00D96C9D">
      <w:pPr>
        <w:pStyle w:val="Akapitzlist"/>
        <w:numPr>
          <w:ilvl w:val="0"/>
          <w:numId w:val="59"/>
        </w:numPr>
        <w:spacing w:after="0" w:line="240" w:lineRule="auto"/>
        <w:ind w:right="32" w:hanging="153"/>
        <w:jc w:val="both"/>
        <w:rPr>
          <w:rFonts w:cs="Arial"/>
        </w:rPr>
      </w:pPr>
      <w:r w:rsidRPr="00EE1D7A">
        <w:rPr>
          <w:rFonts w:cs="Arial"/>
        </w:rPr>
        <w:t>dokładności wykonania poszczególnych warstw pokrycia,</w:t>
      </w:r>
    </w:p>
    <w:p w14:paraId="47D8A5EF" w14:textId="77777777" w:rsidR="000D5CED" w:rsidRPr="00EE1D7A" w:rsidRDefault="000D5CED" w:rsidP="00D96C9D">
      <w:pPr>
        <w:pStyle w:val="Akapitzlist"/>
        <w:numPr>
          <w:ilvl w:val="0"/>
          <w:numId w:val="59"/>
        </w:numPr>
        <w:spacing w:after="0" w:line="240" w:lineRule="auto"/>
        <w:ind w:right="34" w:hanging="153"/>
        <w:jc w:val="both"/>
        <w:rPr>
          <w:rFonts w:cs="Arial"/>
        </w:rPr>
      </w:pPr>
      <w:r w:rsidRPr="00EE1D7A">
        <w:rPr>
          <w:rFonts w:cs="Arial"/>
        </w:rPr>
        <w:t>dokładności wykonania obróbek blacharskich i ich połączenia z pokryciem</w:t>
      </w:r>
    </w:p>
    <w:p w14:paraId="5D62AFD1" w14:textId="77777777" w:rsidR="000D5CED" w:rsidRPr="00EE1D7A" w:rsidRDefault="000D5CED" w:rsidP="000D5CED">
      <w:pPr>
        <w:ind w:right="32"/>
        <w:rPr>
          <w:rFonts w:ascii="Calibri" w:eastAsia="Calibri" w:hAnsi="Calibri" w:cs="Arial"/>
          <w:sz w:val="22"/>
          <w:szCs w:val="22"/>
        </w:rPr>
      </w:pPr>
      <w:r w:rsidRPr="00EE1D7A">
        <w:rPr>
          <w:rFonts w:ascii="Calibri" w:eastAsia="Calibri" w:hAnsi="Calibri" w:cs="Arial"/>
          <w:sz w:val="22"/>
          <w:szCs w:val="22"/>
        </w:rPr>
        <w:t>Dokonanie odbioru</w:t>
      </w:r>
      <w:r w:rsidRPr="00EE1D7A">
        <w:rPr>
          <w:rFonts w:ascii="Calibri" w:hAnsi="Calibri" w:cs="Arial"/>
          <w:sz w:val="22"/>
          <w:szCs w:val="22"/>
        </w:rPr>
        <w:t xml:space="preserve"> </w:t>
      </w:r>
      <w:r w:rsidRPr="00EE1D7A">
        <w:rPr>
          <w:rFonts w:ascii="Calibri" w:eastAsia="Calibri" w:hAnsi="Calibri" w:cs="Arial"/>
          <w:sz w:val="22"/>
          <w:szCs w:val="22"/>
        </w:rPr>
        <w:t>cz</w:t>
      </w:r>
      <w:r w:rsidRPr="00EE1D7A">
        <w:rPr>
          <w:rFonts w:ascii="Calibri" w:hAnsi="Calibri" w:cs="Arial"/>
          <w:sz w:val="22"/>
          <w:szCs w:val="22"/>
        </w:rPr>
        <w:t>ęś</w:t>
      </w:r>
      <w:r w:rsidRPr="00EE1D7A">
        <w:rPr>
          <w:rFonts w:ascii="Calibri" w:eastAsia="Calibri" w:hAnsi="Calibri" w:cs="Arial"/>
          <w:sz w:val="22"/>
          <w:szCs w:val="22"/>
        </w:rPr>
        <w:t>ciowego powinno by</w:t>
      </w:r>
      <w:r w:rsidRPr="00EE1D7A">
        <w:rPr>
          <w:rFonts w:ascii="Calibri" w:hAnsi="Calibri" w:cs="Arial"/>
          <w:sz w:val="22"/>
          <w:szCs w:val="22"/>
        </w:rPr>
        <w:t>ć</w:t>
      </w:r>
      <w:r w:rsidRPr="00EE1D7A">
        <w:rPr>
          <w:rFonts w:ascii="Calibri" w:eastAsia="Calibri" w:hAnsi="Calibri" w:cs="Arial"/>
          <w:sz w:val="22"/>
          <w:szCs w:val="22"/>
        </w:rPr>
        <w:t xml:space="preserve"> potwierdzone wpisem do dziennika budowy.</w:t>
      </w:r>
    </w:p>
    <w:p w14:paraId="2DFFD7A4"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badania końcowe pokrycia należy przeprowadzać po zakończeniu robot, po deszczu, podstawę do odbioru robot pokrywczych stanowią nast</w:t>
      </w:r>
      <w:r w:rsidRPr="00EE1D7A">
        <w:rPr>
          <w:rFonts w:ascii="Calibri" w:hAnsi="Calibri" w:cs="Gungsuh"/>
          <w:sz w:val="22"/>
          <w:szCs w:val="22"/>
        </w:rPr>
        <w:t>ę</w:t>
      </w:r>
      <w:r w:rsidRPr="00EE1D7A">
        <w:rPr>
          <w:rFonts w:ascii="Calibri" w:hAnsi="Calibri" w:cs="Arial"/>
          <w:sz w:val="22"/>
          <w:szCs w:val="22"/>
        </w:rPr>
        <w:t>puj</w:t>
      </w:r>
      <w:r w:rsidRPr="00EE1D7A">
        <w:rPr>
          <w:rFonts w:ascii="Calibri" w:hAnsi="Calibri" w:cs="Calibri"/>
          <w:sz w:val="22"/>
          <w:szCs w:val="22"/>
        </w:rPr>
        <w:t>ą</w:t>
      </w:r>
      <w:r w:rsidRPr="00EE1D7A">
        <w:rPr>
          <w:rFonts w:ascii="Calibri" w:hAnsi="Calibri" w:cs="Arial"/>
          <w:sz w:val="22"/>
          <w:szCs w:val="22"/>
        </w:rPr>
        <w:t>ce dokumenty:</w:t>
      </w:r>
    </w:p>
    <w:p w14:paraId="4B008BF0" w14:textId="77777777" w:rsidR="000D5CED" w:rsidRPr="00EE1D7A" w:rsidRDefault="000D5CED" w:rsidP="00D96C9D">
      <w:pPr>
        <w:pStyle w:val="Akapitzlist"/>
        <w:numPr>
          <w:ilvl w:val="0"/>
          <w:numId w:val="59"/>
        </w:numPr>
        <w:spacing w:after="0" w:line="240" w:lineRule="auto"/>
        <w:ind w:right="34" w:hanging="153"/>
        <w:jc w:val="both"/>
        <w:rPr>
          <w:rFonts w:cs="Arial"/>
        </w:rPr>
      </w:pPr>
      <w:r w:rsidRPr="00EE1D7A">
        <w:rPr>
          <w:rFonts w:cs="Arial"/>
        </w:rPr>
        <w:t>dokumentacja powykonawcza,</w:t>
      </w:r>
    </w:p>
    <w:p w14:paraId="6F055C76" w14:textId="77777777" w:rsidR="000D5CED" w:rsidRPr="00EE1D7A" w:rsidRDefault="000D5CED" w:rsidP="00D96C9D">
      <w:pPr>
        <w:pStyle w:val="Akapitzlist"/>
        <w:numPr>
          <w:ilvl w:val="0"/>
          <w:numId w:val="59"/>
        </w:numPr>
        <w:spacing w:after="0" w:line="240" w:lineRule="auto"/>
        <w:ind w:right="34" w:hanging="153"/>
        <w:jc w:val="both"/>
        <w:rPr>
          <w:rFonts w:cs="Arial"/>
        </w:rPr>
      </w:pPr>
      <w:r w:rsidRPr="00EE1D7A">
        <w:rPr>
          <w:rFonts w:cs="Arial"/>
        </w:rPr>
        <w:t>dziennik budowy z zapisem stwierdzającym odbiór częściowy podłoża oraz poszczególnych warstw lub fragmentów pokrycia,</w:t>
      </w:r>
    </w:p>
    <w:p w14:paraId="3BB918BF" w14:textId="77777777" w:rsidR="000D5CED" w:rsidRPr="00EE1D7A" w:rsidRDefault="000D5CED" w:rsidP="00D96C9D">
      <w:pPr>
        <w:pStyle w:val="Akapitzlist"/>
        <w:numPr>
          <w:ilvl w:val="0"/>
          <w:numId w:val="59"/>
        </w:numPr>
        <w:spacing w:after="0" w:line="240" w:lineRule="auto"/>
        <w:ind w:right="34" w:hanging="153"/>
        <w:jc w:val="both"/>
        <w:rPr>
          <w:rFonts w:cs="Arial"/>
        </w:rPr>
      </w:pPr>
      <w:r w:rsidRPr="00EE1D7A">
        <w:rPr>
          <w:rFonts w:cs="Arial"/>
        </w:rPr>
        <w:t>zapisy dotyczące wykonywania robot pokrywczych i rodzaju zastosowanych materiałów</w:t>
      </w:r>
    </w:p>
    <w:p w14:paraId="46F73738" w14:textId="77777777" w:rsidR="000D5CED" w:rsidRPr="00EE1D7A" w:rsidRDefault="000D5CED" w:rsidP="00D96C9D">
      <w:pPr>
        <w:pStyle w:val="Akapitzlist"/>
        <w:numPr>
          <w:ilvl w:val="0"/>
          <w:numId w:val="59"/>
        </w:numPr>
        <w:spacing w:after="0" w:line="240" w:lineRule="auto"/>
        <w:ind w:right="34" w:hanging="153"/>
        <w:jc w:val="both"/>
        <w:rPr>
          <w:rFonts w:cs="Arial"/>
        </w:rPr>
      </w:pPr>
      <w:r w:rsidRPr="00EE1D7A">
        <w:rPr>
          <w:rFonts w:cs="Arial"/>
        </w:rPr>
        <w:t>protokoły odbioru materiałów i wyrobów.</w:t>
      </w:r>
    </w:p>
    <w:p w14:paraId="150E4566"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Odbiór końcowy polega na dokładnymi sprawdzeniu stanu wykonanego pokrycia obróbek blacharskich i połączenia ich z urządzeniami odwadniającymi, a także wykonanie w pokryciu ewentualnych zabezpieczeń eksploatacyjnych.</w:t>
      </w:r>
    </w:p>
    <w:p w14:paraId="5F891CAA" w14:textId="77777777" w:rsidR="000D5CED" w:rsidRPr="00EE1D7A" w:rsidRDefault="000D5CED" w:rsidP="00D96C9D">
      <w:pPr>
        <w:pStyle w:val="Akapitzlist"/>
        <w:numPr>
          <w:ilvl w:val="1"/>
          <w:numId w:val="58"/>
        </w:numPr>
        <w:tabs>
          <w:tab w:val="left" w:pos="426"/>
        </w:tabs>
        <w:spacing w:after="0"/>
        <w:ind w:right="34"/>
        <w:jc w:val="both"/>
        <w:rPr>
          <w:rFonts w:cs="Arial"/>
        </w:rPr>
      </w:pPr>
      <w:r w:rsidRPr="00EE1D7A">
        <w:rPr>
          <w:rFonts w:cs="Arial"/>
          <w:b/>
        </w:rPr>
        <w:t>Odbiór</w:t>
      </w:r>
      <w:r w:rsidRPr="00EE1D7A">
        <w:rPr>
          <w:rFonts w:eastAsia="Calibri" w:cs="Arial"/>
          <w:b/>
        </w:rPr>
        <w:t xml:space="preserve"> obróbek uszczelniających</w:t>
      </w:r>
      <w:r w:rsidRPr="00EE1D7A">
        <w:rPr>
          <w:rFonts w:cs="Arial"/>
        </w:rPr>
        <w:t>, rynien i rur spustowych powinien obejmować:</w:t>
      </w:r>
    </w:p>
    <w:p w14:paraId="2A1D91F5"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sprawdzenie prawidłowości połączeń poziomych i pionowych</w:t>
      </w:r>
    </w:p>
    <w:p w14:paraId="4B752292"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sprawdzenie mocowania elementów do deskowania lub ścian</w:t>
      </w:r>
    </w:p>
    <w:p w14:paraId="67BC0837"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sprawdzenie prawidłowości spadków rynien</w:t>
      </w:r>
    </w:p>
    <w:p w14:paraId="33940344" w14:textId="77777777" w:rsidR="000D5CED" w:rsidRPr="00EE1D7A" w:rsidRDefault="000D5CED" w:rsidP="000D5CED">
      <w:pPr>
        <w:ind w:right="32" w:firstLine="567"/>
        <w:rPr>
          <w:rFonts w:ascii="Calibri" w:eastAsia="Calibri" w:hAnsi="Calibri" w:cs="Arial"/>
          <w:sz w:val="22"/>
          <w:szCs w:val="22"/>
        </w:rPr>
      </w:pPr>
      <w:r w:rsidRPr="00EE1D7A">
        <w:rPr>
          <w:rFonts w:ascii="Calibri" w:eastAsia="Calibri" w:hAnsi="Calibri" w:cs="Arial"/>
          <w:sz w:val="22"/>
          <w:szCs w:val="22"/>
        </w:rPr>
        <w:t>Odbiór pozostałych robot podlegają zasadom odbioru robot zanikających</w:t>
      </w:r>
    </w:p>
    <w:p w14:paraId="504E2703" w14:textId="77777777" w:rsidR="000D5CED" w:rsidRDefault="000D5CED" w:rsidP="000D5CED">
      <w:pPr>
        <w:ind w:right="32"/>
        <w:rPr>
          <w:rFonts w:ascii="Calibri" w:hAnsi="Calibri"/>
          <w:sz w:val="22"/>
          <w:szCs w:val="22"/>
        </w:rPr>
      </w:pPr>
    </w:p>
    <w:p w14:paraId="613B79BA" w14:textId="77777777" w:rsidR="000D5CED" w:rsidRPr="00EE1D7A" w:rsidRDefault="000D5CED" w:rsidP="00D96C9D">
      <w:pPr>
        <w:pStyle w:val="Akapitzlist1"/>
        <w:keepNext/>
        <w:keepLines/>
        <w:numPr>
          <w:ilvl w:val="0"/>
          <w:numId w:val="48"/>
        </w:numPr>
        <w:tabs>
          <w:tab w:val="left" w:pos="294"/>
        </w:tabs>
        <w:suppressAutoHyphens w:val="0"/>
        <w:spacing w:after="0" w:line="240" w:lineRule="auto"/>
        <w:ind w:left="284" w:right="32" w:hanging="284"/>
        <w:jc w:val="both"/>
        <w:outlineLvl w:val="6"/>
        <w:rPr>
          <w:rFonts w:cs="Arial"/>
          <w:b/>
          <w:bCs/>
        </w:rPr>
      </w:pPr>
      <w:r w:rsidRPr="00EE1D7A">
        <w:rPr>
          <w:rFonts w:cs="Arial"/>
          <w:b/>
          <w:bCs/>
        </w:rPr>
        <w:t>PODSTAWA PŁATNOŚCI</w:t>
      </w:r>
    </w:p>
    <w:p w14:paraId="41B9B407" w14:textId="77777777" w:rsidR="000D5CED" w:rsidRPr="00EE1D7A" w:rsidRDefault="000D5CED" w:rsidP="000D5CED">
      <w:pPr>
        <w:ind w:right="32"/>
        <w:rPr>
          <w:rFonts w:ascii="Calibri" w:hAnsi="Calibri"/>
          <w:b/>
          <w:sz w:val="22"/>
          <w:szCs w:val="22"/>
        </w:rPr>
      </w:pPr>
      <w:r w:rsidRPr="00EE1D7A">
        <w:rPr>
          <w:rFonts w:ascii="Calibri" w:hAnsi="Calibri" w:cs="Arial"/>
          <w:b/>
          <w:sz w:val="22"/>
          <w:szCs w:val="22"/>
        </w:rPr>
        <w:t>9.1. Ogólne ustalenia dotyczące podstawy płatności</w:t>
      </w:r>
    </w:p>
    <w:p w14:paraId="0C3C5A1F" w14:textId="77777777" w:rsidR="000D5CED" w:rsidRDefault="000D5CED" w:rsidP="000D5CED">
      <w:pPr>
        <w:ind w:right="32"/>
        <w:rPr>
          <w:rFonts w:ascii="Calibri" w:hAnsi="Calibri" w:cs="Arial"/>
          <w:sz w:val="22"/>
          <w:szCs w:val="22"/>
        </w:rPr>
      </w:pPr>
      <w:r w:rsidRPr="00EE1D7A">
        <w:rPr>
          <w:rFonts w:ascii="Calibri" w:hAnsi="Calibri" w:cs="Arial"/>
          <w:sz w:val="22"/>
          <w:szCs w:val="22"/>
        </w:rPr>
        <w:t>Ogólne ustalenia dotyczące podstawy płatności podano w ST B-00.00 „Wymagania ogólne"</w:t>
      </w:r>
    </w:p>
    <w:p w14:paraId="025A081E" w14:textId="77777777" w:rsidR="000D5CED" w:rsidRPr="00974845" w:rsidRDefault="000D5CED" w:rsidP="000D5CED">
      <w:pPr>
        <w:autoSpaceDE w:val="0"/>
        <w:jc w:val="both"/>
        <w:rPr>
          <w:rFonts w:ascii="Calibri" w:hAnsi="Calibri" w:cs="Calibri"/>
          <w:b/>
          <w:bCs/>
          <w:sz w:val="22"/>
          <w:szCs w:val="22"/>
        </w:rPr>
      </w:pPr>
      <w:r>
        <w:rPr>
          <w:rFonts w:ascii="Calibri" w:hAnsi="Calibri" w:cs="Calibri"/>
          <w:b/>
          <w:bCs/>
          <w:sz w:val="22"/>
          <w:szCs w:val="22"/>
        </w:rPr>
        <w:t>9.2</w:t>
      </w:r>
      <w:r w:rsidRPr="00974845">
        <w:rPr>
          <w:rFonts w:ascii="Calibri" w:hAnsi="Calibri" w:cs="Calibri"/>
          <w:b/>
          <w:bCs/>
          <w:sz w:val="22"/>
          <w:szCs w:val="22"/>
        </w:rPr>
        <w:t>. Cena i szczegółowy zakres robót wykonania robót obejmuje:</w:t>
      </w:r>
    </w:p>
    <w:p w14:paraId="52F62ADC"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roboty przygotowawcze</w:t>
      </w:r>
    </w:p>
    <w:p w14:paraId="48D70A19" w14:textId="77777777" w:rsidR="000D5CED" w:rsidRPr="00724F56" w:rsidRDefault="000D5CED" w:rsidP="00D96C9D">
      <w:pPr>
        <w:pStyle w:val="Tekstpodstawowy"/>
        <w:numPr>
          <w:ilvl w:val="0"/>
          <w:numId w:val="52"/>
        </w:numPr>
        <w:ind w:left="567" w:right="32" w:hanging="207"/>
        <w:rPr>
          <w:rFonts w:ascii="Calibri" w:hAnsi="Calibri" w:cs="Arial"/>
          <w:sz w:val="22"/>
          <w:szCs w:val="22"/>
        </w:rPr>
      </w:pPr>
      <w:r w:rsidRPr="00724F56">
        <w:rPr>
          <w:rFonts w:ascii="Calibri" w:hAnsi="Calibri" w:cs="Arial"/>
          <w:sz w:val="22"/>
          <w:szCs w:val="22"/>
        </w:rPr>
        <w:t>zakup materiałów i ich transport na miejsce wbudowania, transport wewnętrzny materiałów</w:t>
      </w:r>
    </w:p>
    <w:p w14:paraId="7CAB3932"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 xml:space="preserve">wykonanie robót zasadniczych </w:t>
      </w:r>
    </w:p>
    <w:p w14:paraId="4FBE2461" w14:textId="77777777" w:rsidR="000D5CED"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wykonanie prac pielęgnacyjnych</w:t>
      </w:r>
    </w:p>
    <w:p w14:paraId="4C8688C3" w14:textId="77777777" w:rsidR="000D5CED"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prace porządkowe</w:t>
      </w:r>
    </w:p>
    <w:p w14:paraId="60396D6A" w14:textId="77777777" w:rsidR="000D5CED" w:rsidRPr="00EE1D7A" w:rsidRDefault="000D5CED" w:rsidP="000D5CED">
      <w:pPr>
        <w:pStyle w:val="Tekstpodstawowy"/>
        <w:ind w:left="567" w:right="32"/>
        <w:rPr>
          <w:rFonts w:ascii="Calibri" w:hAnsi="Calibri" w:cs="Arial"/>
          <w:sz w:val="22"/>
          <w:szCs w:val="22"/>
        </w:rPr>
      </w:pPr>
    </w:p>
    <w:p w14:paraId="16276DC7" w14:textId="77777777" w:rsidR="000D5CED" w:rsidRPr="00EE1D7A" w:rsidRDefault="000D5CED" w:rsidP="00D96C9D">
      <w:pPr>
        <w:pStyle w:val="Akapitzlist1"/>
        <w:keepNext/>
        <w:keepLines/>
        <w:numPr>
          <w:ilvl w:val="0"/>
          <w:numId w:val="48"/>
        </w:numPr>
        <w:tabs>
          <w:tab w:val="left" w:pos="294"/>
        </w:tabs>
        <w:suppressAutoHyphens w:val="0"/>
        <w:spacing w:after="0" w:line="240" w:lineRule="auto"/>
        <w:ind w:left="284" w:right="32" w:hanging="284"/>
        <w:jc w:val="both"/>
        <w:outlineLvl w:val="6"/>
        <w:rPr>
          <w:rFonts w:cs="Arial"/>
          <w:b/>
          <w:bCs/>
        </w:rPr>
      </w:pPr>
      <w:r w:rsidRPr="00EE1D7A">
        <w:rPr>
          <w:rFonts w:cs="Arial"/>
          <w:b/>
          <w:bCs/>
        </w:rPr>
        <w:t>PRZEPISY ZWIĄZANE</w:t>
      </w:r>
    </w:p>
    <w:p w14:paraId="1CCB1D1D"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Rozporządzenie Ministra Infrastruktury z dn.26.06.2003 r w sprawie warunków i trybu postępowania dotyczącego rozbiórek oraz zmiany sposobu użytkowania obiektu budowlanego (Dz. U. Nr 120/03 poz. 1131).</w:t>
      </w:r>
    </w:p>
    <w:p w14:paraId="37289072"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Rozporządzenie Ministra Spraw Wewnętrznych i Administracji z dn.16.06.2003 r w sprawie ochrony p.poż. budynków, innych obiektów budowlanych i terenów (Dz. U. Nr 12/03 poz. 1138).</w:t>
      </w:r>
    </w:p>
    <w:p w14:paraId="2A3A24A8"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Rozporządzeniu Ministra Pracy i Polityki Socjalnej z dn.26.09.1997 r w sprawie ogólnych przepisów BHP (Dz. U. Nr 169/03 poz. 1650).</w:t>
      </w:r>
    </w:p>
    <w:p w14:paraId="139D0033"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PN-EN 338: 2004- Drewno konstrukcyjne. Klasy wytrzymałości</w:t>
      </w:r>
    </w:p>
    <w:p w14:paraId="091D5CBA"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PN-81/B-03150/01 - Konstrukcje z drewna i materiałów drewnopochodnych – Obliczenia statyczne i projektowe - Materiały</w:t>
      </w:r>
    </w:p>
    <w:p w14:paraId="467B07E3"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PN=81/0315/01 - Konstrukcje z drewna i materiałów drewnopochodnych – Obliczenia statyczne i projektowe - Konstrukcje</w:t>
      </w:r>
    </w:p>
    <w:p w14:paraId="78EA71C5"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lastRenderedPageBreak/>
        <w:t>PN-81/0315/01- Konstrukcje z drewna i materiałów drewnopochodnych – Obliczenia statyczne i projektowe – Złącza</w:t>
      </w:r>
    </w:p>
    <w:p w14:paraId="551B7865"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PN-B-02361:1999 Pochylenia połaci dachowych.</w:t>
      </w:r>
    </w:p>
    <w:p w14:paraId="19E68ED7"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PN-89/B-27617 Papa asfaltowa na tekturze budowlanej</w:t>
      </w:r>
    </w:p>
    <w:p w14:paraId="3D0280E8"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PN-61/B-10245 Roboty blacharskie budowlane z blachy stalowej ocynkowanej i cynkowej. Wymagania i badania techniczne przy odbiorze</w:t>
      </w:r>
    </w:p>
    <w:p w14:paraId="241823F7"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PN-EN 501:1999 Wyroby do pokryć dachowych z metalu. Charakterystyka wyrobów z cynku do pokryć dachowych układanych na ciągłym podłożu.</w:t>
      </w:r>
    </w:p>
    <w:p w14:paraId="4D2892D8"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PN-EN 506:2002 Wyroby do pokryć dachowych z metalu. Charakterystyka wyrobów samonośnych z blachy miedzianej lub cynkowej.</w:t>
      </w:r>
    </w:p>
    <w:p w14:paraId="289659B0"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 xml:space="preserve">PN-EN 504:2002 Wyroby do pokryć dachowych z metalu. Charakterystyka wyrobów z blachy miedzianej układanych na ciągłym podłożu. </w:t>
      </w:r>
    </w:p>
    <w:p w14:paraId="2AFB7A06"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 xml:space="preserve">PN-EN 505:2002 Wyroby do pokryć dachowych z metalu. Charakterystyka wyrobów płytowych ze stali układanych na ciągłym podłożu. </w:t>
      </w:r>
    </w:p>
    <w:p w14:paraId="0C84FDCB"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 xml:space="preserve">PN-EN 508-1:2002 Wyroby do pokryć dachowych z metalu. Charakterystyka wyrobów samonośnych z blachy stalowej, aluminiowej lub ze stali odpornej na korozję. Część 1: Stal. </w:t>
      </w:r>
    </w:p>
    <w:p w14:paraId="6508FE67"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PN-EN 508-2:2002 Wyroby do pokryć dachowych z metalu. Charakterystyka wyrobów samonośnych z blachy stalowej, aluminiowej lub ze stali odpornej na korozję. Część 2: Aluminium.</w:t>
      </w:r>
    </w:p>
    <w:p w14:paraId="2514B553"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PN-EN 508-3:2002 Wyroby do pokryć dachowych z metalu. Charakterystyka wyrobów samonośnych z blachy stalowej, aluminiowej lub ze stali odpornej na korozję. Część 3: Stal odporna na korozję</w:t>
      </w:r>
    </w:p>
    <w:p w14:paraId="267CE6F4"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PN-EN 502:2002 Wyroby do pokryć dachowych z metalu. Charakterystyka wyrobów samonośnych z blachy ze stali odpornej na korozję, układanych na ciągłym podłożu.</w:t>
      </w:r>
    </w:p>
    <w:p w14:paraId="20B4E227"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PN-EN 507:2002 Wyroby do pokryć dachowych z metalu. Charakterystyka wyrobów samonośnych z blachy aluminiowej, układanych na ciągłym podłożu.</w:t>
      </w:r>
    </w:p>
    <w:p w14:paraId="5654BEE5"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PN-B-94701:1999 Dachy. Uchwyty stalowe ocynkowane do rur spustowych okrągłych.</w:t>
      </w:r>
    </w:p>
    <w:p w14:paraId="0C2C3109"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 xml:space="preserve">PN-EN 1462:2001 Uchwyty do rynien okapowych. Wymagania i badania. </w:t>
      </w:r>
    </w:p>
    <w:p w14:paraId="1661D195"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 xml:space="preserve">PN-EN 612:1999 Rynny dachowe i rury spustowe z blachy. Definicje, podział i wymagania. </w:t>
      </w:r>
    </w:p>
    <w:p w14:paraId="41B1F428" w14:textId="77777777" w:rsidR="000D5CED" w:rsidRPr="00EE1D7A" w:rsidRDefault="000D5CED" w:rsidP="00D96C9D">
      <w:pPr>
        <w:pStyle w:val="Tekstpodstawowy"/>
        <w:numPr>
          <w:ilvl w:val="0"/>
          <w:numId w:val="52"/>
        </w:numPr>
        <w:ind w:left="567" w:right="32" w:hanging="207"/>
        <w:rPr>
          <w:rFonts w:ascii="Calibri" w:hAnsi="Calibri" w:cs="Arial"/>
          <w:sz w:val="22"/>
          <w:szCs w:val="22"/>
        </w:rPr>
      </w:pPr>
      <w:r w:rsidRPr="00EE1D7A">
        <w:rPr>
          <w:rFonts w:ascii="Calibri" w:hAnsi="Calibri" w:cs="Arial"/>
          <w:sz w:val="22"/>
          <w:szCs w:val="22"/>
        </w:rPr>
        <w:t>PN-B-94702:1999 Dachy. Uchwyty stalowe ocynkowane do rynien półokrągłych.</w:t>
      </w:r>
    </w:p>
    <w:p w14:paraId="4639C737" w14:textId="319C50D7" w:rsidR="000D5CED" w:rsidRDefault="000D5CED" w:rsidP="001A5E0A">
      <w:pPr>
        <w:ind w:right="32"/>
        <w:jc w:val="both"/>
        <w:rPr>
          <w:rFonts w:cs="Arial"/>
        </w:rPr>
      </w:pPr>
    </w:p>
    <w:p w14:paraId="54D60300" w14:textId="2DB8A689" w:rsidR="000D5CED" w:rsidRDefault="000D5CED" w:rsidP="001A5E0A">
      <w:pPr>
        <w:ind w:right="32"/>
        <w:jc w:val="both"/>
        <w:rPr>
          <w:rFonts w:cs="Arial"/>
        </w:rPr>
      </w:pPr>
    </w:p>
    <w:p w14:paraId="1FD9A499" w14:textId="7B8C385A" w:rsidR="000D5CED" w:rsidRDefault="000D5CED" w:rsidP="001A5E0A">
      <w:pPr>
        <w:ind w:right="32"/>
        <w:jc w:val="both"/>
        <w:rPr>
          <w:rFonts w:cs="Arial"/>
        </w:rPr>
      </w:pPr>
    </w:p>
    <w:p w14:paraId="4D5ACC6E" w14:textId="2F617BFE" w:rsidR="000D5CED" w:rsidRDefault="000D5CED" w:rsidP="001A5E0A">
      <w:pPr>
        <w:ind w:right="32"/>
        <w:jc w:val="both"/>
        <w:rPr>
          <w:rFonts w:cs="Arial"/>
        </w:rPr>
      </w:pPr>
    </w:p>
    <w:p w14:paraId="49DE858E" w14:textId="78B680F5" w:rsidR="000D5CED" w:rsidRDefault="000D5CED" w:rsidP="001A5E0A">
      <w:pPr>
        <w:ind w:right="32"/>
        <w:jc w:val="both"/>
        <w:rPr>
          <w:rFonts w:cs="Arial"/>
        </w:rPr>
      </w:pPr>
    </w:p>
    <w:p w14:paraId="0C7E382F" w14:textId="613E1C3E" w:rsidR="000D5CED" w:rsidRDefault="000D5CED" w:rsidP="001A5E0A">
      <w:pPr>
        <w:ind w:right="32"/>
        <w:jc w:val="both"/>
        <w:rPr>
          <w:rFonts w:cs="Arial"/>
        </w:rPr>
      </w:pPr>
    </w:p>
    <w:p w14:paraId="26CE6711" w14:textId="5754CA45" w:rsidR="000D5CED" w:rsidRDefault="000D5CED" w:rsidP="001A5E0A">
      <w:pPr>
        <w:ind w:right="32"/>
        <w:jc w:val="both"/>
        <w:rPr>
          <w:rFonts w:cs="Arial"/>
        </w:rPr>
      </w:pPr>
    </w:p>
    <w:p w14:paraId="6AE0A3C3" w14:textId="46F762DB" w:rsidR="000D5CED" w:rsidRDefault="000D5CED" w:rsidP="001A5E0A">
      <w:pPr>
        <w:ind w:right="32"/>
        <w:jc w:val="both"/>
        <w:rPr>
          <w:rFonts w:cs="Arial"/>
        </w:rPr>
      </w:pPr>
    </w:p>
    <w:p w14:paraId="1B983E82" w14:textId="3AA2B7A0" w:rsidR="000D5CED" w:rsidRDefault="000D5CED" w:rsidP="001A5E0A">
      <w:pPr>
        <w:ind w:right="32"/>
        <w:jc w:val="both"/>
        <w:rPr>
          <w:rFonts w:cs="Arial"/>
        </w:rPr>
      </w:pPr>
    </w:p>
    <w:p w14:paraId="0F6B4A06" w14:textId="220373F1" w:rsidR="000D5CED" w:rsidRDefault="000D5CED" w:rsidP="001A5E0A">
      <w:pPr>
        <w:ind w:right="32"/>
        <w:jc w:val="both"/>
        <w:rPr>
          <w:rFonts w:cs="Arial"/>
        </w:rPr>
      </w:pPr>
    </w:p>
    <w:p w14:paraId="79839B05" w14:textId="48DF110B" w:rsidR="000D5CED" w:rsidRDefault="000D5CED" w:rsidP="001A5E0A">
      <w:pPr>
        <w:ind w:right="32"/>
        <w:jc w:val="both"/>
        <w:rPr>
          <w:rFonts w:cs="Arial"/>
        </w:rPr>
      </w:pPr>
    </w:p>
    <w:p w14:paraId="309DA126" w14:textId="2A3BF397" w:rsidR="000D5CED" w:rsidRDefault="000D5CED" w:rsidP="001A5E0A">
      <w:pPr>
        <w:ind w:right="32"/>
        <w:jc w:val="both"/>
        <w:rPr>
          <w:rFonts w:cs="Arial"/>
        </w:rPr>
      </w:pPr>
    </w:p>
    <w:p w14:paraId="58FCB7F4" w14:textId="7229EC25" w:rsidR="000D5CED" w:rsidRDefault="000D5CED" w:rsidP="001A5E0A">
      <w:pPr>
        <w:ind w:right="32"/>
        <w:jc w:val="both"/>
        <w:rPr>
          <w:rFonts w:cs="Arial"/>
        </w:rPr>
      </w:pPr>
    </w:p>
    <w:p w14:paraId="4D5545D8" w14:textId="5B6559CA" w:rsidR="000D5CED" w:rsidRDefault="000D5CED" w:rsidP="001A5E0A">
      <w:pPr>
        <w:ind w:right="32"/>
        <w:jc w:val="both"/>
        <w:rPr>
          <w:rFonts w:cs="Arial"/>
        </w:rPr>
      </w:pPr>
    </w:p>
    <w:p w14:paraId="5A3290EB" w14:textId="60EE6ED8" w:rsidR="000D5CED" w:rsidRDefault="000D5CED" w:rsidP="001A5E0A">
      <w:pPr>
        <w:ind w:right="32"/>
        <w:jc w:val="both"/>
        <w:rPr>
          <w:rFonts w:cs="Arial"/>
        </w:rPr>
      </w:pPr>
    </w:p>
    <w:p w14:paraId="361F4EC1" w14:textId="6A1D065F" w:rsidR="000D5CED" w:rsidRDefault="000D5CED" w:rsidP="001A5E0A">
      <w:pPr>
        <w:ind w:right="32"/>
        <w:jc w:val="both"/>
        <w:rPr>
          <w:rFonts w:cs="Arial"/>
        </w:rPr>
      </w:pPr>
    </w:p>
    <w:p w14:paraId="768A568E" w14:textId="342782F1" w:rsidR="000D5CED" w:rsidRDefault="000D5CED" w:rsidP="001A5E0A">
      <w:pPr>
        <w:ind w:right="32"/>
        <w:jc w:val="both"/>
        <w:rPr>
          <w:rFonts w:cs="Arial"/>
        </w:rPr>
      </w:pPr>
    </w:p>
    <w:p w14:paraId="6AD72D0B" w14:textId="5BE7E280" w:rsidR="000D5CED" w:rsidRDefault="000D5CED" w:rsidP="001A5E0A">
      <w:pPr>
        <w:ind w:right="32"/>
        <w:jc w:val="both"/>
        <w:rPr>
          <w:rFonts w:cs="Arial"/>
        </w:rPr>
      </w:pPr>
    </w:p>
    <w:p w14:paraId="69E92ABB" w14:textId="311926CB" w:rsidR="000D5CED" w:rsidRDefault="000D5CED" w:rsidP="001A5E0A">
      <w:pPr>
        <w:ind w:right="32"/>
        <w:jc w:val="both"/>
        <w:rPr>
          <w:rFonts w:cs="Arial"/>
        </w:rPr>
      </w:pPr>
    </w:p>
    <w:p w14:paraId="2CF211F0" w14:textId="5DA6F602" w:rsidR="000D5CED" w:rsidRDefault="000D5CED" w:rsidP="001A5E0A">
      <w:pPr>
        <w:ind w:right="32"/>
        <w:jc w:val="both"/>
        <w:rPr>
          <w:rFonts w:cs="Arial"/>
        </w:rPr>
      </w:pPr>
    </w:p>
    <w:p w14:paraId="48C04F2F" w14:textId="77777777" w:rsidR="000D5CED" w:rsidRPr="000D5CED" w:rsidRDefault="000D5CED" w:rsidP="000D5CED">
      <w:pPr>
        <w:ind w:right="32"/>
        <w:jc w:val="center"/>
        <w:rPr>
          <w:rFonts w:asciiTheme="minorHAnsi" w:hAnsiTheme="minorHAnsi" w:cstheme="minorHAnsi"/>
          <w:b/>
        </w:rPr>
      </w:pPr>
      <w:r w:rsidRPr="000D5CED">
        <w:rPr>
          <w:rFonts w:asciiTheme="minorHAnsi" w:hAnsiTheme="minorHAnsi" w:cstheme="minorHAnsi"/>
          <w:b/>
        </w:rPr>
        <w:lastRenderedPageBreak/>
        <w:t>SZCZEGÓŁOWA SPECYFIKACJA TECHNICZNA</w:t>
      </w:r>
    </w:p>
    <w:p w14:paraId="14AA99B7" w14:textId="77777777" w:rsidR="000D5CED" w:rsidRPr="000D5CED" w:rsidRDefault="000D5CED" w:rsidP="000D5CED">
      <w:pPr>
        <w:ind w:right="32"/>
        <w:jc w:val="center"/>
        <w:rPr>
          <w:rFonts w:asciiTheme="minorHAnsi" w:hAnsiTheme="minorHAnsi" w:cstheme="minorHAnsi"/>
          <w:b/>
        </w:rPr>
      </w:pPr>
      <w:r w:rsidRPr="000D5CED">
        <w:rPr>
          <w:rFonts w:asciiTheme="minorHAnsi" w:hAnsiTheme="minorHAnsi" w:cstheme="minorHAnsi"/>
          <w:b/>
        </w:rPr>
        <w:t>WYKONANIA I ODBIORU ROBÓT BUDOWLANYCH</w:t>
      </w:r>
    </w:p>
    <w:p w14:paraId="34300AE6" w14:textId="77777777" w:rsidR="000D5CED" w:rsidRPr="000D5CED" w:rsidRDefault="000D5CED" w:rsidP="000D5CED">
      <w:pPr>
        <w:pStyle w:val="Akapitzlist"/>
        <w:autoSpaceDE w:val="0"/>
        <w:autoSpaceDN w:val="0"/>
        <w:adjustRightInd w:val="0"/>
        <w:spacing w:after="0" w:line="240" w:lineRule="auto"/>
        <w:ind w:left="0"/>
        <w:contextualSpacing w:val="0"/>
        <w:jc w:val="center"/>
        <w:rPr>
          <w:rFonts w:cstheme="minorHAnsi"/>
          <w:b/>
          <w:sz w:val="24"/>
          <w:szCs w:val="24"/>
        </w:rPr>
      </w:pPr>
      <w:r w:rsidRPr="000D5CED">
        <w:rPr>
          <w:rFonts w:cstheme="minorHAnsi"/>
          <w:b/>
          <w:sz w:val="24"/>
          <w:szCs w:val="24"/>
        </w:rPr>
        <w:t>NAWIERZCHNIA BETONOWA</w:t>
      </w:r>
    </w:p>
    <w:p w14:paraId="321EE48F" w14:textId="77777777" w:rsidR="000D5CED" w:rsidRPr="000D5CED" w:rsidRDefault="000D5CED" w:rsidP="000D5CED">
      <w:pPr>
        <w:autoSpaceDE w:val="0"/>
        <w:autoSpaceDN w:val="0"/>
        <w:adjustRightInd w:val="0"/>
        <w:jc w:val="center"/>
        <w:rPr>
          <w:rFonts w:asciiTheme="minorHAnsi" w:hAnsiTheme="minorHAnsi" w:cstheme="minorHAnsi"/>
          <w:b/>
        </w:rPr>
      </w:pPr>
      <w:r w:rsidRPr="000D5CED">
        <w:rPr>
          <w:rFonts w:asciiTheme="minorHAnsi" w:hAnsiTheme="minorHAnsi" w:cstheme="minorHAnsi"/>
          <w:b/>
        </w:rPr>
        <w:t>Kod CPV 45233200-1</w:t>
      </w:r>
    </w:p>
    <w:p w14:paraId="54F690EA" w14:textId="77777777" w:rsidR="000D5CED" w:rsidRPr="000D5CED" w:rsidRDefault="000D5CED" w:rsidP="000D5CED">
      <w:pPr>
        <w:pStyle w:val="Akapitzlist"/>
        <w:autoSpaceDE w:val="0"/>
        <w:autoSpaceDN w:val="0"/>
        <w:adjustRightInd w:val="0"/>
        <w:spacing w:after="0" w:line="240" w:lineRule="auto"/>
        <w:ind w:left="0"/>
        <w:contextualSpacing w:val="0"/>
        <w:jc w:val="center"/>
        <w:rPr>
          <w:rFonts w:cstheme="minorHAnsi"/>
          <w:b/>
          <w:sz w:val="24"/>
          <w:szCs w:val="24"/>
        </w:rPr>
      </w:pPr>
      <w:r w:rsidRPr="000D5CED">
        <w:rPr>
          <w:rFonts w:cstheme="minorHAnsi"/>
          <w:b/>
          <w:sz w:val="24"/>
          <w:szCs w:val="24"/>
        </w:rPr>
        <w:t>SST - B-08.00</w:t>
      </w:r>
    </w:p>
    <w:p w14:paraId="40CDC64D" w14:textId="77777777" w:rsidR="000D5CED" w:rsidRDefault="000D5CED" w:rsidP="000D5CED">
      <w:pPr>
        <w:ind w:right="34"/>
        <w:jc w:val="both"/>
        <w:rPr>
          <w:rFonts w:cs="Arial"/>
        </w:rPr>
      </w:pPr>
    </w:p>
    <w:p w14:paraId="313D4659" w14:textId="77777777" w:rsidR="000D5CED" w:rsidRDefault="000D5CED" w:rsidP="000D5CED">
      <w:pPr>
        <w:ind w:right="34"/>
        <w:jc w:val="both"/>
        <w:rPr>
          <w:rFonts w:cs="Arial"/>
        </w:rPr>
      </w:pPr>
    </w:p>
    <w:p w14:paraId="16C09E06" w14:textId="77777777" w:rsidR="000D5CED" w:rsidRPr="000D5CED" w:rsidRDefault="000D5CED" w:rsidP="000D5CED">
      <w:pPr>
        <w:autoSpaceDE w:val="0"/>
        <w:autoSpaceDN w:val="0"/>
        <w:adjustRightInd w:val="0"/>
        <w:rPr>
          <w:rFonts w:asciiTheme="minorHAnsi" w:hAnsiTheme="minorHAnsi" w:cstheme="minorHAnsi"/>
          <w:b/>
          <w:bCs/>
          <w:sz w:val="22"/>
          <w:szCs w:val="22"/>
        </w:rPr>
      </w:pPr>
      <w:r w:rsidRPr="000D5CED">
        <w:rPr>
          <w:rFonts w:asciiTheme="minorHAnsi" w:hAnsiTheme="minorHAnsi" w:cstheme="minorHAnsi"/>
          <w:b/>
          <w:bCs/>
          <w:sz w:val="22"/>
          <w:szCs w:val="22"/>
        </w:rPr>
        <w:t>1. WSTĘP</w:t>
      </w:r>
    </w:p>
    <w:p w14:paraId="767B0FE9" w14:textId="77777777" w:rsidR="000D5CED" w:rsidRPr="000D5CED" w:rsidRDefault="000D5CED" w:rsidP="000D5CED">
      <w:pPr>
        <w:autoSpaceDE w:val="0"/>
        <w:autoSpaceDN w:val="0"/>
        <w:adjustRightInd w:val="0"/>
        <w:rPr>
          <w:rFonts w:asciiTheme="minorHAnsi" w:hAnsiTheme="minorHAnsi" w:cstheme="minorHAnsi"/>
          <w:b/>
          <w:bCs/>
          <w:sz w:val="22"/>
          <w:szCs w:val="22"/>
        </w:rPr>
      </w:pPr>
      <w:r w:rsidRPr="000D5CED">
        <w:rPr>
          <w:rFonts w:asciiTheme="minorHAnsi" w:hAnsiTheme="minorHAnsi" w:cstheme="minorHAnsi"/>
          <w:b/>
          <w:bCs/>
          <w:sz w:val="22"/>
          <w:szCs w:val="22"/>
        </w:rPr>
        <w:t>1.1. Przedmiot SST</w:t>
      </w:r>
    </w:p>
    <w:p w14:paraId="6A1E65A3"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Przedmiotem niniejszej specyfikacji technicznej (SST) są wymagania dotyczące wykonania                          i odbioru nawierzchni betonowej związanej z budynku nr 13 w kompleksie wojskowym przy ul. Kruszyńskiej w Brzegu.</w:t>
      </w:r>
    </w:p>
    <w:p w14:paraId="2B2E1221" w14:textId="77777777" w:rsidR="000D5CED" w:rsidRPr="000D5CED" w:rsidRDefault="000D5CED" w:rsidP="000D5CED">
      <w:pPr>
        <w:autoSpaceDE w:val="0"/>
        <w:autoSpaceDN w:val="0"/>
        <w:adjustRightInd w:val="0"/>
        <w:rPr>
          <w:rFonts w:asciiTheme="minorHAnsi" w:hAnsiTheme="minorHAnsi" w:cstheme="minorHAnsi"/>
          <w:b/>
          <w:bCs/>
          <w:sz w:val="22"/>
          <w:szCs w:val="22"/>
        </w:rPr>
      </w:pPr>
      <w:r w:rsidRPr="000D5CED">
        <w:rPr>
          <w:rFonts w:asciiTheme="minorHAnsi" w:hAnsiTheme="minorHAnsi" w:cstheme="minorHAnsi"/>
          <w:b/>
          <w:bCs/>
          <w:sz w:val="22"/>
          <w:szCs w:val="22"/>
        </w:rPr>
        <w:t>1.2. Zakres stosowania</w:t>
      </w:r>
    </w:p>
    <w:p w14:paraId="217A55C1"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Niniejsza specyfikacja techniczna będzie stosowana jako dokument przetargowy i kontraktowy przy zlecaniu i realizacji robót jak w punkcie 1.1.</w:t>
      </w:r>
    </w:p>
    <w:p w14:paraId="6D3897D0" w14:textId="77777777" w:rsidR="000D5CED" w:rsidRPr="000D5CED" w:rsidRDefault="000D5CED" w:rsidP="000D5CED">
      <w:pPr>
        <w:autoSpaceDE w:val="0"/>
        <w:autoSpaceDN w:val="0"/>
        <w:adjustRightInd w:val="0"/>
        <w:rPr>
          <w:rFonts w:asciiTheme="minorHAnsi" w:hAnsiTheme="minorHAnsi" w:cstheme="minorHAnsi"/>
          <w:b/>
          <w:bCs/>
          <w:sz w:val="22"/>
          <w:szCs w:val="22"/>
        </w:rPr>
      </w:pPr>
      <w:r w:rsidRPr="000D5CED">
        <w:rPr>
          <w:rFonts w:asciiTheme="minorHAnsi" w:hAnsiTheme="minorHAnsi" w:cstheme="minorHAnsi"/>
          <w:b/>
          <w:bCs/>
          <w:sz w:val="22"/>
          <w:szCs w:val="22"/>
        </w:rPr>
        <w:t>1.3. Zakres robót obj</w:t>
      </w:r>
      <w:r w:rsidRPr="000D5CED">
        <w:rPr>
          <w:rFonts w:asciiTheme="minorHAnsi" w:hAnsiTheme="minorHAnsi" w:cstheme="minorHAnsi"/>
          <w:sz w:val="22"/>
          <w:szCs w:val="22"/>
        </w:rPr>
        <w:t>ę</w:t>
      </w:r>
      <w:r w:rsidRPr="000D5CED">
        <w:rPr>
          <w:rFonts w:asciiTheme="minorHAnsi" w:hAnsiTheme="minorHAnsi" w:cstheme="minorHAnsi"/>
          <w:b/>
          <w:bCs/>
          <w:sz w:val="22"/>
          <w:szCs w:val="22"/>
        </w:rPr>
        <w:t>tych SST</w:t>
      </w:r>
    </w:p>
    <w:p w14:paraId="2AD5B5AA" w14:textId="2ED1C449" w:rsidR="001945D0" w:rsidRPr="001945D0" w:rsidRDefault="000D5CED" w:rsidP="005F010A">
      <w:pPr>
        <w:ind w:right="32" w:firstLine="426"/>
        <w:jc w:val="both"/>
        <w:rPr>
          <w:rFonts w:asciiTheme="minorHAnsi" w:hAnsiTheme="minorHAnsi" w:cstheme="minorHAnsi"/>
          <w:sz w:val="22"/>
          <w:szCs w:val="22"/>
        </w:rPr>
      </w:pPr>
      <w:r w:rsidRPr="000D5CED">
        <w:rPr>
          <w:rFonts w:asciiTheme="minorHAnsi" w:hAnsiTheme="minorHAnsi" w:cstheme="minorHAnsi"/>
          <w:sz w:val="22"/>
          <w:szCs w:val="22"/>
        </w:rPr>
        <w:t xml:space="preserve">Ustalenia zawarte w niniejszej specyfikacji dotyczą zasad prowadzenia robót i obejmującymi wykonanie nawierzchni betonowej z betonu C 25/30 o grubości 18 cm, zbrojonej włóknami stalowymi jako warstwy ścieralnej nawierzchni podjazdu i </w:t>
      </w:r>
      <w:r>
        <w:rPr>
          <w:rFonts w:asciiTheme="minorHAnsi" w:hAnsiTheme="minorHAnsi" w:cstheme="minorHAnsi"/>
          <w:sz w:val="22"/>
          <w:szCs w:val="22"/>
        </w:rPr>
        <w:t xml:space="preserve">nowej </w:t>
      </w:r>
      <w:r w:rsidRPr="000D5CED">
        <w:rPr>
          <w:rFonts w:asciiTheme="minorHAnsi" w:hAnsiTheme="minorHAnsi" w:cstheme="minorHAnsi"/>
          <w:sz w:val="22"/>
          <w:szCs w:val="22"/>
        </w:rPr>
        <w:t>posadzki</w:t>
      </w:r>
      <w:r w:rsidR="001945D0" w:rsidRPr="001945D0">
        <w:rPr>
          <w:rFonts w:asciiTheme="minorHAnsi" w:hAnsiTheme="minorHAnsi" w:cstheme="minorHAnsi"/>
          <w:sz w:val="22"/>
          <w:szCs w:val="22"/>
        </w:rPr>
        <w:t>.</w:t>
      </w:r>
    </w:p>
    <w:p w14:paraId="3B0E388A" w14:textId="0E7EBAD2"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Przed przystąpieniem do wykonania nawierzchni Wykonawca przedstawi Zamawiającemu do akceptacji projekt nawierzchni</w:t>
      </w:r>
      <w:r w:rsidR="005F010A">
        <w:rPr>
          <w:rFonts w:asciiTheme="minorHAnsi" w:hAnsiTheme="minorHAnsi" w:cstheme="minorHAnsi"/>
          <w:sz w:val="22"/>
          <w:szCs w:val="22"/>
        </w:rPr>
        <w:t xml:space="preserve"> i posadzki</w:t>
      </w:r>
      <w:r w:rsidRPr="000D5CED">
        <w:rPr>
          <w:rFonts w:asciiTheme="minorHAnsi" w:hAnsiTheme="minorHAnsi" w:cstheme="minorHAnsi"/>
          <w:sz w:val="22"/>
          <w:szCs w:val="22"/>
        </w:rPr>
        <w:t xml:space="preserve"> betonowej.</w:t>
      </w:r>
    </w:p>
    <w:p w14:paraId="2B9BD569" w14:textId="77777777" w:rsidR="000D5CED" w:rsidRPr="000D5CED" w:rsidRDefault="000D5CED" w:rsidP="000D5CED">
      <w:pPr>
        <w:autoSpaceDE w:val="0"/>
        <w:autoSpaceDN w:val="0"/>
        <w:adjustRightInd w:val="0"/>
        <w:rPr>
          <w:rFonts w:asciiTheme="minorHAnsi" w:hAnsiTheme="minorHAnsi" w:cstheme="minorHAnsi"/>
          <w:b/>
          <w:bCs/>
          <w:sz w:val="22"/>
          <w:szCs w:val="22"/>
        </w:rPr>
      </w:pPr>
      <w:r w:rsidRPr="000D5CED">
        <w:rPr>
          <w:rFonts w:asciiTheme="minorHAnsi" w:hAnsiTheme="minorHAnsi" w:cstheme="minorHAnsi"/>
          <w:b/>
          <w:bCs/>
          <w:sz w:val="22"/>
          <w:szCs w:val="22"/>
        </w:rPr>
        <w:t>1.4. Ogólne wymagania dotycz</w:t>
      </w:r>
      <w:r w:rsidRPr="000D5CED">
        <w:rPr>
          <w:rFonts w:asciiTheme="minorHAnsi" w:hAnsiTheme="minorHAnsi" w:cstheme="minorHAnsi"/>
          <w:sz w:val="22"/>
          <w:szCs w:val="22"/>
        </w:rPr>
        <w:t>ą</w:t>
      </w:r>
      <w:r w:rsidRPr="000D5CED">
        <w:rPr>
          <w:rFonts w:asciiTheme="minorHAnsi" w:hAnsiTheme="minorHAnsi" w:cstheme="minorHAnsi"/>
          <w:b/>
          <w:bCs/>
          <w:sz w:val="22"/>
          <w:szCs w:val="22"/>
        </w:rPr>
        <w:t>ce robót</w:t>
      </w:r>
    </w:p>
    <w:p w14:paraId="1456D75E"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Ogólne wymagania dotyczące robót podano w ST 00.00 „Wymagania ogólne”</w:t>
      </w:r>
    </w:p>
    <w:p w14:paraId="6290E9CB" w14:textId="77777777" w:rsidR="000D5CED" w:rsidRPr="000D5CED" w:rsidRDefault="000D5CED" w:rsidP="000D5CED">
      <w:pPr>
        <w:rPr>
          <w:rFonts w:asciiTheme="minorHAnsi" w:hAnsiTheme="minorHAnsi" w:cstheme="minorHAnsi"/>
          <w:sz w:val="22"/>
          <w:szCs w:val="22"/>
        </w:rPr>
      </w:pPr>
    </w:p>
    <w:p w14:paraId="6C65F6DF" w14:textId="77777777" w:rsidR="000D5CED" w:rsidRPr="000D5CED" w:rsidRDefault="000D5CED" w:rsidP="000D5CED">
      <w:pPr>
        <w:autoSpaceDE w:val="0"/>
        <w:autoSpaceDN w:val="0"/>
        <w:adjustRightInd w:val="0"/>
        <w:rPr>
          <w:rFonts w:asciiTheme="minorHAnsi" w:hAnsiTheme="minorHAnsi" w:cstheme="minorHAnsi"/>
          <w:b/>
          <w:bCs/>
          <w:sz w:val="22"/>
          <w:szCs w:val="22"/>
        </w:rPr>
      </w:pPr>
      <w:r w:rsidRPr="000D5CED">
        <w:rPr>
          <w:rFonts w:asciiTheme="minorHAnsi" w:hAnsiTheme="minorHAnsi" w:cstheme="minorHAnsi"/>
          <w:b/>
          <w:bCs/>
          <w:sz w:val="22"/>
          <w:szCs w:val="22"/>
        </w:rPr>
        <w:t>2. MATERIAŁY</w:t>
      </w:r>
    </w:p>
    <w:p w14:paraId="1EBCB8F5" w14:textId="77777777" w:rsidR="000D5CED" w:rsidRPr="000D5CED" w:rsidRDefault="000D5CED" w:rsidP="000D5CED">
      <w:pPr>
        <w:autoSpaceDE w:val="0"/>
        <w:autoSpaceDN w:val="0"/>
        <w:adjustRightInd w:val="0"/>
        <w:rPr>
          <w:rFonts w:asciiTheme="minorHAnsi" w:hAnsiTheme="minorHAnsi" w:cstheme="minorHAnsi"/>
          <w:b/>
          <w:bCs/>
          <w:sz w:val="22"/>
          <w:szCs w:val="22"/>
        </w:rPr>
      </w:pPr>
      <w:r w:rsidRPr="000D5CED">
        <w:rPr>
          <w:rFonts w:asciiTheme="minorHAnsi" w:hAnsiTheme="minorHAnsi" w:cstheme="minorHAnsi"/>
          <w:b/>
          <w:bCs/>
          <w:sz w:val="22"/>
          <w:szCs w:val="22"/>
        </w:rPr>
        <w:t>2.1. Ogólne wymagania dotyczące materiałów</w:t>
      </w:r>
    </w:p>
    <w:p w14:paraId="491050DE"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Ogólne wymagania dotyczące materiałów, ich pozyskiwania i składowania, podano w SS 00.00. „Wymagania Ogólne".</w:t>
      </w:r>
    </w:p>
    <w:p w14:paraId="11FB2187" w14:textId="45FA5C6A"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 xml:space="preserve">Beton do wykonania posadzki klasy minimum C25/30 powinien być wykonany w specjalistycznej wytwórni i dostarczony na budowę w betonowozach o pojemności od 6,0 do 9,0 m3. Receptura betonu, wg której jest on sporządzany w wytwórni powinna być przedłożona do akceptacji </w:t>
      </w:r>
      <w:r>
        <w:rPr>
          <w:rFonts w:asciiTheme="minorHAnsi" w:hAnsiTheme="minorHAnsi" w:cstheme="minorHAnsi"/>
          <w:sz w:val="22"/>
          <w:szCs w:val="22"/>
        </w:rPr>
        <w:t>Zamawiajacemu</w:t>
      </w:r>
      <w:r w:rsidRPr="000D5CED">
        <w:rPr>
          <w:rFonts w:asciiTheme="minorHAnsi" w:hAnsiTheme="minorHAnsi" w:cstheme="minorHAnsi"/>
          <w:sz w:val="22"/>
          <w:szCs w:val="22"/>
        </w:rPr>
        <w:t>.</w:t>
      </w:r>
    </w:p>
    <w:p w14:paraId="6A41F974"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Beton musi spełniać następujące wymagania:</w:t>
      </w:r>
    </w:p>
    <w:p w14:paraId="000BC6F0"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 wytrzymałość zgodnie z PN</w:t>
      </w:r>
    </w:p>
    <w:p w14:paraId="5EDB98F6"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 nasiąkliwość nie większą niż 9%</w:t>
      </w:r>
    </w:p>
    <w:p w14:paraId="298802EA"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 xml:space="preserve">Włókna stalowe dodaje się do mieszanki betonowej w trakcie sporządzania mieszanki betonowej w wytwórni. </w:t>
      </w:r>
    </w:p>
    <w:p w14:paraId="61E4A18C" w14:textId="77777777" w:rsidR="000D5CED" w:rsidRPr="000D5CED" w:rsidRDefault="000D5CED" w:rsidP="000D5CED">
      <w:pPr>
        <w:autoSpaceDE w:val="0"/>
        <w:autoSpaceDN w:val="0"/>
        <w:adjustRightInd w:val="0"/>
        <w:rPr>
          <w:rFonts w:asciiTheme="minorHAnsi" w:hAnsiTheme="minorHAnsi" w:cstheme="minorHAnsi"/>
          <w:b/>
          <w:bCs/>
          <w:sz w:val="22"/>
          <w:szCs w:val="22"/>
        </w:rPr>
      </w:pPr>
      <w:r w:rsidRPr="000D5CED">
        <w:rPr>
          <w:rFonts w:asciiTheme="minorHAnsi" w:hAnsiTheme="minorHAnsi" w:cstheme="minorHAnsi"/>
          <w:b/>
          <w:bCs/>
          <w:sz w:val="22"/>
          <w:szCs w:val="22"/>
        </w:rPr>
        <w:t>2.2. Cement</w:t>
      </w:r>
    </w:p>
    <w:p w14:paraId="1B167032"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Do betonu klasy C25/30 stosuje się cementy specjalny klasy 42,5 N lub R rodzaju CEM I HSR, odpowiadający wymaganiom zawartym w PN-B-19707:2003. W przypadku stosowania do mieszanki betonowej kruszywa ze skał metamorficznych (np. twarde wapienie), należy stosować cement niskoalkaliczny CEM I HSR/NA.</w:t>
      </w:r>
    </w:p>
    <w:p w14:paraId="7EFA6581" w14:textId="77777777" w:rsidR="000D5CED" w:rsidRPr="000D5CED" w:rsidRDefault="000D5CED" w:rsidP="000D5CED">
      <w:pPr>
        <w:autoSpaceDE w:val="0"/>
        <w:autoSpaceDN w:val="0"/>
        <w:adjustRightInd w:val="0"/>
        <w:rPr>
          <w:rFonts w:asciiTheme="minorHAnsi" w:hAnsiTheme="minorHAnsi" w:cstheme="minorHAnsi"/>
          <w:b/>
          <w:bCs/>
          <w:sz w:val="22"/>
          <w:szCs w:val="22"/>
        </w:rPr>
      </w:pPr>
      <w:r w:rsidRPr="000D5CED">
        <w:rPr>
          <w:rFonts w:asciiTheme="minorHAnsi" w:hAnsiTheme="minorHAnsi" w:cstheme="minorHAnsi"/>
          <w:b/>
          <w:bCs/>
          <w:sz w:val="22"/>
          <w:szCs w:val="22"/>
        </w:rPr>
        <w:t>2.3 Kruszywo</w:t>
      </w:r>
    </w:p>
    <w:p w14:paraId="67150145"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Do produkcji mieszanki betonowej na nawierzchnie należy stosować kruszywa naturalne (łamane i nie łamane) płukane, o maksymalnym wymiarze ziaren do 31,5 mm, posiadające właściwości odpowiadające poszczególnym kategoriom, na podstawie normy PN-EN 12620:2004 oraz mieszanki tych kruszyw.</w:t>
      </w:r>
    </w:p>
    <w:p w14:paraId="14E84418" w14:textId="77777777" w:rsidR="000D5CED" w:rsidRPr="000D5CED" w:rsidRDefault="000D5CED" w:rsidP="000D5CED">
      <w:pPr>
        <w:autoSpaceDE w:val="0"/>
        <w:autoSpaceDN w:val="0"/>
        <w:adjustRightInd w:val="0"/>
        <w:rPr>
          <w:rFonts w:asciiTheme="minorHAnsi" w:hAnsiTheme="minorHAnsi" w:cstheme="minorHAnsi"/>
          <w:sz w:val="22"/>
          <w:szCs w:val="22"/>
        </w:rPr>
      </w:pPr>
      <w:r w:rsidRPr="000D5CED">
        <w:rPr>
          <w:rFonts w:asciiTheme="minorHAnsi" w:hAnsiTheme="minorHAnsi" w:cstheme="minorHAnsi"/>
          <w:sz w:val="22"/>
          <w:szCs w:val="22"/>
        </w:rPr>
        <w:t>Tabela 2 Wymagane właściwości kruszywa do nawierzchni z betonu cementowego</w:t>
      </w:r>
    </w:p>
    <w:tbl>
      <w:tblPr>
        <w:tblStyle w:val="Tabela-Siatka"/>
        <w:tblW w:w="0" w:type="auto"/>
        <w:tblLook w:val="04A0" w:firstRow="1" w:lastRow="0" w:firstColumn="1" w:lastColumn="0" w:noHBand="0" w:noVBand="1"/>
      </w:tblPr>
      <w:tblGrid>
        <w:gridCol w:w="817"/>
        <w:gridCol w:w="6540"/>
        <w:gridCol w:w="1931"/>
      </w:tblGrid>
      <w:tr w:rsidR="000D5CED" w:rsidRPr="000D5CED" w14:paraId="07D9A901" w14:textId="77777777" w:rsidTr="002613E1">
        <w:trPr>
          <w:trHeight w:val="442"/>
        </w:trPr>
        <w:tc>
          <w:tcPr>
            <w:tcW w:w="817" w:type="dxa"/>
            <w:vAlign w:val="center"/>
          </w:tcPr>
          <w:p w14:paraId="2D88FED9"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Lp.</w:t>
            </w:r>
          </w:p>
        </w:tc>
        <w:tc>
          <w:tcPr>
            <w:tcW w:w="6540" w:type="dxa"/>
            <w:vAlign w:val="center"/>
          </w:tcPr>
          <w:p w14:paraId="7BA59229"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Materiał</w:t>
            </w:r>
          </w:p>
        </w:tc>
        <w:tc>
          <w:tcPr>
            <w:tcW w:w="1931" w:type="dxa"/>
            <w:vAlign w:val="center"/>
          </w:tcPr>
          <w:p w14:paraId="19E52C1A"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Wymagania</w:t>
            </w:r>
          </w:p>
        </w:tc>
      </w:tr>
      <w:tr w:rsidR="000D5CED" w:rsidRPr="000D5CED" w14:paraId="18842900" w14:textId="77777777" w:rsidTr="002613E1">
        <w:tc>
          <w:tcPr>
            <w:tcW w:w="817" w:type="dxa"/>
          </w:tcPr>
          <w:p w14:paraId="443550BF"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1</w:t>
            </w:r>
          </w:p>
        </w:tc>
        <w:tc>
          <w:tcPr>
            <w:tcW w:w="6540" w:type="dxa"/>
          </w:tcPr>
          <w:p w14:paraId="4C6790DE"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Uziarnienie wg PN-EN 933-1, kategoria nie niższa niż</w:t>
            </w:r>
          </w:p>
          <w:p w14:paraId="3C2D7A8D"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lastRenderedPageBreak/>
              <w:t>- kruszywo grube</w:t>
            </w:r>
          </w:p>
          <w:p w14:paraId="37C34E43"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 xml:space="preserve">D/d ≤2 lub D≤1,2 mm </w:t>
            </w:r>
          </w:p>
          <w:p w14:paraId="5A9E2E6A"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 xml:space="preserve">D/d&gt;2iD&gt; 11,2 mm </w:t>
            </w:r>
          </w:p>
          <w:p w14:paraId="01677CB1"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 xml:space="preserve">- kruszywo drobne - D ≤4 mm i d = 0 </w:t>
            </w:r>
          </w:p>
          <w:p w14:paraId="7A274027"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 xml:space="preserve">- kr. naturalne 0/8 - D = 8 mm i d = 0 </w:t>
            </w:r>
          </w:p>
        </w:tc>
        <w:tc>
          <w:tcPr>
            <w:tcW w:w="1931" w:type="dxa"/>
          </w:tcPr>
          <w:p w14:paraId="4ED51EAA" w14:textId="77777777" w:rsidR="000D5CED" w:rsidRPr="000D5CED" w:rsidRDefault="000D5CED" w:rsidP="000D5CED">
            <w:pPr>
              <w:autoSpaceDE w:val="0"/>
              <w:autoSpaceDN w:val="0"/>
              <w:adjustRightInd w:val="0"/>
              <w:rPr>
                <w:rFonts w:cstheme="minorHAnsi"/>
                <w:sz w:val="22"/>
                <w:szCs w:val="22"/>
              </w:rPr>
            </w:pPr>
          </w:p>
          <w:p w14:paraId="610646EF" w14:textId="77777777" w:rsidR="000D5CED" w:rsidRPr="000D5CED" w:rsidRDefault="000D5CED" w:rsidP="000D5CED">
            <w:pPr>
              <w:autoSpaceDE w:val="0"/>
              <w:autoSpaceDN w:val="0"/>
              <w:adjustRightInd w:val="0"/>
              <w:rPr>
                <w:rFonts w:cstheme="minorHAnsi"/>
                <w:sz w:val="22"/>
                <w:szCs w:val="22"/>
              </w:rPr>
            </w:pPr>
          </w:p>
          <w:p w14:paraId="48DC1D3C"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Gc 85/20</w:t>
            </w:r>
          </w:p>
          <w:p w14:paraId="3F5A5B8B"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Gc 90/15</w:t>
            </w:r>
          </w:p>
          <w:p w14:paraId="0876A7AF"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GF85</w:t>
            </w:r>
          </w:p>
          <w:p w14:paraId="4B0BA34A"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GNG90</w:t>
            </w:r>
          </w:p>
        </w:tc>
      </w:tr>
      <w:tr w:rsidR="000D5CED" w:rsidRPr="000D5CED" w14:paraId="6C827901" w14:textId="77777777" w:rsidTr="002613E1">
        <w:tc>
          <w:tcPr>
            <w:tcW w:w="817" w:type="dxa"/>
          </w:tcPr>
          <w:p w14:paraId="212593AF"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lastRenderedPageBreak/>
              <w:t>2</w:t>
            </w:r>
          </w:p>
        </w:tc>
        <w:tc>
          <w:tcPr>
            <w:tcW w:w="6540" w:type="dxa"/>
          </w:tcPr>
          <w:p w14:paraId="399F5A45"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Tolerancja uziarnienia; odchylenia nie większe niż wg kat.</w:t>
            </w:r>
          </w:p>
        </w:tc>
        <w:tc>
          <w:tcPr>
            <w:tcW w:w="1931" w:type="dxa"/>
          </w:tcPr>
          <w:p w14:paraId="3156DDA9"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wg PN-EN 12620:2004</w:t>
            </w:r>
          </w:p>
        </w:tc>
      </w:tr>
      <w:tr w:rsidR="000D5CED" w:rsidRPr="000D5CED" w14:paraId="0EC98079" w14:textId="77777777" w:rsidTr="002613E1">
        <w:tc>
          <w:tcPr>
            <w:tcW w:w="817" w:type="dxa"/>
          </w:tcPr>
          <w:p w14:paraId="646908AF"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3</w:t>
            </w:r>
          </w:p>
        </w:tc>
        <w:tc>
          <w:tcPr>
            <w:tcW w:w="6540" w:type="dxa"/>
          </w:tcPr>
          <w:p w14:paraId="2C7EFC04"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Zawartość pyłów wg PN-EN 933-1; kat. nie wyższa niż</w:t>
            </w:r>
          </w:p>
          <w:p w14:paraId="1E96E226"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 xml:space="preserve">- kruszywo grube </w:t>
            </w:r>
          </w:p>
          <w:p w14:paraId="1D6E843A"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 xml:space="preserve">- kruszywo drobne - D ≤4 mm i d = 0 </w:t>
            </w:r>
          </w:p>
          <w:p w14:paraId="33D3764B"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 xml:space="preserve">- kr. naturalne 0/8 - D = 8 mm i d = 0 </w:t>
            </w:r>
          </w:p>
        </w:tc>
        <w:tc>
          <w:tcPr>
            <w:tcW w:w="1931" w:type="dxa"/>
          </w:tcPr>
          <w:p w14:paraId="526DF130" w14:textId="77777777" w:rsidR="000D5CED" w:rsidRPr="000D5CED" w:rsidRDefault="000D5CED" w:rsidP="000D5CED">
            <w:pPr>
              <w:autoSpaceDE w:val="0"/>
              <w:autoSpaceDN w:val="0"/>
              <w:adjustRightInd w:val="0"/>
              <w:rPr>
                <w:rFonts w:cstheme="minorHAnsi"/>
                <w:sz w:val="22"/>
                <w:szCs w:val="22"/>
              </w:rPr>
            </w:pPr>
          </w:p>
          <w:p w14:paraId="5ECAA563"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f1,5</w:t>
            </w:r>
          </w:p>
          <w:p w14:paraId="1F37B6D6"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f3</w:t>
            </w:r>
          </w:p>
          <w:p w14:paraId="376DEA7D"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f3</w:t>
            </w:r>
          </w:p>
        </w:tc>
      </w:tr>
      <w:tr w:rsidR="000D5CED" w:rsidRPr="000D5CED" w14:paraId="77C3C9C5" w14:textId="77777777" w:rsidTr="002613E1">
        <w:tc>
          <w:tcPr>
            <w:tcW w:w="817" w:type="dxa"/>
          </w:tcPr>
          <w:p w14:paraId="63526B3C"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4</w:t>
            </w:r>
          </w:p>
        </w:tc>
        <w:tc>
          <w:tcPr>
            <w:tcW w:w="6540" w:type="dxa"/>
          </w:tcPr>
          <w:p w14:paraId="6BE8CF5C"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Kształt kruszywa grubego wg PN-EN 933-3 lub wg PN-EN 933-4, kat. nie wyższa niż</w:t>
            </w:r>
          </w:p>
        </w:tc>
        <w:tc>
          <w:tcPr>
            <w:tcW w:w="1931" w:type="dxa"/>
          </w:tcPr>
          <w:p w14:paraId="5D67F235"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FI20 lub SI20</w:t>
            </w:r>
          </w:p>
        </w:tc>
      </w:tr>
      <w:tr w:rsidR="000D5CED" w:rsidRPr="000D5CED" w14:paraId="39B0FECF" w14:textId="77777777" w:rsidTr="002613E1">
        <w:tc>
          <w:tcPr>
            <w:tcW w:w="817" w:type="dxa"/>
          </w:tcPr>
          <w:p w14:paraId="2D2087B3"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5</w:t>
            </w:r>
          </w:p>
        </w:tc>
        <w:tc>
          <w:tcPr>
            <w:tcW w:w="6540" w:type="dxa"/>
          </w:tcPr>
          <w:p w14:paraId="54029EB1"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Odporność kruszywa grubego na rozdrabnianie wg PN-EN</w:t>
            </w:r>
          </w:p>
          <w:p w14:paraId="038EBCC7"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1097-2, rozdz. 5; kat. nie wyższa niż</w:t>
            </w:r>
          </w:p>
        </w:tc>
        <w:tc>
          <w:tcPr>
            <w:tcW w:w="1931" w:type="dxa"/>
          </w:tcPr>
          <w:p w14:paraId="15ECD4EB"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LA25</w:t>
            </w:r>
          </w:p>
        </w:tc>
      </w:tr>
      <w:tr w:rsidR="000D5CED" w:rsidRPr="000D5CED" w14:paraId="0D53CE88" w14:textId="77777777" w:rsidTr="002613E1">
        <w:tc>
          <w:tcPr>
            <w:tcW w:w="817" w:type="dxa"/>
          </w:tcPr>
          <w:p w14:paraId="562C10F5"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6</w:t>
            </w:r>
          </w:p>
        </w:tc>
        <w:tc>
          <w:tcPr>
            <w:tcW w:w="6540" w:type="dxa"/>
          </w:tcPr>
          <w:p w14:paraId="739364F6"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Gęstość ziarn wg PN-EN 1097-6, rozdz. 7,8 lub 9</w:t>
            </w:r>
          </w:p>
        </w:tc>
        <w:tc>
          <w:tcPr>
            <w:tcW w:w="1931" w:type="dxa"/>
          </w:tcPr>
          <w:p w14:paraId="78952906"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deklarowana przez producenta</w:t>
            </w:r>
          </w:p>
        </w:tc>
      </w:tr>
      <w:tr w:rsidR="000D5CED" w:rsidRPr="000D5CED" w14:paraId="1F816D69" w14:textId="77777777" w:rsidTr="002613E1">
        <w:tc>
          <w:tcPr>
            <w:tcW w:w="817" w:type="dxa"/>
          </w:tcPr>
          <w:p w14:paraId="6326FAEA"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7</w:t>
            </w:r>
          </w:p>
        </w:tc>
        <w:tc>
          <w:tcPr>
            <w:tcW w:w="6540" w:type="dxa"/>
          </w:tcPr>
          <w:p w14:paraId="6974D618"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 xml:space="preserve">Gęstość nasypowa wg PN-EN 1097-3 </w:t>
            </w:r>
          </w:p>
        </w:tc>
        <w:tc>
          <w:tcPr>
            <w:tcW w:w="1931" w:type="dxa"/>
          </w:tcPr>
          <w:p w14:paraId="424656EC"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deklarowana przez producenta</w:t>
            </w:r>
          </w:p>
        </w:tc>
      </w:tr>
      <w:tr w:rsidR="000D5CED" w:rsidRPr="000D5CED" w14:paraId="60B7BD7D" w14:textId="77777777" w:rsidTr="002613E1">
        <w:tc>
          <w:tcPr>
            <w:tcW w:w="817" w:type="dxa"/>
          </w:tcPr>
          <w:p w14:paraId="434F082C"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8</w:t>
            </w:r>
          </w:p>
        </w:tc>
        <w:tc>
          <w:tcPr>
            <w:tcW w:w="6540" w:type="dxa"/>
          </w:tcPr>
          <w:p w14:paraId="49F94E36"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Nasiąkliwość wg PN-EN 1097-6, zał. B, kategoria 9, kat. nie wyższa niż</w:t>
            </w:r>
          </w:p>
        </w:tc>
        <w:tc>
          <w:tcPr>
            <w:tcW w:w="1931" w:type="dxa"/>
          </w:tcPr>
          <w:p w14:paraId="7C3A395E"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WA241*)</w:t>
            </w:r>
          </w:p>
        </w:tc>
      </w:tr>
      <w:tr w:rsidR="000D5CED" w:rsidRPr="000D5CED" w14:paraId="4DCF8651" w14:textId="77777777" w:rsidTr="002613E1">
        <w:tc>
          <w:tcPr>
            <w:tcW w:w="817" w:type="dxa"/>
          </w:tcPr>
          <w:p w14:paraId="03ED4572"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9</w:t>
            </w:r>
          </w:p>
        </w:tc>
        <w:tc>
          <w:tcPr>
            <w:tcW w:w="6540" w:type="dxa"/>
          </w:tcPr>
          <w:p w14:paraId="408DE282"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Mrozoodporność wg PN-EN 1367-1</w:t>
            </w:r>
          </w:p>
        </w:tc>
        <w:tc>
          <w:tcPr>
            <w:tcW w:w="1931" w:type="dxa"/>
          </w:tcPr>
          <w:p w14:paraId="1E3762A1"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F1 lub MS18</w:t>
            </w:r>
          </w:p>
        </w:tc>
      </w:tr>
      <w:tr w:rsidR="000D5CED" w:rsidRPr="000D5CED" w14:paraId="687CE159" w14:textId="77777777" w:rsidTr="002613E1">
        <w:tc>
          <w:tcPr>
            <w:tcW w:w="817" w:type="dxa"/>
          </w:tcPr>
          <w:p w14:paraId="2D60A45F"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10</w:t>
            </w:r>
          </w:p>
        </w:tc>
        <w:tc>
          <w:tcPr>
            <w:tcW w:w="6540" w:type="dxa"/>
          </w:tcPr>
          <w:p w14:paraId="6F8EAD45"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Zawartość siarczanów rozpuszczalnych w kwasie, wg PN-EN 1744-1, kategoria</w:t>
            </w:r>
          </w:p>
        </w:tc>
        <w:tc>
          <w:tcPr>
            <w:tcW w:w="1931" w:type="dxa"/>
          </w:tcPr>
          <w:p w14:paraId="4F9A2B53"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AS0,2</w:t>
            </w:r>
          </w:p>
        </w:tc>
      </w:tr>
      <w:tr w:rsidR="000D5CED" w:rsidRPr="000D5CED" w14:paraId="7AB6E893" w14:textId="77777777" w:rsidTr="002613E1">
        <w:tc>
          <w:tcPr>
            <w:tcW w:w="817" w:type="dxa"/>
          </w:tcPr>
          <w:p w14:paraId="19DDF724"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11</w:t>
            </w:r>
          </w:p>
        </w:tc>
        <w:tc>
          <w:tcPr>
            <w:tcW w:w="6540" w:type="dxa"/>
          </w:tcPr>
          <w:p w14:paraId="735ED174"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Skład chemiczny – uproszczony opis petrograficzny wg PNEN 932-3</w:t>
            </w:r>
          </w:p>
        </w:tc>
        <w:tc>
          <w:tcPr>
            <w:tcW w:w="1931" w:type="dxa"/>
          </w:tcPr>
          <w:p w14:paraId="179643E2"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deklarowana przez producenta</w:t>
            </w:r>
          </w:p>
        </w:tc>
      </w:tr>
    </w:tbl>
    <w:p w14:paraId="56054770" w14:textId="77777777" w:rsidR="000D5CED" w:rsidRPr="000D5CED" w:rsidRDefault="000D5CED" w:rsidP="000D5CED">
      <w:pPr>
        <w:autoSpaceDE w:val="0"/>
        <w:autoSpaceDN w:val="0"/>
        <w:adjustRightInd w:val="0"/>
        <w:rPr>
          <w:rFonts w:asciiTheme="minorHAnsi" w:hAnsiTheme="minorHAnsi" w:cstheme="minorHAnsi"/>
          <w:sz w:val="22"/>
          <w:szCs w:val="22"/>
        </w:rPr>
      </w:pPr>
      <w:r w:rsidRPr="000D5CED">
        <w:rPr>
          <w:rFonts w:asciiTheme="minorHAnsi" w:hAnsiTheme="minorHAnsi" w:cstheme="minorHAnsi"/>
          <w:sz w:val="22"/>
          <w:szCs w:val="22"/>
        </w:rPr>
        <w:t>*)Jeżeli nasiąkliwość jest większa to należy badać mrozoodporność wg p. 10</w:t>
      </w:r>
    </w:p>
    <w:p w14:paraId="23926D3B"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Kruszywo łamane powinno odpowiadać zerowemu stopniowi potencjalnej reaktywności alkalicznej wg normy PN-B-06714.46:1992.</w:t>
      </w:r>
    </w:p>
    <w:p w14:paraId="4375263B"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W przypadku gdy kruszywo nie odpowiada zerowemu stopniowi należy przeprowadzić dodatkowe badania według norm PN-B-06714.34:1991 i PN-B-06714.34/Azl:1997. Za zgoda Inspektora Nadzoru dopuszcza się wykonanie badan dodatkowych wg PN-84/B-06714-24.</w:t>
      </w:r>
    </w:p>
    <w:p w14:paraId="00488F50" w14:textId="77777777" w:rsidR="000D5CED" w:rsidRPr="000D5CED" w:rsidRDefault="000D5CED" w:rsidP="000D5CED">
      <w:pPr>
        <w:autoSpaceDE w:val="0"/>
        <w:autoSpaceDN w:val="0"/>
        <w:adjustRightInd w:val="0"/>
        <w:rPr>
          <w:rFonts w:asciiTheme="minorHAnsi" w:hAnsiTheme="minorHAnsi" w:cstheme="minorHAnsi"/>
          <w:b/>
          <w:bCs/>
          <w:sz w:val="22"/>
          <w:szCs w:val="22"/>
        </w:rPr>
      </w:pPr>
      <w:r w:rsidRPr="000D5CED">
        <w:rPr>
          <w:rFonts w:asciiTheme="minorHAnsi" w:hAnsiTheme="minorHAnsi" w:cstheme="minorHAnsi"/>
          <w:b/>
          <w:bCs/>
          <w:sz w:val="22"/>
          <w:szCs w:val="22"/>
        </w:rPr>
        <w:t>2.4. Woda</w:t>
      </w:r>
    </w:p>
    <w:p w14:paraId="7AAE966C"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Zarówno do wytwarzania mieszanki betonowej jak i do pielęgnacji wykonanej nawierzchni betonowej należy stosować wodę spełniającą wymagania wody zarobowej do betonu wg PN-EN 1008:2004.</w:t>
      </w:r>
    </w:p>
    <w:p w14:paraId="16CDAD71" w14:textId="77777777" w:rsidR="000D5CED" w:rsidRPr="000D5CED" w:rsidRDefault="000D5CED" w:rsidP="000D5CED">
      <w:pPr>
        <w:autoSpaceDE w:val="0"/>
        <w:autoSpaceDN w:val="0"/>
        <w:adjustRightInd w:val="0"/>
        <w:rPr>
          <w:rFonts w:asciiTheme="minorHAnsi" w:hAnsiTheme="minorHAnsi" w:cstheme="minorHAnsi"/>
          <w:b/>
          <w:bCs/>
          <w:sz w:val="22"/>
          <w:szCs w:val="22"/>
        </w:rPr>
      </w:pPr>
      <w:r w:rsidRPr="000D5CED">
        <w:rPr>
          <w:rFonts w:asciiTheme="minorHAnsi" w:hAnsiTheme="minorHAnsi" w:cstheme="minorHAnsi"/>
          <w:b/>
          <w:bCs/>
          <w:sz w:val="22"/>
          <w:szCs w:val="22"/>
        </w:rPr>
        <w:t>2.5. Domieszki do betonu</w:t>
      </w:r>
    </w:p>
    <w:p w14:paraId="6B8381D1"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Do napowietrzania mieszanki betonowej należy stosować domieszki napowietrzające, zgodne z norma PN-EN 934-2:1999 lub Aprobata Techniczna.</w:t>
      </w:r>
    </w:p>
    <w:p w14:paraId="2F1830DA"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Wykonywanie mieszanek betonowych z domieszkami napowietrzającymi oraz sposób oznaczania w nich zawartości powietrza, powinny być zgodne z PN-EN 12350-7:2001. Zalecana zawartość powietrza w mieszance betonowej podano w tablicy 6.</w:t>
      </w:r>
    </w:p>
    <w:p w14:paraId="4E16F3D6" w14:textId="77777777" w:rsidR="000D5CED" w:rsidRPr="000D5CED" w:rsidRDefault="000D5CED" w:rsidP="000D5CED">
      <w:pPr>
        <w:autoSpaceDE w:val="0"/>
        <w:autoSpaceDN w:val="0"/>
        <w:adjustRightInd w:val="0"/>
        <w:rPr>
          <w:rFonts w:asciiTheme="minorHAnsi" w:hAnsiTheme="minorHAnsi" w:cstheme="minorHAnsi"/>
          <w:sz w:val="22"/>
          <w:szCs w:val="22"/>
        </w:rPr>
      </w:pPr>
      <w:r w:rsidRPr="000D5CED">
        <w:rPr>
          <w:rFonts w:asciiTheme="minorHAnsi" w:hAnsiTheme="minorHAnsi" w:cstheme="minorHAnsi"/>
          <w:sz w:val="22"/>
          <w:szCs w:val="22"/>
        </w:rPr>
        <w:t>Tabela 3 Zalecana zawartość powietrza w mieszance betonowej</w:t>
      </w:r>
    </w:p>
    <w:tbl>
      <w:tblPr>
        <w:tblStyle w:val="Tabela-Siatka"/>
        <w:tblW w:w="0" w:type="auto"/>
        <w:tblLook w:val="04A0" w:firstRow="1" w:lastRow="0" w:firstColumn="1" w:lastColumn="0" w:noHBand="0" w:noVBand="1"/>
      </w:tblPr>
      <w:tblGrid>
        <w:gridCol w:w="1842"/>
        <w:gridCol w:w="1842"/>
        <w:gridCol w:w="1842"/>
        <w:gridCol w:w="1843"/>
        <w:gridCol w:w="1843"/>
      </w:tblGrid>
      <w:tr w:rsidR="000D5CED" w:rsidRPr="000D5CED" w14:paraId="79B50987" w14:textId="77777777" w:rsidTr="002613E1">
        <w:trPr>
          <w:trHeight w:val="456"/>
        </w:trPr>
        <w:tc>
          <w:tcPr>
            <w:tcW w:w="1842" w:type="dxa"/>
            <w:vMerge w:val="restart"/>
            <w:vAlign w:val="center"/>
          </w:tcPr>
          <w:p w14:paraId="61952E02"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Maksymalna średnica ziaren kruszywa, mm</w:t>
            </w:r>
          </w:p>
        </w:tc>
        <w:tc>
          <w:tcPr>
            <w:tcW w:w="7370" w:type="dxa"/>
            <w:gridSpan w:val="4"/>
            <w:vAlign w:val="center"/>
          </w:tcPr>
          <w:p w14:paraId="3312F7B1"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Zwartość powietrza (% obj.) w mieszance betonowej</w:t>
            </w:r>
          </w:p>
        </w:tc>
      </w:tr>
      <w:tr w:rsidR="000D5CED" w:rsidRPr="000D5CED" w14:paraId="0A3BA945" w14:textId="77777777" w:rsidTr="002613E1">
        <w:tc>
          <w:tcPr>
            <w:tcW w:w="1842" w:type="dxa"/>
            <w:vMerge/>
            <w:vAlign w:val="center"/>
          </w:tcPr>
          <w:p w14:paraId="313B8425" w14:textId="77777777" w:rsidR="000D5CED" w:rsidRPr="000D5CED" w:rsidRDefault="000D5CED" w:rsidP="000D5CED">
            <w:pPr>
              <w:autoSpaceDE w:val="0"/>
              <w:autoSpaceDN w:val="0"/>
              <w:adjustRightInd w:val="0"/>
              <w:rPr>
                <w:rFonts w:cstheme="minorHAnsi"/>
                <w:sz w:val="22"/>
                <w:szCs w:val="22"/>
              </w:rPr>
            </w:pPr>
          </w:p>
        </w:tc>
        <w:tc>
          <w:tcPr>
            <w:tcW w:w="3684" w:type="dxa"/>
            <w:gridSpan w:val="2"/>
            <w:vAlign w:val="center"/>
          </w:tcPr>
          <w:p w14:paraId="53493BE8"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bez domieszki upłynniającej lub uplastyczniającej</w:t>
            </w:r>
          </w:p>
        </w:tc>
        <w:tc>
          <w:tcPr>
            <w:tcW w:w="3686" w:type="dxa"/>
            <w:gridSpan w:val="2"/>
            <w:vAlign w:val="center"/>
          </w:tcPr>
          <w:p w14:paraId="3B8C2386"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z domieszka upłynniającą lub uplastyczniającą</w:t>
            </w:r>
          </w:p>
        </w:tc>
      </w:tr>
      <w:tr w:rsidR="000D5CED" w:rsidRPr="000D5CED" w14:paraId="264BA9D4" w14:textId="77777777" w:rsidTr="002613E1">
        <w:tc>
          <w:tcPr>
            <w:tcW w:w="1842" w:type="dxa"/>
            <w:vMerge/>
            <w:vAlign w:val="center"/>
          </w:tcPr>
          <w:p w14:paraId="2DD96A86" w14:textId="77777777" w:rsidR="000D5CED" w:rsidRPr="000D5CED" w:rsidRDefault="000D5CED" w:rsidP="000D5CED">
            <w:pPr>
              <w:autoSpaceDE w:val="0"/>
              <w:autoSpaceDN w:val="0"/>
              <w:adjustRightInd w:val="0"/>
              <w:rPr>
                <w:rFonts w:cstheme="minorHAnsi"/>
                <w:sz w:val="22"/>
                <w:szCs w:val="22"/>
              </w:rPr>
            </w:pPr>
          </w:p>
        </w:tc>
        <w:tc>
          <w:tcPr>
            <w:tcW w:w="1842" w:type="dxa"/>
            <w:vAlign w:val="center"/>
          </w:tcPr>
          <w:p w14:paraId="08D861D6"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średnia</w:t>
            </w:r>
          </w:p>
        </w:tc>
        <w:tc>
          <w:tcPr>
            <w:tcW w:w="1842" w:type="dxa"/>
            <w:vAlign w:val="center"/>
          </w:tcPr>
          <w:p w14:paraId="702E0955"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minimalna</w:t>
            </w:r>
          </w:p>
        </w:tc>
        <w:tc>
          <w:tcPr>
            <w:tcW w:w="1843" w:type="dxa"/>
            <w:vAlign w:val="center"/>
          </w:tcPr>
          <w:p w14:paraId="312903BB"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średnia</w:t>
            </w:r>
          </w:p>
        </w:tc>
        <w:tc>
          <w:tcPr>
            <w:tcW w:w="1843" w:type="dxa"/>
            <w:vAlign w:val="center"/>
          </w:tcPr>
          <w:p w14:paraId="0D80EE89"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minimalna</w:t>
            </w:r>
          </w:p>
        </w:tc>
      </w:tr>
      <w:tr w:rsidR="000D5CED" w:rsidRPr="000D5CED" w14:paraId="19EF382F" w14:textId="77777777" w:rsidTr="002613E1">
        <w:tc>
          <w:tcPr>
            <w:tcW w:w="1842" w:type="dxa"/>
            <w:vAlign w:val="center"/>
          </w:tcPr>
          <w:p w14:paraId="3FBEFC5D"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8</w:t>
            </w:r>
          </w:p>
        </w:tc>
        <w:tc>
          <w:tcPr>
            <w:tcW w:w="1842" w:type="dxa"/>
            <w:vAlign w:val="center"/>
          </w:tcPr>
          <w:p w14:paraId="1CE4472A"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5,5</w:t>
            </w:r>
          </w:p>
        </w:tc>
        <w:tc>
          <w:tcPr>
            <w:tcW w:w="1842" w:type="dxa"/>
            <w:vAlign w:val="center"/>
          </w:tcPr>
          <w:p w14:paraId="7C8AE5C1"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5,0</w:t>
            </w:r>
          </w:p>
        </w:tc>
        <w:tc>
          <w:tcPr>
            <w:tcW w:w="1843" w:type="dxa"/>
            <w:vAlign w:val="center"/>
          </w:tcPr>
          <w:p w14:paraId="779D1299"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6,5</w:t>
            </w:r>
          </w:p>
        </w:tc>
        <w:tc>
          <w:tcPr>
            <w:tcW w:w="1843" w:type="dxa"/>
            <w:vAlign w:val="center"/>
          </w:tcPr>
          <w:p w14:paraId="5FDF7097"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6,0</w:t>
            </w:r>
          </w:p>
        </w:tc>
      </w:tr>
      <w:tr w:rsidR="000D5CED" w:rsidRPr="000D5CED" w14:paraId="17EFEF6F" w14:textId="77777777" w:rsidTr="002613E1">
        <w:tc>
          <w:tcPr>
            <w:tcW w:w="1842" w:type="dxa"/>
            <w:vAlign w:val="center"/>
          </w:tcPr>
          <w:p w14:paraId="094B2910"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16</w:t>
            </w:r>
          </w:p>
        </w:tc>
        <w:tc>
          <w:tcPr>
            <w:tcW w:w="1842" w:type="dxa"/>
            <w:vAlign w:val="center"/>
          </w:tcPr>
          <w:p w14:paraId="2372F0F4"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4,5</w:t>
            </w:r>
          </w:p>
        </w:tc>
        <w:tc>
          <w:tcPr>
            <w:tcW w:w="1842" w:type="dxa"/>
            <w:vAlign w:val="center"/>
          </w:tcPr>
          <w:p w14:paraId="0B928594"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4,0</w:t>
            </w:r>
          </w:p>
        </w:tc>
        <w:tc>
          <w:tcPr>
            <w:tcW w:w="1843" w:type="dxa"/>
            <w:vAlign w:val="center"/>
          </w:tcPr>
          <w:p w14:paraId="0F1B3671"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5,5</w:t>
            </w:r>
          </w:p>
        </w:tc>
        <w:tc>
          <w:tcPr>
            <w:tcW w:w="1843" w:type="dxa"/>
            <w:vAlign w:val="center"/>
          </w:tcPr>
          <w:p w14:paraId="22043EF5"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5,0</w:t>
            </w:r>
          </w:p>
        </w:tc>
      </w:tr>
      <w:tr w:rsidR="000D5CED" w:rsidRPr="000D5CED" w14:paraId="2E69F219" w14:textId="77777777" w:rsidTr="002613E1">
        <w:tc>
          <w:tcPr>
            <w:tcW w:w="1842" w:type="dxa"/>
            <w:vAlign w:val="center"/>
          </w:tcPr>
          <w:p w14:paraId="6AC1322A"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31,5</w:t>
            </w:r>
          </w:p>
        </w:tc>
        <w:tc>
          <w:tcPr>
            <w:tcW w:w="1842" w:type="dxa"/>
            <w:vAlign w:val="center"/>
          </w:tcPr>
          <w:p w14:paraId="10AE61FB"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4,0</w:t>
            </w:r>
          </w:p>
        </w:tc>
        <w:tc>
          <w:tcPr>
            <w:tcW w:w="1842" w:type="dxa"/>
            <w:vAlign w:val="center"/>
          </w:tcPr>
          <w:p w14:paraId="0CF1A32B"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3,5</w:t>
            </w:r>
          </w:p>
        </w:tc>
        <w:tc>
          <w:tcPr>
            <w:tcW w:w="1843" w:type="dxa"/>
            <w:vAlign w:val="center"/>
          </w:tcPr>
          <w:p w14:paraId="2D0D58F4"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5,0</w:t>
            </w:r>
          </w:p>
        </w:tc>
        <w:tc>
          <w:tcPr>
            <w:tcW w:w="1843" w:type="dxa"/>
            <w:vAlign w:val="center"/>
          </w:tcPr>
          <w:p w14:paraId="741A422F" w14:textId="77777777" w:rsidR="000D5CED" w:rsidRPr="000D5CED" w:rsidRDefault="000D5CED" w:rsidP="000D5CED">
            <w:pPr>
              <w:autoSpaceDE w:val="0"/>
              <w:autoSpaceDN w:val="0"/>
              <w:adjustRightInd w:val="0"/>
              <w:rPr>
                <w:rFonts w:cstheme="minorHAnsi"/>
                <w:sz w:val="22"/>
                <w:szCs w:val="22"/>
              </w:rPr>
            </w:pPr>
            <w:r w:rsidRPr="000D5CED">
              <w:rPr>
                <w:rFonts w:cstheme="minorHAnsi"/>
                <w:sz w:val="22"/>
                <w:szCs w:val="22"/>
              </w:rPr>
              <w:t>4,5</w:t>
            </w:r>
          </w:p>
        </w:tc>
      </w:tr>
    </w:tbl>
    <w:p w14:paraId="317967A6"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lastRenderedPageBreak/>
        <w:t>Stosowanie innych domieszek powinno wynikać z potrzeb technologicznych, podyktowanych warunkami wbudowania mieszanki betonowej.</w:t>
      </w:r>
    </w:p>
    <w:p w14:paraId="198A187C"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Przy doborze domieszki należy uwzględnić jej zgodność z cementem. Badanie zgodności należy wykonać w laboratorium i sprawdzić na odcinku próbnym.</w:t>
      </w:r>
    </w:p>
    <w:p w14:paraId="61DA03F8"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Procedura techniczna i ilość dozowanych domieszek powinny być zgodne z ustaleniami odpowiednich dokumentów i instrukcji. Nie należy stosować równocześnie więcej niż 3 rodzajów domieszek.</w:t>
      </w:r>
    </w:p>
    <w:p w14:paraId="34973680" w14:textId="77777777" w:rsidR="007426F1" w:rsidRPr="00B2770A" w:rsidRDefault="000D5CED" w:rsidP="007426F1">
      <w:pPr>
        <w:autoSpaceDE w:val="0"/>
        <w:autoSpaceDN w:val="0"/>
        <w:adjustRightInd w:val="0"/>
      </w:pPr>
      <w:r w:rsidRPr="000D5CED">
        <w:rPr>
          <w:rFonts w:asciiTheme="minorHAnsi" w:hAnsiTheme="minorHAnsi" w:cstheme="minorHAnsi"/>
          <w:b/>
          <w:bCs/>
          <w:sz w:val="22"/>
          <w:szCs w:val="22"/>
        </w:rPr>
        <w:t xml:space="preserve">2.6. </w:t>
      </w:r>
      <w:r w:rsidR="007426F1">
        <w:t xml:space="preserve">Zbrojenie rozproszone z </w:t>
      </w:r>
      <w:r w:rsidR="007426F1" w:rsidRPr="00B2770A">
        <w:t>włók</w:t>
      </w:r>
      <w:r w:rsidR="007426F1">
        <w:t>ie</w:t>
      </w:r>
      <w:r w:rsidR="007426F1" w:rsidRPr="00B2770A">
        <w:t>n stalow</w:t>
      </w:r>
      <w:r w:rsidR="007426F1">
        <w:t>ych min ø 1mm x 50 mm</w:t>
      </w:r>
    </w:p>
    <w:p w14:paraId="2812897E" w14:textId="15A7116E" w:rsidR="007426F1" w:rsidRPr="007426F1" w:rsidRDefault="007426F1" w:rsidP="007426F1">
      <w:pPr>
        <w:autoSpaceDE w:val="0"/>
        <w:autoSpaceDN w:val="0"/>
        <w:adjustRightInd w:val="0"/>
        <w:rPr>
          <w:rFonts w:asciiTheme="minorHAnsi" w:hAnsiTheme="minorHAnsi" w:cstheme="minorHAnsi"/>
          <w:sz w:val="22"/>
          <w:szCs w:val="22"/>
        </w:rPr>
      </w:pPr>
      <w:r w:rsidRPr="000D5CED">
        <w:rPr>
          <w:rFonts w:asciiTheme="minorHAnsi" w:hAnsiTheme="minorHAnsi" w:cstheme="minorHAnsi"/>
          <w:b/>
          <w:bCs/>
          <w:sz w:val="22"/>
          <w:szCs w:val="22"/>
        </w:rPr>
        <w:t>2.</w:t>
      </w:r>
      <w:r>
        <w:rPr>
          <w:rFonts w:asciiTheme="minorHAnsi" w:hAnsiTheme="minorHAnsi" w:cstheme="minorHAnsi"/>
          <w:b/>
          <w:bCs/>
          <w:sz w:val="22"/>
          <w:szCs w:val="22"/>
        </w:rPr>
        <w:t>7</w:t>
      </w:r>
      <w:r w:rsidRPr="000D5CED">
        <w:rPr>
          <w:rFonts w:asciiTheme="minorHAnsi" w:hAnsiTheme="minorHAnsi" w:cstheme="minorHAnsi"/>
          <w:b/>
          <w:bCs/>
          <w:sz w:val="22"/>
          <w:szCs w:val="22"/>
        </w:rPr>
        <w:t xml:space="preserve">. </w:t>
      </w:r>
      <w:r w:rsidRPr="007426F1">
        <w:rPr>
          <w:rFonts w:asciiTheme="minorHAnsi" w:hAnsiTheme="minorHAnsi" w:cstheme="minorHAnsi"/>
          <w:sz w:val="22"/>
          <w:szCs w:val="22"/>
        </w:rPr>
        <w:t>Posypka utwardzająca np. Semdur H2 w ilości 4,0-5,0 kg/m2 (klasa odporności na ścieranie wg BCA, norma EN 13 813 – AR 1,0)</w:t>
      </w:r>
    </w:p>
    <w:p w14:paraId="6A317B11" w14:textId="51DDD5AD" w:rsidR="007426F1" w:rsidRPr="007426F1" w:rsidRDefault="007426F1" w:rsidP="007426F1">
      <w:pPr>
        <w:autoSpaceDE w:val="0"/>
        <w:autoSpaceDN w:val="0"/>
        <w:adjustRightInd w:val="0"/>
        <w:rPr>
          <w:rFonts w:asciiTheme="minorHAnsi" w:hAnsiTheme="minorHAnsi" w:cstheme="minorHAnsi"/>
          <w:sz w:val="22"/>
          <w:szCs w:val="22"/>
        </w:rPr>
      </w:pPr>
      <w:r w:rsidRPr="000D5CED">
        <w:rPr>
          <w:rFonts w:asciiTheme="minorHAnsi" w:hAnsiTheme="minorHAnsi" w:cstheme="minorHAnsi"/>
          <w:b/>
          <w:bCs/>
          <w:sz w:val="22"/>
          <w:szCs w:val="22"/>
        </w:rPr>
        <w:t>2.</w:t>
      </w:r>
      <w:r>
        <w:rPr>
          <w:rFonts w:asciiTheme="minorHAnsi" w:hAnsiTheme="minorHAnsi" w:cstheme="minorHAnsi"/>
          <w:b/>
          <w:bCs/>
          <w:sz w:val="22"/>
          <w:szCs w:val="22"/>
        </w:rPr>
        <w:t>7</w:t>
      </w:r>
      <w:r w:rsidRPr="000D5CED">
        <w:rPr>
          <w:rFonts w:asciiTheme="minorHAnsi" w:hAnsiTheme="minorHAnsi" w:cstheme="minorHAnsi"/>
          <w:b/>
          <w:bCs/>
          <w:sz w:val="22"/>
          <w:szCs w:val="22"/>
        </w:rPr>
        <w:t xml:space="preserve">. </w:t>
      </w:r>
      <w:r w:rsidRPr="007426F1">
        <w:rPr>
          <w:rFonts w:asciiTheme="minorHAnsi" w:hAnsiTheme="minorHAnsi" w:cstheme="minorHAnsi"/>
          <w:sz w:val="22"/>
          <w:szCs w:val="22"/>
        </w:rPr>
        <w:t>Impregnat np. Semkure S w ilości 0,1 l/m2</w:t>
      </w:r>
    </w:p>
    <w:p w14:paraId="074B2248" w14:textId="32CEF3F2" w:rsidR="007426F1" w:rsidRPr="007426F1" w:rsidRDefault="007426F1" w:rsidP="007426F1">
      <w:pPr>
        <w:autoSpaceDE w:val="0"/>
        <w:autoSpaceDN w:val="0"/>
        <w:adjustRightInd w:val="0"/>
        <w:rPr>
          <w:rFonts w:asciiTheme="minorHAnsi" w:hAnsiTheme="minorHAnsi" w:cstheme="minorHAnsi"/>
          <w:sz w:val="22"/>
          <w:szCs w:val="22"/>
        </w:rPr>
      </w:pPr>
      <w:r w:rsidRPr="000D5CED">
        <w:rPr>
          <w:rFonts w:asciiTheme="minorHAnsi" w:hAnsiTheme="minorHAnsi" w:cstheme="minorHAnsi"/>
          <w:b/>
          <w:bCs/>
          <w:sz w:val="22"/>
          <w:szCs w:val="22"/>
        </w:rPr>
        <w:t>2.</w:t>
      </w:r>
      <w:r>
        <w:rPr>
          <w:rFonts w:asciiTheme="minorHAnsi" w:hAnsiTheme="minorHAnsi" w:cstheme="minorHAnsi"/>
          <w:b/>
          <w:bCs/>
          <w:sz w:val="22"/>
          <w:szCs w:val="22"/>
        </w:rPr>
        <w:t>9</w:t>
      </w:r>
      <w:r w:rsidRPr="000D5CED">
        <w:rPr>
          <w:rFonts w:asciiTheme="minorHAnsi" w:hAnsiTheme="minorHAnsi" w:cstheme="minorHAnsi"/>
          <w:b/>
          <w:bCs/>
          <w:sz w:val="22"/>
          <w:szCs w:val="22"/>
        </w:rPr>
        <w:t xml:space="preserve">. </w:t>
      </w:r>
      <w:r w:rsidRPr="007426F1">
        <w:rPr>
          <w:rFonts w:asciiTheme="minorHAnsi" w:hAnsiTheme="minorHAnsi" w:cstheme="minorHAnsi"/>
          <w:sz w:val="22"/>
          <w:szCs w:val="22"/>
        </w:rPr>
        <w:t>Jednoskładnikowa masa do wypełnienia szczelin np. Cemcom KIT 50S,</w:t>
      </w:r>
    </w:p>
    <w:p w14:paraId="686ED53B" w14:textId="47CFE31C" w:rsidR="007426F1" w:rsidRPr="007426F1" w:rsidRDefault="007426F1" w:rsidP="007426F1">
      <w:pPr>
        <w:autoSpaceDE w:val="0"/>
        <w:autoSpaceDN w:val="0"/>
        <w:adjustRightInd w:val="0"/>
        <w:rPr>
          <w:rFonts w:asciiTheme="minorHAnsi" w:hAnsiTheme="minorHAnsi" w:cstheme="minorHAnsi"/>
          <w:sz w:val="22"/>
          <w:szCs w:val="22"/>
        </w:rPr>
      </w:pPr>
      <w:r w:rsidRPr="000D5CED">
        <w:rPr>
          <w:rFonts w:asciiTheme="minorHAnsi" w:hAnsiTheme="minorHAnsi" w:cstheme="minorHAnsi"/>
          <w:b/>
          <w:bCs/>
          <w:sz w:val="22"/>
          <w:szCs w:val="22"/>
        </w:rPr>
        <w:t>2.</w:t>
      </w:r>
      <w:r>
        <w:rPr>
          <w:rFonts w:asciiTheme="minorHAnsi" w:hAnsiTheme="minorHAnsi" w:cstheme="minorHAnsi"/>
          <w:b/>
          <w:bCs/>
          <w:sz w:val="22"/>
          <w:szCs w:val="22"/>
        </w:rPr>
        <w:t>10</w:t>
      </w:r>
      <w:r w:rsidRPr="000D5CED">
        <w:rPr>
          <w:rFonts w:asciiTheme="minorHAnsi" w:hAnsiTheme="minorHAnsi" w:cstheme="minorHAnsi"/>
          <w:b/>
          <w:bCs/>
          <w:sz w:val="22"/>
          <w:szCs w:val="22"/>
        </w:rPr>
        <w:t xml:space="preserve">. </w:t>
      </w:r>
      <w:r w:rsidRPr="007426F1">
        <w:rPr>
          <w:rFonts w:asciiTheme="minorHAnsi" w:hAnsiTheme="minorHAnsi" w:cstheme="minorHAnsi"/>
          <w:sz w:val="22"/>
          <w:szCs w:val="22"/>
        </w:rPr>
        <w:t>Sznur dylatacyjny Ø6 mm</w:t>
      </w:r>
    </w:p>
    <w:p w14:paraId="7EF737A9" w14:textId="61A8AD2D" w:rsidR="007426F1" w:rsidRPr="007426F1" w:rsidRDefault="007426F1" w:rsidP="007426F1">
      <w:pPr>
        <w:autoSpaceDE w:val="0"/>
        <w:autoSpaceDN w:val="0"/>
        <w:adjustRightInd w:val="0"/>
        <w:rPr>
          <w:rFonts w:asciiTheme="minorHAnsi" w:hAnsiTheme="minorHAnsi" w:cstheme="minorHAnsi"/>
          <w:sz w:val="22"/>
          <w:szCs w:val="22"/>
        </w:rPr>
      </w:pPr>
      <w:r w:rsidRPr="007426F1">
        <w:rPr>
          <w:rFonts w:asciiTheme="minorHAnsi" w:hAnsiTheme="minorHAnsi" w:cstheme="minorHAnsi"/>
          <w:b/>
          <w:bCs/>
          <w:sz w:val="22"/>
          <w:szCs w:val="22"/>
        </w:rPr>
        <w:t>2.11.</w:t>
      </w:r>
      <w:r>
        <w:rPr>
          <w:rFonts w:asciiTheme="minorHAnsi" w:hAnsiTheme="minorHAnsi" w:cstheme="minorHAnsi"/>
          <w:sz w:val="22"/>
          <w:szCs w:val="22"/>
        </w:rPr>
        <w:t xml:space="preserve"> </w:t>
      </w:r>
      <w:r w:rsidRPr="007426F1">
        <w:rPr>
          <w:rFonts w:asciiTheme="minorHAnsi" w:hAnsiTheme="minorHAnsi" w:cstheme="minorHAnsi"/>
          <w:sz w:val="22"/>
          <w:szCs w:val="22"/>
        </w:rPr>
        <w:t>Folia PE gr. 0,2 mm</w:t>
      </w:r>
    </w:p>
    <w:p w14:paraId="6D1F3891" w14:textId="46FA7D6F" w:rsidR="007426F1" w:rsidRPr="007426F1" w:rsidRDefault="007426F1" w:rsidP="007426F1">
      <w:pPr>
        <w:autoSpaceDE w:val="0"/>
        <w:autoSpaceDN w:val="0"/>
        <w:adjustRightInd w:val="0"/>
        <w:rPr>
          <w:rFonts w:asciiTheme="minorHAnsi" w:hAnsiTheme="minorHAnsi" w:cstheme="minorHAnsi"/>
          <w:sz w:val="22"/>
          <w:szCs w:val="22"/>
        </w:rPr>
      </w:pPr>
      <w:r w:rsidRPr="007426F1">
        <w:rPr>
          <w:rFonts w:asciiTheme="minorHAnsi" w:hAnsiTheme="minorHAnsi" w:cstheme="minorHAnsi"/>
          <w:b/>
          <w:bCs/>
          <w:sz w:val="22"/>
          <w:szCs w:val="22"/>
        </w:rPr>
        <w:t>2.12</w:t>
      </w:r>
      <w:r>
        <w:rPr>
          <w:rFonts w:asciiTheme="minorHAnsi" w:hAnsiTheme="minorHAnsi" w:cstheme="minorHAnsi"/>
          <w:sz w:val="22"/>
          <w:szCs w:val="22"/>
        </w:rPr>
        <w:t xml:space="preserve"> </w:t>
      </w:r>
      <w:r w:rsidRPr="007426F1">
        <w:rPr>
          <w:rFonts w:asciiTheme="minorHAnsi" w:hAnsiTheme="minorHAnsi" w:cstheme="minorHAnsi"/>
          <w:sz w:val="22"/>
          <w:szCs w:val="22"/>
        </w:rPr>
        <w:t>Stal kształtowa ocynkowana klasy nie niższej niż St3S</w:t>
      </w:r>
    </w:p>
    <w:p w14:paraId="03D72068" w14:textId="3E3A0A83" w:rsidR="000D5CED" w:rsidRPr="000D5CED" w:rsidRDefault="007426F1" w:rsidP="000D5CED">
      <w:pPr>
        <w:autoSpaceDE w:val="0"/>
        <w:autoSpaceDN w:val="0"/>
        <w:adjustRightInd w:val="0"/>
        <w:rPr>
          <w:rFonts w:asciiTheme="minorHAnsi" w:hAnsiTheme="minorHAnsi" w:cstheme="minorHAnsi"/>
          <w:b/>
          <w:bCs/>
          <w:sz w:val="22"/>
          <w:szCs w:val="22"/>
        </w:rPr>
      </w:pPr>
      <w:r>
        <w:rPr>
          <w:rFonts w:asciiTheme="minorHAnsi" w:hAnsiTheme="minorHAnsi" w:cstheme="minorHAnsi"/>
          <w:b/>
          <w:bCs/>
          <w:sz w:val="22"/>
          <w:szCs w:val="22"/>
        </w:rPr>
        <w:t xml:space="preserve">2.13 </w:t>
      </w:r>
      <w:r w:rsidR="000D5CED" w:rsidRPr="000D5CED">
        <w:rPr>
          <w:rFonts w:asciiTheme="minorHAnsi" w:hAnsiTheme="minorHAnsi" w:cstheme="minorHAnsi"/>
          <w:b/>
          <w:bCs/>
          <w:sz w:val="22"/>
          <w:szCs w:val="22"/>
        </w:rPr>
        <w:t>Materiały do pielęgnacji</w:t>
      </w:r>
    </w:p>
    <w:p w14:paraId="6F02EB0D"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Do pielęgnacji świeżo ułożonej nawierzchni z betonu cementowego należy stosować preparaty powłokowe posiadające odpowiednie dokumenty dopuszczające Wyrób do stosowania w robotach budowlanych.</w:t>
      </w:r>
    </w:p>
    <w:p w14:paraId="5E00578B"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Inspektor Nadzoru, po zaakceptowaniu materiału i technologii pielęgnacji, może dopuścić inne materiały, jak np.:</w:t>
      </w:r>
    </w:p>
    <w:p w14:paraId="4E2B5938"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piasek bez zanieczyszczeń organicznych zraszany woda przez okres 7 dni,</w:t>
      </w:r>
    </w:p>
    <w:p w14:paraId="700A9E7F"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geowłóknina techniczna o grubości co najmniej 5 mm, utrzymywana w stanie wilgotnym poprzez zraszanie woda przez okres 7 dni,</w:t>
      </w:r>
    </w:p>
    <w:p w14:paraId="626F5037" w14:textId="335623E6" w:rsid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folie z tworzyw sztucznych</w:t>
      </w:r>
    </w:p>
    <w:p w14:paraId="0AAC1031" w14:textId="77777777" w:rsidR="000D5CED" w:rsidRPr="000D5CED" w:rsidRDefault="000D5CED" w:rsidP="000D5CED">
      <w:pPr>
        <w:pStyle w:val="Akapitzlist"/>
        <w:autoSpaceDE w:val="0"/>
        <w:autoSpaceDN w:val="0"/>
        <w:adjustRightInd w:val="0"/>
        <w:spacing w:after="0" w:line="240" w:lineRule="auto"/>
        <w:ind w:left="567"/>
        <w:rPr>
          <w:rFonts w:cstheme="minorHAnsi"/>
        </w:rPr>
      </w:pPr>
    </w:p>
    <w:p w14:paraId="3F220202" w14:textId="77777777" w:rsidR="000D5CED" w:rsidRPr="000D5CED" w:rsidRDefault="000D5CED" w:rsidP="000D5CED">
      <w:pPr>
        <w:pStyle w:val="Nagwek1"/>
        <w:numPr>
          <w:ilvl w:val="12"/>
          <w:numId w:val="0"/>
        </w:numPr>
        <w:jc w:val="left"/>
        <w:rPr>
          <w:rFonts w:asciiTheme="minorHAnsi" w:hAnsiTheme="minorHAnsi" w:cstheme="minorHAnsi"/>
          <w:sz w:val="22"/>
          <w:szCs w:val="22"/>
        </w:rPr>
      </w:pPr>
      <w:bookmarkStart w:id="8" w:name="_Toc32645342"/>
      <w:bookmarkStart w:id="9" w:name="_Toc423501459"/>
      <w:bookmarkStart w:id="10" w:name="_Toc418394439"/>
      <w:r w:rsidRPr="000D5CED">
        <w:rPr>
          <w:rFonts w:asciiTheme="minorHAnsi" w:hAnsiTheme="minorHAnsi" w:cstheme="minorHAnsi"/>
          <w:sz w:val="22"/>
          <w:szCs w:val="22"/>
        </w:rPr>
        <w:t>3. SPRZĘT</w:t>
      </w:r>
      <w:bookmarkEnd w:id="8"/>
      <w:bookmarkEnd w:id="9"/>
      <w:bookmarkEnd w:id="10"/>
    </w:p>
    <w:p w14:paraId="16B3D3AE"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3.1. Ogólne wymagania dotyczące sprzętu</w:t>
      </w:r>
    </w:p>
    <w:p w14:paraId="0BCC8298" w14:textId="77777777" w:rsidR="000D5CED" w:rsidRPr="000D5CED" w:rsidRDefault="000D5CED" w:rsidP="000D5CED">
      <w:pPr>
        <w:numPr>
          <w:ilvl w:val="12"/>
          <w:numId w:val="0"/>
        </w:numPr>
        <w:ind w:right="-11"/>
        <w:rPr>
          <w:rFonts w:asciiTheme="minorHAnsi" w:hAnsiTheme="minorHAnsi" w:cstheme="minorHAnsi"/>
          <w:sz w:val="22"/>
          <w:szCs w:val="22"/>
        </w:rPr>
      </w:pPr>
      <w:r w:rsidRPr="000D5CED">
        <w:rPr>
          <w:rFonts w:asciiTheme="minorHAnsi" w:hAnsiTheme="minorHAnsi" w:cstheme="minorHAnsi"/>
          <w:sz w:val="22"/>
          <w:szCs w:val="22"/>
        </w:rPr>
        <w:t>Ogólne wymagania dotyczące sprzętu podano w ST – 00.00 „Wymagania ogólne”.</w:t>
      </w:r>
    </w:p>
    <w:p w14:paraId="3FBAC687"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3.2. Sprzęt do wykonywania nawierzchni betonowych</w:t>
      </w:r>
    </w:p>
    <w:p w14:paraId="7B5F038E"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Wykonawca przystępujący do wykonania nawierzchni betonowej powinien wykazać się możliwością korzystania z następującego sprzętu:</w:t>
      </w:r>
    </w:p>
    <w:p w14:paraId="0718489D"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 xml:space="preserve">wytwórni stacjonarnej typu ciągłego do wytwarzania mieszanki betonowej. Wytwórnia powinna być wyposażona w urządzenia do wagowego dozowania wszystkich składników, gwarantujące następujące tolerancje dozowania, wyrażone w stosunku do masy poszczególnych składników: kruszywo </w:t>
      </w:r>
      <w:r w:rsidRPr="000D5CED">
        <w:rPr>
          <w:rFonts w:cstheme="minorHAnsi"/>
        </w:rPr>
        <w:sym w:font="Symbol" w:char="F0B1"/>
      </w:r>
      <w:r w:rsidRPr="000D5CED">
        <w:rPr>
          <w:rFonts w:cstheme="minorHAnsi"/>
        </w:rPr>
        <w:t xml:space="preserve"> 3%, cement </w:t>
      </w:r>
      <w:r w:rsidRPr="000D5CED">
        <w:rPr>
          <w:rFonts w:cstheme="minorHAnsi"/>
        </w:rPr>
        <w:sym w:font="Symbol" w:char="F0B1"/>
      </w:r>
      <w:r w:rsidRPr="000D5CED">
        <w:rPr>
          <w:rFonts w:cstheme="minorHAnsi"/>
        </w:rPr>
        <w:t xml:space="preserve"> 0,5%, woda </w:t>
      </w:r>
      <w:r w:rsidRPr="000D5CED">
        <w:rPr>
          <w:rFonts w:cstheme="minorHAnsi"/>
        </w:rPr>
        <w:sym w:font="Symbol" w:char="F0B1"/>
      </w:r>
      <w:r w:rsidRPr="000D5CED">
        <w:rPr>
          <w:rFonts w:cstheme="minorHAnsi"/>
        </w:rPr>
        <w:t xml:space="preserve"> 2%. </w:t>
      </w:r>
    </w:p>
    <w:p w14:paraId="49A66369"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przewoźnych zbiorników na wodę (do pielęgnacji),</w:t>
      </w:r>
    </w:p>
    <w:p w14:paraId="0F408BB7"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układarek do rozkładania mieszanki betonowej,</w:t>
      </w:r>
    </w:p>
    <w:p w14:paraId="3A3C936B"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mechanicznych listew wibracyjnych do zagęszczania mieszanki betonowej,</w:t>
      </w:r>
    </w:p>
    <w:p w14:paraId="40F04298" w14:textId="77777777" w:rsid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zagęszczarek płytowych, małych walców wibracyjnych do zagęszczania w miejscach trudno dostępnych.</w:t>
      </w:r>
    </w:p>
    <w:p w14:paraId="664D6126" w14:textId="77777777" w:rsidR="00042E08" w:rsidRPr="000D5CED" w:rsidRDefault="00042E08" w:rsidP="00042E08">
      <w:pPr>
        <w:pStyle w:val="Akapitzlist"/>
        <w:autoSpaceDE w:val="0"/>
        <w:autoSpaceDN w:val="0"/>
        <w:adjustRightInd w:val="0"/>
        <w:spacing w:after="0" w:line="240" w:lineRule="auto"/>
        <w:ind w:left="567"/>
        <w:rPr>
          <w:rFonts w:cstheme="minorHAnsi"/>
        </w:rPr>
      </w:pPr>
    </w:p>
    <w:p w14:paraId="59927F28" w14:textId="77777777" w:rsidR="000D5CED" w:rsidRPr="000D5CED" w:rsidRDefault="000D5CED" w:rsidP="000D5CED">
      <w:pPr>
        <w:pStyle w:val="Nagwek1"/>
        <w:jc w:val="left"/>
        <w:rPr>
          <w:rFonts w:asciiTheme="minorHAnsi" w:hAnsiTheme="minorHAnsi" w:cstheme="minorHAnsi"/>
          <w:sz w:val="22"/>
          <w:szCs w:val="22"/>
        </w:rPr>
      </w:pPr>
      <w:bookmarkStart w:id="11" w:name="_Toc32645343"/>
      <w:bookmarkStart w:id="12" w:name="_Toc423501460"/>
      <w:bookmarkStart w:id="13" w:name="_Toc418394440"/>
      <w:r w:rsidRPr="000D5CED">
        <w:rPr>
          <w:rFonts w:asciiTheme="minorHAnsi" w:hAnsiTheme="minorHAnsi" w:cstheme="minorHAnsi"/>
          <w:sz w:val="22"/>
          <w:szCs w:val="22"/>
        </w:rPr>
        <w:t>4. TRANSPORT</w:t>
      </w:r>
      <w:bookmarkEnd w:id="11"/>
      <w:bookmarkEnd w:id="12"/>
      <w:bookmarkEnd w:id="13"/>
    </w:p>
    <w:p w14:paraId="642518E4"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4.1. Ogólne wymagania dotyczące transportu</w:t>
      </w:r>
    </w:p>
    <w:p w14:paraId="7E38CA3A" w14:textId="77777777" w:rsidR="000D5CED" w:rsidRPr="000D5CED" w:rsidRDefault="000D5CED" w:rsidP="000D5CED">
      <w:pPr>
        <w:numPr>
          <w:ilvl w:val="12"/>
          <w:numId w:val="0"/>
        </w:numPr>
        <w:ind w:right="-11"/>
        <w:rPr>
          <w:rFonts w:asciiTheme="minorHAnsi" w:hAnsiTheme="minorHAnsi" w:cstheme="minorHAnsi"/>
          <w:sz w:val="22"/>
          <w:szCs w:val="22"/>
        </w:rPr>
      </w:pPr>
      <w:r w:rsidRPr="000D5CED">
        <w:rPr>
          <w:rFonts w:asciiTheme="minorHAnsi" w:hAnsiTheme="minorHAnsi" w:cstheme="minorHAnsi"/>
          <w:sz w:val="22"/>
          <w:szCs w:val="22"/>
        </w:rPr>
        <w:t>Ogólne wymagania dotyczące transportu podano w ST 00.00 „Wymagania ogólne”.</w:t>
      </w:r>
    </w:p>
    <w:p w14:paraId="63B30662"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4.2. Transport materiałów</w:t>
      </w:r>
    </w:p>
    <w:p w14:paraId="6608CC6B"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Transport cementu powinien odbywać się zgodnie z BN-88/6731-08. Cement luzem należy przewozić cementowozami, natomiast workowany można przewozić dowolnymi środkami transportu, w sposób zabezpieczony przed zawilgoceniem.</w:t>
      </w:r>
    </w:p>
    <w:p w14:paraId="7A971782"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Kruszywo należy przewozić dowolnymi środkami transportu w warunkach zabezpieczających je przed zanieczyszczeniem i zawilgoceniem.</w:t>
      </w:r>
    </w:p>
    <w:p w14:paraId="116DD2FC"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lastRenderedPageBreak/>
        <w:t>Masy zalewowe i preparaty pielęgnacyjne należy dostarczać zgodnie z warunkami podanymi w świadectwach dopuszczenia.</w:t>
      </w:r>
    </w:p>
    <w:p w14:paraId="3D43D1A8" w14:textId="77777777" w:rsidR="000D5CED" w:rsidRPr="000D5CED" w:rsidRDefault="000D5CED" w:rsidP="000D5CED">
      <w:pPr>
        <w:autoSpaceDE w:val="0"/>
        <w:autoSpaceDN w:val="0"/>
        <w:adjustRightInd w:val="0"/>
        <w:rPr>
          <w:rFonts w:asciiTheme="minorHAnsi" w:hAnsiTheme="minorHAnsi" w:cstheme="minorHAnsi"/>
          <w:b/>
          <w:bCs/>
          <w:sz w:val="22"/>
          <w:szCs w:val="22"/>
        </w:rPr>
      </w:pPr>
      <w:r w:rsidRPr="000D5CED">
        <w:rPr>
          <w:rFonts w:asciiTheme="minorHAnsi" w:hAnsiTheme="minorHAnsi" w:cstheme="minorHAnsi"/>
          <w:b/>
          <w:bCs/>
          <w:sz w:val="22"/>
          <w:szCs w:val="22"/>
        </w:rPr>
        <w:t>4.3. Transport mieszanki betonowej</w:t>
      </w:r>
    </w:p>
    <w:p w14:paraId="6DCEF824"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Transport mieszanki betonowej powinien zapewnić niezmienność składu mieszanki oraz nie powinien powodować segregacji składników lub zanieczyszczenia mieszanki.</w:t>
      </w:r>
    </w:p>
    <w:p w14:paraId="38125C50"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Czas transportu od wytwórni do miejsca jej wbudowania powinien być uzależniony od właściwości mieszanki betonowej i temperatury otoczenia. Liczba środków transportowych musi zapewnić ciągłą prace zespołu układającego mieszankę betonowa. Podczas transportu i oczekiwania na rozładunek, mieszanka betonowa powinna być skutecznie zabezpieczona przed nadmierna utrata wilgotności, a w przypadku opadów atmosferycznych, przed wypłukiwaniem zaczynu i rozsegregowaniem mieszanki.</w:t>
      </w:r>
    </w:p>
    <w:p w14:paraId="336C3DCF"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Transport mieszanki betonowej powinien odbywać się zgodnie z PN-B-06250:1988.</w:t>
      </w:r>
    </w:p>
    <w:p w14:paraId="5A8BF262" w14:textId="77777777" w:rsidR="000D5CED" w:rsidRPr="000D5CED" w:rsidRDefault="000D5CED" w:rsidP="000D5CED">
      <w:pPr>
        <w:autoSpaceDE w:val="0"/>
        <w:autoSpaceDN w:val="0"/>
        <w:adjustRightInd w:val="0"/>
        <w:rPr>
          <w:rFonts w:asciiTheme="minorHAnsi" w:hAnsiTheme="minorHAnsi" w:cstheme="minorHAnsi"/>
          <w:sz w:val="22"/>
          <w:szCs w:val="22"/>
        </w:rPr>
      </w:pPr>
    </w:p>
    <w:p w14:paraId="45DE7EAE" w14:textId="77777777" w:rsidR="000D5CED" w:rsidRPr="000D5CED" w:rsidRDefault="000D5CED" w:rsidP="000D5CED">
      <w:pPr>
        <w:pStyle w:val="Nagwek1"/>
        <w:numPr>
          <w:ilvl w:val="12"/>
          <w:numId w:val="0"/>
        </w:numPr>
        <w:jc w:val="left"/>
        <w:rPr>
          <w:rFonts w:asciiTheme="minorHAnsi" w:hAnsiTheme="minorHAnsi" w:cstheme="minorHAnsi"/>
          <w:sz w:val="22"/>
          <w:szCs w:val="22"/>
        </w:rPr>
      </w:pPr>
      <w:bookmarkStart w:id="14" w:name="_Toc32645344"/>
      <w:bookmarkStart w:id="15" w:name="_Toc423501461"/>
      <w:r w:rsidRPr="000D5CED">
        <w:rPr>
          <w:rFonts w:asciiTheme="minorHAnsi" w:hAnsiTheme="minorHAnsi" w:cstheme="minorHAnsi"/>
          <w:sz w:val="22"/>
          <w:szCs w:val="22"/>
        </w:rPr>
        <w:t>5. wykonanie robót</w:t>
      </w:r>
      <w:bookmarkEnd w:id="14"/>
      <w:bookmarkEnd w:id="15"/>
    </w:p>
    <w:p w14:paraId="03AEB454"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5.1. Ogólne zasady wykonania robót</w:t>
      </w:r>
    </w:p>
    <w:p w14:paraId="6048A932"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Ogólne zasady wykonania robót podano w ST 00.00 „Wymagania ogólne” pkt. 5.</w:t>
      </w:r>
    </w:p>
    <w:p w14:paraId="5E8FC338"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b/>
          <w:sz w:val="22"/>
          <w:szCs w:val="22"/>
        </w:rPr>
        <w:t>5.2. Projektowanie mieszanki betonowej</w:t>
      </w:r>
    </w:p>
    <w:p w14:paraId="4C41364D"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Przed przystąpieniem do robót, w terminie uzgodnionym z Inspektorem  nadzoru, Wykonawca dostarczy Inspektorowi nadzoru do akceptacji projekt składu mieszanki betonowej oraz wyniki badań laboratoryjnych poszczególnych składników i próbki materiałów pobrane w obecności Inspektora nadzoru do wykonania badań kontrolnych przez Inspektora nadzoru.</w:t>
      </w:r>
    </w:p>
    <w:p w14:paraId="7CCD0495"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Projektowanie mieszanki betonowej polega na:</w:t>
      </w:r>
    </w:p>
    <w:p w14:paraId="6035B573"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Doborze kruszywa do mieszanki,</w:t>
      </w:r>
    </w:p>
    <w:p w14:paraId="077ED738"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Doborze ilości cementu,</w:t>
      </w:r>
    </w:p>
    <w:p w14:paraId="28133C0A"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Doborze ilości wody,</w:t>
      </w:r>
    </w:p>
    <w:p w14:paraId="04F3040F"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Doborze domieszek.</w:t>
      </w:r>
    </w:p>
    <w:p w14:paraId="79EF5E4E"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 xml:space="preserve">Krzywa uziarnienia mieszanki mineralnej powinna mieścić się w polu dobrego uziarnienia wyznaczonego </w:t>
      </w:r>
      <w:r w:rsidRPr="000D5CED">
        <w:rPr>
          <w:rFonts w:asciiTheme="minorHAnsi" w:hAnsiTheme="minorHAnsi" w:cstheme="minorHAnsi"/>
          <w:spacing w:val="-4"/>
          <w:sz w:val="22"/>
          <w:szCs w:val="22"/>
        </w:rPr>
        <w:t>przez krzywe graniczne. Zalecane rzędne krzywych granicznych uziarnienia mieszanek mineralnych podano w tablicy 7</w:t>
      </w:r>
      <w:r w:rsidRPr="000D5CED">
        <w:rPr>
          <w:rFonts w:asciiTheme="minorHAnsi" w:hAnsiTheme="minorHAnsi" w:cstheme="minorHAnsi"/>
          <w:sz w:val="22"/>
          <w:szCs w:val="22"/>
        </w:rPr>
        <w:t>.</w:t>
      </w:r>
    </w:p>
    <w:p w14:paraId="6F01D2A4"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Tablica 7. Zalecane graniczne uziarnienie mieszanki kruszyw</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410"/>
        <w:gridCol w:w="2551"/>
        <w:gridCol w:w="2552"/>
        <w:gridCol w:w="2552"/>
      </w:tblGrid>
      <w:tr w:rsidR="000D5CED" w:rsidRPr="000D5CED" w14:paraId="7F593B82" w14:textId="77777777" w:rsidTr="002613E1">
        <w:trPr>
          <w:cantSplit/>
        </w:trPr>
        <w:tc>
          <w:tcPr>
            <w:tcW w:w="2410" w:type="dxa"/>
            <w:vMerge w:val="restart"/>
            <w:tcBorders>
              <w:top w:val="single" w:sz="6" w:space="0" w:color="auto"/>
              <w:left w:val="single" w:sz="6" w:space="0" w:color="auto"/>
              <w:bottom w:val="double" w:sz="6" w:space="0" w:color="auto"/>
              <w:right w:val="single" w:sz="6" w:space="0" w:color="auto"/>
            </w:tcBorders>
            <w:vAlign w:val="center"/>
            <w:hideMark/>
          </w:tcPr>
          <w:p w14:paraId="33FAC49B"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Bok oczka sita, mm</w:t>
            </w:r>
          </w:p>
        </w:tc>
        <w:tc>
          <w:tcPr>
            <w:tcW w:w="7655" w:type="dxa"/>
            <w:gridSpan w:val="3"/>
            <w:tcBorders>
              <w:top w:val="single" w:sz="6" w:space="0" w:color="auto"/>
              <w:left w:val="single" w:sz="6" w:space="0" w:color="auto"/>
              <w:bottom w:val="single" w:sz="6" w:space="0" w:color="auto"/>
              <w:right w:val="single" w:sz="6" w:space="0" w:color="auto"/>
            </w:tcBorders>
            <w:vAlign w:val="center"/>
            <w:hideMark/>
          </w:tcPr>
          <w:p w14:paraId="36553EDC"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Rzędne krzywych granicznych</w:t>
            </w:r>
          </w:p>
        </w:tc>
      </w:tr>
      <w:tr w:rsidR="000D5CED" w:rsidRPr="000D5CED" w14:paraId="3DD60DD6" w14:textId="77777777" w:rsidTr="002613E1">
        <w:trPr>
          <w:cantSplit/>
        </w:trPr>
        <w:tc>
          <w:tcPr>
            <w:tcW w:w="2410" w:type="dxa"/>
            <w:vMerge/>
            <w:tcBorders>
              <w:top w:val="single" w:sz="6" w:space="0" w:color="auto"/>
              <w:left w:val="single" w:sz="6" w:space="0" w:color="auto"/>
              <w:bottom w:val="double" w:sz="6" w:space="0" w:color="auto"/>
              <w:right w:val="single" w:sz="6" w:space="0" w:color="auto"/>
            </w:tcBorders>
            <w:vAlign w:val="center"/>
            <w:hideMark/>
          </w:tcPr>
          <w:p w14:paraId="1D4CF645" w14:textId="77777777" w:rsidR="000D5CED" w:rsidRPr="000D5CED" w:rsidRDefault="000D5CED" w:rsidP="000D5CED">
            <w:pPr>
              <w:rPr>
                <w:rFonts w:asciiTheme="minorHAnsi" w:hAnsiTheme="minorHAnsi" w:cstheme="minorHAnsi"/>
                <w:sz w:val="22"/>
                <w:szCs w:val="22"/>
              </w:rPr>
            </w:pPr>
          </w:p>
        </w:tc>
        <w:tc>
          <w:tcPr>
            <w:tcW w:w="7655" w:type="dxa"/>
            <w:gridSpan w:val="3"/>
            <w:tcBorders>
              <w:top w:val="single" w:sz="6" w:space="0" w:color="auto"/>
              <w:left w:val="single" w:sz="6" w:space="0" w:color="auto"/>
              <w:bottom w:val="single" w:sz="6" w:space="0" w:color="auto"/>
              <w:right w:val="single" w:sz="6" w:space="0" w:color="auto"/>
            </w:tcBorders>
            <w:vAlign w:val="center"/>
            <w:hideMark/>
          </w:tcPr>
          <w:p w14:paraId="2C907B47"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Mieszanka mineralna, mm</w:t>
            </w:r>
          </w:p>
        </w:tc>
      </w:tr>
      <w:tr w:rsidR="000D5CED" w:rsidRPr="000D5CED" w14:paraId="215BB462" w14:textId="77777777" w:rsidTr="002613E1">
        <w:trPr>
          <w:cantSplit/>
        </w:trPr>
        <w:tc>
          <w:tcPr>
            <w:tcW w:w="2410" w:type="dxa"/>
            <w:vMerge/>
            <w:tcBorders>
              <w:top w:val="single" w:sz="6" w:space="0" w:color="auto"/>
              <w:left w:val="single" w:sz="6" w:space="0" w:color="auto"/>
              <w:bottom w:val="double" w:sz="6" w:space="0" w:color="auto"/>
              <w:right w:val="single" w:sz="6" w:space="0" w:color="auto"/>
            </w:tcBorders>
            <w:vAlign w:val="center"/>
            <w:hideMark/>
          </w:tcPr>
          <w:p w14:paraId="57DDA9AD" w14:textId="77777777" w:rsidR="000D5CED" w:rsidRPr="000D5CED" w:rsidRDefault="000D5CED" w:rsidP="000D5CED">
            <w:pPr>
              <w:rPr>
                <w:rFonts w:asciiTheme="minorHAnsi" w:hAnsiTheme="minorHAnsi" w:cstheme="minorHAnsi"/>
                <w:sz w:val="22"/>
                <w:szCs w:val="22"/>
              </w:rPr>
            </w:pPr>
          </w:p>
        </w:tc>
        <w:tc>
          <w:tcPr>
            <w:tcW w:w="2551" w:type="dxa"/>
            <w:tcBorders>
              <w:top w:val="single" w:sz="6" w:space="0" w:color="auto"/>
              <w:left w:val="single" w:sz="6" w:space="0" w:color="auto"/>
              <w:bottom w:val="nil"/>
              <w:right w:val="single" w:sz="6" w:space="0" w:color="auto"/>
            </w:tcBorders>
            <w:vAlign w:val="center"/>
            <w:hideMark/>
          </w:tcPr>
          <w:p w14:paraId="6DC33101"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od 0 do 8</w:t>
            </w:r>
          </w:p>
        </w:tc>
        <w:tc>
          <w:tcPr>
            <w:tcW w:w="2552" w:type="dxa"/>
            <w:tcBorders>
              <w:top w:val="single" w:sz="6" w:space="0" w:color="auto"/>
              <w:left w:val="single" w:sz="6" w:space="0" w:color="auto"/>
              <w:bottom w:val="nil"/>
              <w:right w:val="single" w:sz="6" w:space="0" w:color="auto"/>
            </w:tcBorders>
            <w:vAlign w:val="center"/>
            <w:hideMark/>
          </w:tcPr>
          <w:p w14:paraId="743BE76D"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od 0 do 16</w:t>
            </w:r>
          </w:p>
        </w:tc>
        <w:tc>
          <w:tcPr>
            <w:tcW w:w="2552" w:type="dxa"/>
            <w:tcBorders>
              <w:top w:val="single" w:sz="6" w:space="0" w:color="auto"/>
              <w:left w:val="single" w:sz="6" w:space="0" w:color="auto"/>
              <w:bottom w:val="nil"/>
              <w:right w:val="single" w:sz="6" w:space="0" w:color="auto"/>
            </w:tcBorders>
            <w:vAlign w:val="center"/>
            <w:hideMark/>
          </w:tcPr>
          <w:p w14:paraId="392A2860"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od 0 do 31,5</w:t>
            </w:r>
          </w:p>
        </w:tc>
      </w:tr>
      <w:tr w:rsidR="000D5CED" w:rsidRPr="000D5CED" w14:paraId="0AE5C012" w14:textId="77777777" w:rsidTr="002613E1">
        <w:tc>
          <w:tcPr>
            <w:tcW w:w="2410" w:type="dxa"/>
            <w:tcBorders>
              <w:top w:val="nil"/>
              <w:left w:val="single" w:sz="6" w:space="0" w:color="auto"/>
              <w:bottom w:val="single" w:sz="6" w:space="0" w:color="auto"/>
              <w:right w:val="single" w:sz="6" w:space="0" w:color="auto"/>
            </w:tcBorders>
            <w:vAlign w:val="center"/>
            <w:hideMark/>
          </w:tcPr>
          <w:p w14:paraId="5623CE58"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przechodzi przez</w:t>
            </w:r>
          </w:p>
          <w:p w14:paraId="36AFEF65"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31,5</w:t>
            </w:r>
          </w:p>
          <w:p w14:paraId="167FBEF9"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16,0</w:t>
            </w:r>
          </w:p>
          <w:p w14:paraId="3DCE22A9"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8,0</w:t>
            </w:r>
          </w:p>
          <w:p w14:paraId="28147CD2"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4,0</w:t>
            </w:r>
          </w:p>
          <w:p w14:paraId="35054C72"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2,0</w:t>
            </w:r>
          </w:p>
          <w:p w14:paraId="2752882F"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1,0</w:t>
            </w:r>
          </w:p>
          <w:p w14:paraId="243F3397"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0,5</w:t>
            </w:r>
          </w:p>
          <w:p w14:paraId="27AAEA65"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0,25</w:t>
            </w:r>
          </w:p>
        </w:tc>
        <w:tc>
          <w:tcPr>
            <w:tcW w:w="2551" w:type="dxa"/>
            <w:tcBorders>
              <w:top w:val="double" w:sz="6" w:space="0" w:color="auto"/>
              <w:left w:val="single" w:sz="6" w:space="0" w:color="auto"/>
              <w:bottom w:val="single" w:sz="6" w:space="0" w:color="auto"/>
              <w:right w:val="single" w:sz="6" w:space="0" w:color="auto"/>
            </w:tcBorders>
            <w:vAlign w:val="center"/>
          </w:tcPr>
          <w:p w14:paraId="62EEE38E" w14:textId="77777777" w:rsidR="000D5CED" w:rsidRPr="000D5CED" w:rsidRDefault="000D5CED" w:rsidP="000D5CED">
            <w:pPr>
              <w:numPr>
                <w:ilvl w:val="12"/>
                <w:numId w:val="0"/>
              </w:numPr>
              <w:rPr>
                <w:rFonts w:asciiTheme="minorHAnsi" w:hAnsiTheme="minorHAnsi" w:cstheme="minorHAnsi"/>
                <w:sz w:val="22"/>
                <w:szCs w:val="22"/>
              </w:rPr>
            </w:pPr>
          </w:p>
          <w:p w14:paraId="019CA7A4" w14:textId="77777777" w:rsidR="000D5CED" w:rsidRPr="000D5CED" w:rsidRDefault="000D5CED" w:rsidP="000D5CED">
            <w:pPr>
              <w:numPr>
                <w:ilvl w:val="12"/>
                <w:numId w:val="0"/>
              </w:numPr>
              <w:rPr>
                <w:rFonts w:asciiTheme="minorHAnsi" w:hAnsiTheme="minorHAnsi" w:cstheme="minorHAnsi"/>
                <w:sz w:val="22"/>
                <w:szCs w:val="22"/>
              </w:rPr>
            </w:pPr>
          </w:p>
          <w:p w14:paraId="71D7E503" w14:textId="77777777" w:rsidR="000D5CED" w:rsidRPr="000D5CED" w:rsidRDefault="000D5CED" w:rsidP="000D5CED">
            <w:pPr>
              <w:numPr>
                <w:ilvl w:val="12"/>
                <w:numId w:val="0"/>
              </w:numPr>
              <w:rPr>
                <w:rFonts w:asciiTheme="minorHAnsi" w:hAnsiTheme="minorHAnsi" w:cstheme="minorHAnsi"/>
                <w:sz w:val="22"/>
                <w:szCs w:val="22"/>
              </w:rPr>
            </w:pPr>
          </w:p>
          <w:p w14:paraId="0279AB44"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100</w:t>
            </w:r>
          </w:p>
          <w:p w14:paraId="10AC026F"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61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74</w:t>
            </w:r>
          </w:p>
          <w:p w14:paraId="31E60EAE"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36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57</w:t>
            </w:r>
          </w:p>
          <w:p w14:paraId="61CDF616"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21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42</w:t>
            </w:r>
          </w:p>
          <w:p w14:paraId="356691C5"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14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26</w:t>
            </w:r>
          </w:p>
          <w:p w14:paraId="3AF2FBFF"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5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11</w:t>
            </w:r>
          </w:p>
        </w:tc>
        <w:tc>
          <w:tcPr>
            <w:tcW w:w="2552" w:type="dxa"/>
            <w:tcBorders>
              <w:top w:val="double" w:sz="6" w:space="0" w:color="auto"/>
              <w:left w:val="single" w:sz="6" w:space="0" w:color="auto"/>
              <w:bottom w:val="single" w:sz="6" w:space="0" w:color="auto"/>
              <w:right w:val="single" w:sz="6" w:space="0" w:color="auto"/>
            </w:tcBorders>
            <w:vAlign w:val="center"/>
          </w:tcPr>
          <w:p w14:paraId="16BA3FC7" w14:textId="77777777" w:rsidR="000D5CED" w:rsidRPr="000D5CED" w:rsidRDefault="000D5CED" w:rsidP="000D5CED">
            <w:pPr>
              <w:numPr>
                <w:ilvl w:val="12"/>
                <w:numId w:val="0"/>
              </w:numPr>
              <w:rPr>
                <w:rFonts w:asciiTheme="minorHAnsi" w:hAnsiTheme="minorHAnsi" w:cstheme="minorHAnsi"/>
                <w:sz w:val="22"/>
                <w:szCs w:val="22"/>
              </w:rPr>
            </w:pPr>
          </w:p>
          <w:p w14:paraId="022D7C7B" w14:textId="77777777" w:rsidR="000D5CED" w:rsidRPr="000D5CED" w:rsidRDefault="000D5CED" w:rsidP="000D5CED">
            <w:pPr>
              <w:numPr>
                <w:ilvl w:val="12"/>
                <w:numId w:val="0"/>
              </w:numPr>
              <w:rPr>
                <w:rFonts w:asciiTheme="minorHAnsi" w:hAnsiTheme="minorHAnsi" w:cstheme="minorHAnsi"/>
                <w:sz w:val="22"/>
                <w:szCs w:val="22"/>
              </w:rPr>
            </w:pPr>
          </w:p>
          <w:p w14:paraId="260D1D3A"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100</w:t>
            </w:r>
          </w:p>
          <w:p w14:paraId="602709CB"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60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76</w:t>
            </w:r>
          </w:p>
          <w:p w14:paraId="54AFABC7"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36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56</w:t>
            </w:r>
          </w:p>
          <w:p w14:paraId="725DD4DF"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21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42</w:t>
            </w:r>
          </w:p>
          <w:p w14:paraId="14BC5837"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12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32</w:t>
            </w:r>
          </w:p>
          <w:p w14:paraId="1890EA5C"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7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20</w:t>
            </w:r>
          </w:p>
          <w:p w14:paraId="0A7B7DA1"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3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8</w:t>
            </w:r>
          </w:p>
        </w:tc>
        <w:tc>
          <w:tcPr>
            <w:tcW w:w="2552" w:type="dxa"/>
            <w:tcBorders>
              <w:top w:val="double" w:sz="6" w:space="0" w:color="auto"/>
              <w:left w:val="single" w:sz="6" w:space="0" w:color="auto"/>
              <w:bottom w:val="single" w:sz="6" w:space="0" w:color="auto"/>
              <w:right w:val="single" w:sz="6" w:space="0" w:color="auto"/>
            </w:tcBorders>
            <w:vAlign w:val="center"/>
          </w:tcPr>
          <w:p w14:paraId="3E8F316D" w14:textId="77777777" w:rsidR="000D5CED" w:rsidRPr="000D5CED" w:rsidRDefault="000D5CED" w:rsidP="000D5CED">
            <w:pPr>
              <w:numPr>
                <w:ilvl w:val="12"/>
                <w:numId w:val="0"/>
              </w:numPr>
              <w:rPr>
                <w:rFonts w:asciiTheme="minorHAnsi" w:hAnsiTheme="minorHAnsi" w:cstheme="minorHAnsi"/>
                <w:sz w:val="22"/>
                <w:szCs w:val="22"/>
              </w:rPr>
            </w:pPr>
          </w:p>
          <w:p w14:paraId="1667F552"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100</w:t>
            </w:r>
          </w:p>
          <w:p w14:paraId="2D3B12A6"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62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80</w:t>
            </w:r>
          </w:p>
          <w:p w14:paraId="4E472533"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38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62</w:t>
            </w:r>
          </w:p>
          <w:p w14:paraId="1A6AE687"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23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47</w:t>
            </w:r>
          </w:p>
          <w:p w14:paraId="121A8A15"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14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37</w:t>
            </w:r>
          </w:p>
          <w:p w14:paraId="1F301495"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8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28</w:t>
            </w:r>
          </w:p>
          <w:p w14:paraId="12926083"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5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18</w:t>
            </w:r>
          </w:p>
          <w:p w14:paraId="148D46E7"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2 </w:t>
            </w:r>
            <w:r w:rsidRPr="000D5CED">
              <w:rPr>
                <w:rFonts w:asciiTheme="minorHAnsi" w:hAnsiTheme="minorHAnsi" w:cstheme="minorHAnsi"/>
                <w:sz w:val="22"/>
                <w:szCs w:val="22"/>
              </w:rPr>
              <w:sym w:font="Symbol" w:char="F0B8"/>
            </w:r>
            <w:r w:rsidRPr="000D5CED">
              <w:rPr>
                <w:rFonts w:asciiTheme="minorHAnsi" w:hAnsiTheme="minorHAnsi" w:cstheme="minorHAnsi"/>
                <w:sz w:val="22"/>
                <w:szCs w:val="22"/>
              </w:rPr>
              <w:t xml:space="preserve"> 8</w:t>
            </w:r>
          </w:p>
        </w:tc>
      </w:tr>
    </w:tbl>
    <w:p w14:paraId="2B063633"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Podczas projektowania składu betonu należy wykonać próbne zaroby w celu sprawdzenia właściwości mieszanki betonowej zgodnie z normą PN-B-06250:1988 [25], w następującym zakresie:</w:t>
      </w:r>
    </w:p>
    <w:p w14:paraId="285A1D31" w14:textId="77777777" w:rsidR="000D5CED" w:rsidRPr="000D5CED" w:rsidRDefault="000D5CED" w:rsidP="00D96C9D">
      <w:pPr>
        <w:pStyle w:val="Akapitzlist"/>
        <w:numPr>
          <w:ilvl w:val="0"/>
          <w:numId w:val="61"/>
        </w:numPr>
        <w:spacing w:after="0" w:line="240" w:lineRule="auto"/>
        <w:rPr>
          <w:rFonts w:cstheme="minorHAnsi"/>
        </w:rPr>
      </w:pPr>
      <w:r w:rsidRPr="000D5CED">
        <w:rPr>
          <w:rFonts w:cstheme="minorHAnsi"/>
        </w:rPr>
        <w:t xml:space="preserve">oznaczenie konsystencji. Dopuszcza się konsystencję w od K2 do K4 od gęstoplastycznej do półciekłej. </w:t>
      </w:r>
    </w:p>
    <w:p w14:paraId="241EB266" w14:textId="77777777" w:rsidR="000D5CED" w:rsidRPr="000D5CED" w:rsidRDefault="000D5CED" w:rsidP="000D5CED">
      <w:pPr>
        <w:ind w:left="709" w:right="32"/>
        <w:rPr>
          <w:rFonts w:asciiTheme="minorHAnsi" w:hAnsiTheme="minorHAnsi" w:cstheme="minorHAnsi"/>
          <w:sz w:val="22"/>
          <w:szCs w:val="22"/>
        </w:rPr>
      </w:pPr>
      <w:r w:rsidRPr="000D5CED">
        <w:rPr>
          <w:rFonts w:asciiTheme="minorHAnsi" w:hAnsiTheme="minorHAnsi" w:cstheme="minorHAnsi"/>
          <w:sz w:val="22"/>
          <w:szCs w:val="22"/>
        </w:rPr>
        <w:t>Konsystencję mieszanki betonowej należy określać wg metody:</w:t>
      </w:r>
    </w:p>
    <w:p w14:paraId="48AEC57A" w14:textId="77777777" w:rsidR="000D5CED" w:rsidRPr="000D5CED" w:rsidRDefault="000D5CED" w:rsidP="00D96C9D">
      <w:pPr>
        <w:pStyle w:val="Akapitzlist"/>
        <w:numPr>
          <w:ilvl w:val="0"/>
          <w:numId w:val="60"/>
        </w:numPr>
        <w:autoSpaceDE w:val="0"/>
        <w:autoSpaceDN w:val="0"/>
        <w:adjustRightInd w:val="0"/>
        <w:spacing w:after="0" w:line="240" w:lineRule="auto"/>
        <w:ind w:left="993" w:hanging="284"/>
        <w:rPr>
          <w:rFonts w:cstheme="minorHAnsi"/>
        </w:rPr>
      </w:pPr>
      <w:r w:rsidRPr="000D5CED">
        <w:rPr>
          <w:rFonts w:cstheme="minorHAnsi"/>
        </w:rPr>
        <w:t>pomiaru opadu stożka zgodnie z PN-B-06250:1988 lub PN-EN 12350-2:2001,</w:t>
      </w:r>
    </w:p>
    <w:p w14:paraId="73DAABAA" w14:textId="77777777" w:rsidR="000D5CED" w:rsidRPr="000D5CED" w:rsidRDefault="000D5CED" w:rsidP="00D96C9D">
      <w:pPr>
        <w:pStyle w:val="Akapitzlist"/>
        <w:numPr>
          <w:ilvl w:val="0"/>
          <w:numId w:val="60"/>
        </w:numPr>
        <w:autoSpaceDE w:val="0"/>
        <w:autoSpaceDN w:val="0"/>
        <w:adjustRightInd w:val="0"/>
        <w:spacing w:after="0" w:line="240" w:lineRule="auto"/>
        <w:ind w:left="993" w:hanging="284"/>
        <w:rPr>
          <w:rFonts w:cstheme="minorHAnsi"/>
        </w:rPr>
      </w:pPr>
      <w:r w:rsidRPr="000D5CED">
        <w:rPr>
          <w:rFonts w:cstheme="minorHAnsi"/>
        </w:rPr>
        <w:t>pomiaru metodą Ve-Be zgodnie z PN-B-06250:1988 lub PN-EN 12350-3:2001,</w:t>
      </w:r>
    </w:p>
    <w:p w14:paraId="26F88A80" w14:textId="77777777" w:rsidR="000D5CED" w:rsidRPr="000D5CED" w:rsidRDefault="000D5CED" w:rsidP="00D96C9D">
      <w:pPr>
        <w:pStyle w:val="Akapitzlist"/>
        <w:numPr>
          <w:ilvl w:val="0"/>
          <w:numId w:val="60"/>
        </w:numPr>
        <w:autoSpaceDE w:val="0"/>
        <w:autoSpaceDN w:val="0"/>
        <w:adjustRightInd w:val="0"/>
        <w:spacing w:after="0" w:line="240" w:lineRule="auto"/>
        <w:ind w:left="993" w:hanging="284"/>
        <w:rPr>
          <w:rFonts w:cstheme="minorHAnsi"/>
        </w:rPr>
      </w:pPr>
      <w:r w:rsidRPr="000D5CED">
        <w:rPr>
          <w:rFonts w:cstheme="minorHAnsi"/>
        </w:rPr>
        <w:t>pomiaru stopnia zagęszczenia zgodnie z PN-EN 12350-4:2001,</w:t>
      </w:r>
    </w:p>
    <w:p w14:paraId="27E62027" w14:textId="77777777" w:rsidR="000D5CED" w:rsidRPr="000D5CED" w:rsidRDefault="000D5CED" w:rsidP="00D96C9D">
      <w:pPr>
        <w:pStyle w:val="Akapitzlist"/>
        <w:numPr>
          <w:ilvl w:val="0"/>
          <w:numId w:val="60"/>
        </w:numPr>
        <w:autoSpaceDE w:val="0"/>
        <w:autoSpaceDN w:val="0"/>
        <w:adjustRightInd w:val="0"/>
        <w:spacing w:after="0" w:line="240" w:lineRule="auto"/>
        <w:ind w:left="993" w:hanging="284"/>
        <w:rPr>
          <w:rFonts w:cstheme="minorHAnsi"/>
        </w:rPr>
      </w:pPr>
      <w:r w:rsidRPr="000D5CED">
        <w:rPr>
          <w:rFonts w:cstheme="minorHAnsi"/>
        </w:rPr>
        <w:t>pomiaru metodą stolika rozpływowego zgodnie z PN-EN 12350-5:2001,</w:t>
      </w:r>
    </w:p>
    <w:p w14:paraId="426C2EDE" w14:textId="77777777" w:rsidR="000D5CED" w:rsidRPr="000D5CED" w:rsidRDefault="000D5CED" w:rsidP="00D96C9D">
      <w:pPr>
        <w:pStyle w:val="Akapitzlist"/>
        <w:numPr>
          <w:ilvl w:val="0"/>
          <w:numId w:val="61"/>
        </w:numPr>
        <w:spacing w:after="0" w:line="240" w:lineRule="auto"/>
        <w:rPr>
          <w:rFonts w:cstheme="minorHAnsi"/>
        </w:rPr>
      </w:pPr>
      <w:r w:rsidRPr="000D5CED">
        <w:rPr>
          <w:rFonts w:cstheme="minorHAnsi"/>
        </w:rPr>
        <w:lastRenderedPageBreak/>
        <w:t>oznaczenie gęstości, zgodnie z PN-EN 12350-6:2001.</w:t>
      </w:r>
    </w:p>
    <w:p w14:paraId="4B4EC50D"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Ustalony na zarobach próbnych stosunek wodno-cementowy powinien być mniejszy niż 0,45. Zawartość cementu nie powinna być mniejsza niż 350 kg/m</w:t>
      </w:r>
      <w:r w:rsidRPr="000D5CED">
        <w:rPr>
          <w:rFonts w:asciiTheme="minorHAnsi" w:hAnsiTheme="minorHAnsi" w:cstheme="minorHAnsi"/>
          <w:sz w:val="22"/>
          <w:szCs w:val="22"/>
          <w:vertAlign w:val="superscript"/>
        </w:rPr>
        <w:t>3</w:t>
      </w:r>
      <w:r w:rsidRPr="000D5CED">
        <w:rPr>
          <w:rFonts w:asciiTheme="minorHAnsi" w:hAnsiTheme="minorHAnsi" w:cstheme="minorHAnsi"/>
          <w:sz w:val="22"/>
          <w:szCs w:val="22"/>
        </w:rPr>
        <w:t>; zaleca się, aby zawartość cementu oraz ziarn do 0,25 mm nie była większa niż 450 kg/m</w:t>
      </w:r>
      <w:r w:rsidRPr="000D5CED">
        <w:rPr>
          <w:rFonts w:asciiTheme="minorHAnsi" w:hAnsiTheme="minorHAnsi" w:cstheme="minorHAnsi"/>
          <w:sz w:val="22"/>
          <w:szCs w:val="22"/>
          <w:vertAlign w:val="superscript"/>
        </w:rPr>
        <w:t>3</w:t>
      </w:r>
      <w:r w:rsidRPr="000D5CED">
        <w:rPr>
          <w:rFonts w:asciiTheme="minorHAnsi" w:hAnsiTheme="minorHAnsi" w:cstheme="minorHAnsi"/>
          <w:sz w:val="22"/>
          <w:szCs w:val="22"/>
        </w:rPr>
        <w:t>. W przypadku mieszanki kruszyw o uziarnieniu do 8 mm dopuszcza się 500 kg/m</w:t>
      </w:r>
      <w:r w:rsidRPr="000D5CED">
        <w:rPr>
          <w:rFonts w:asciiTheme="minorHAnsi" w:hAnsiTheme="minorHAnsi" w:cstheme="minorHAnsi"/>
          <w:sz w:val="22"/>
          <w:szCs w:val="22"/>
          <w:vertAlign w:val="superscript"/>
        </w:rPr>
        <w:t>3</w:t>
      </w:r>
      <w:r w:rsidRPr="000D5CED">
        <w:rPr>
          <w:rFonts w:asciiTheme="minorHAnsi" w:hAnsiTheme="minorHAnsi" w:cstheme="minorHAnsi"/>
          <w:sz w:val="22"/>
          <w:szCs w:val="22"/>
        </w:rPr>
        <w:t>.</w:t>
      </w:r>
    </w:p>
    <w:p w14:paraId="27EA6BBA"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b/>
          <w:sz w:val="22"/>
          <w:szCs w:val="22"/>
        </w:rPr>
        <w:t>5.3. Właściwości betonu</w:t>
      </w:r>
    </w:p>
    <w:p w14:paraId="6733768A"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Należy wykonać próbki o wymiarach podanych poniżej w celu sprawdzenia cech betonu:</w:t>
      </w:r>
    </w:p>
    <w:p w14:paraId="3C578046"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wytrzymałości na ściskanie zgodnie z PN-B-06250: 1988 na próbkach 150 x 150 x 150 mm, sporządzonych i pielęgnowanych wg ww. normy lub PN-EN 12390-2:2001,</w:t>
      </w:r>
    </w:p>
    <w:p w14:paraId="03E0C5BD"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wytrzymałości na rozciąganie przy zginaniu zgodnie z PN-S-96015:1975 na próbkach 150 x 150 x 700 mm lub PN-EN 12390-6:2001; dopuszcza się wytrzymałość na rozciąganie przy rozłupywaniu zgodnie z PN-EN 12390-6:2001,</w:t>
      </w:r>
    </w:p>
    <w:p w14:paraId="610EA200"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odporności na działanie mrozu metodą bezpośrednią zgodnie z normą PN-B-06250: 1988 na próbkach 100 x 100 x 100 mm, sporządzonych i pielęgnowanych wg ww. normy,</w:t>
      </w:r>
    </w:p>
    <w:p w14:paraId="0969B8A3"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nasiąkliwości zgodnie z normą PN-B-06250:1988 na próbkach 100 x 100 x 100 mm, sporządzonych i pielęgnowanych wg ww. normy,</w:t>
      </w:r>
    </w:p>
    <w:p w14:paraId="37DD0880"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odporności na działanie soli odladzających zgodnie z procedurą IBDiM nr PB-TB-01/2001 na próbkach 100x100x100 mm sporządzonych i pielęgnowanych zgodnie z PN-B-06250:1988.</w:t>
      </w:r>
    </w:p>
    <w:p w14:paraId="359BF4B0"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Beton powinien spełniać wymagania określone w tablicy 8.</w:t>
      </w:r>
    </w:p>
    <w:p w14:paraId="0D9179D8" w14:textId="77777777" w:rsidR="000D5CED" w:rsidRPr="000D5CED" w:rsidRDefault="000D5CED" w:rsidP="000D5CED">
      <w:pPr>
        <w:pStyle w:val="Standardowytekst"/>
        <w:numPr>
          <w:ilvl w:val="12"/>
          <w:numId w:val="0"/>
        </w:numPr>
        <w:jc w:val="left"/>
        <w:rPr>
          <w:rFonts w:asciiTheme="minorHAnsi" w:hAnsiTheme="minorHAnsi" w:cstheme="minorHAnsi"/>
          <w:sz w:val="22"/>
          <w:szCs w:val="22"/>
        </w:rPr>
      </w:pPr>
      <w:r w:rsidRPr="000D5CED">
        <w:rPr>
          <w:rFonts w:asciiTheme="minorHAnsi" w:hAnsiTheme="minorHAnsi" w:cstheme="minorHAnsi"/>
          <w:sz w:val="22"/>
          <w:szCs w:val="22"/>
        </w:rPr>
        <w:t>Tablica 8. Wymagania dla betonu klasy od B30 do B50</w:t>
      </w:r>
    </w:p>
    <w:tbl>
      <w:tblPr>
        <w:tblW w:w="9781" w:type="dxa"/>
        <w:tblInd w:w="70" w:type="dxa"/>
        <w:tblLayout w:type="fixed"/>
        <w:tblCellMar>
          <w:left w:w="70" w:type="dxa"/>
          <w:right w:w="70" w:type="dxa"/>
        </w:tblCellMar>
        <w:tblLook w:val="04A0" w:firstRow="1" w:lastRow="0" w:firstColumn="1" w:lastColumn="0" w:noHBand="0" w:noVBand="1"/>
      </w:tblPr>
      <w:tblGrid>
        <w:gridCol w:w="426"/>
        <w:gridCol w:w="5811"/>
        <w:gridCol w:w="1843"/>
        <w:gridCol w:w="1701"/>
      </w:tblGrid>
      <w:tr w:rsidR="000D5CED" w:rsidRPr="000D5CED" w14:paraId="7AF2F68B" w14:textId="77777777" w:rsidTr="002613E1">
        <w:trPr>
          <w:cantSplit/>
          <w:trHeight w:val="447"/>
        </w:trPr>
        <w:tc>
          <w:tcPr>
            <w:tcW w:w="426" w:type="dxa"/>
            <w:tcBorders>
              <w:top w:val="single" w:sz="6" w:space="0" w:color="auto"/>
              <w:left w:val="single" w:sz="6" w:space="0" w:color="auto"/>
              <w:bottom w:val="double" w:sz="6" w:space="0" w:color="auto"/>
              <w:right w:val="single" w:sz="6" w:space="0" w:color="auto"/>
            </w:tcBorders>
            <w:vAlign w:val="center"/>
            <w:hideMark/>
          </w:tcPr>
          <w:p w14:paraId="20FC1110"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Lp.</w:t>
            </w:r>
          </w:p>
        </w:tc>
        <w:tc>
          <w:tcPr>
            <w:tcW w:w="5811" w:type="dxa"/>
            <w:tcBorders>
              <w:top w:val="single" w:sz="6" w:space="0" w:color="auto"/>
              <w:left w:val="single" w:sz="6" w:space="0" w:color="auto"/>
              <w:bottom w:val="double" w:sz="6" w:space="0" w:color="auto"/>
              <w:right w:val="single" w:sz="6" w:space="0" w:color="auto"/>
            </w:tcBorders>
            <w:vAlign w:val="center"/>
            <w:hideMark/>
          </w:tcPr>
          <w:p w14:paraId="01275222"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Właściwości</w:t>
            </w:r>
          </w:p>
        </w:tc>
        <w:tc>
          <w:tcPr>
            <w:tcW w:w="1843" w:type="dxa"/>
            <w:tcBorders>
              <w:top w:val="single" w:sz="6" w:space="0" w:color="auto"/>
              <w:left w:val="single" w:sz="6" w:space="0" w:color="auto"/>
              <w:bottom w:val="double" w:sz="6" w:space="0" w:color="auto"/>
              <w:right w:val="single" w:sz="6" w:space="0" w:color="auto"/>
            </w:tcBorders>
            <w:vAlign w:val="center"/>
            <w:hideMark/>
          </w:tcPr>
          <w:p w14:paraId="5C86821F"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Wymagania</w:t>
            </w:r>
          </w:p>
        </w:tc>
        <w:tc>
          <w:tcPr>
            <w:tcW w:w="1701" w:type="dxa"/>
            <w:tcBorders>
              <w:top w:val="single" w:sz="6" w:space="0" w:color="auto"/>
              <w:left w:val="single" w:sz="6" w:space="0" w:color="auto"/>
              <w:bottom w:val="double" w:sz="6" w:space="0" w:color="auto"/>
              <w:right w:val="single" w:sz="6" w:space="0" w:color="auto"/>
            </w:tcBorders>
            <w:vAlign w:val="center"/>
            <w:hideMark/>
          </w:tcPr>
          <w:p w14:paraId="2F3AB9B4"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Badanie według</w:t>
            </w:r>
          </w:p>
        </w:tc>
      </w:tr>
      <w:tr w:rsidR="000D5CED" w:rsidRPr="000D5CED" w14:paraId="05D899DB" w14:textId="77777777" w:rsidTr="002613E1">
        <w:trPr>
          <w:cantSplit/>
        </w:trPr>
        <w:tc>
          <w:tcPr>
            <w:tcW w:w="426" w:type="dxa"/>
            <w:tcBorders>
              <w:top w:val="nil"/>
              <w:left w:val="single" w:sz="6" w:space="0" w:color="auto"/>
              <w:bottom w:val="single" w:sz="6" w:space="0" w:color="auto"/>
              <w:right w:val="single" w:sz="6" w:space="0" w:color="auto"/>
            </w:tcBorders>
            <w:hideMark/>
          </w:tcPr>
          <w:p w14:paraId="55E92FA0"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1</w:t>
            </w:r>
          </w:p>
        </w:tc>
        <w:tc>
          <w:tcPr>
            <w:tcW w:w="5811" w:type="dxa"/>
            <w:tcBorders>
              <w:top w:val="nil"/>
              <w:left w:val="single" w:sz="6" w:space="0" w:color="auto"/>
              <w:bottom w:val="single" w:sz="6" w:space="0" w:color="auto"/>
              <w:right w:val="single" w:sz="6" w:space="0" w:color="auto"/>
            </w:tcBorders>
            <w:hideMark/>
          </w:tcPr>
          <w:p w14:paraId="6DD4F426"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Wytrzymałość na ściskanie po 28 dniach dojrzewania, nie mniejsza niż, MPa</w:t>
            </w:r>
          </w:p>
        </w:tc>
        <w:tc>
          <w:tcPr>
            <w:tcW w:w="1843" w:type="dxa"/>
            <w:tcBorders>
              <w:top w:val="nil"/>
              <w:left w:val="single" w:sz="6" w:space="0" w:color="auto"/>
              <w:bottom w:val="single" w:sz="6" w:space="0" w:color="auto"/>
              <w:right w:val="single" w:sz="6" w:space="0" w:color="auto"/>
            </w:tcBorders>
            <w:vAlign w:val="center"/>
            <w:hideMark/>
          </w:tcPr>
          <w:p w14:paraId="1DA74CA5"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dla B30</w:t>
            </w:r>
          </w:p>
        </w:tc>
        <w:tc>
          <w:tcPr>
            <w:tcW w:w="1701" w:type="dxa"/>
            <w:tcBorders>
              <w:top w:val="nil"/>
              <w:left w:val="single" w:sz="6" w:space="0" w:color="auto"/>
              <w:bottom w:val="single" w:sz="6" w:space="0" w:color="auto"/>
              <w:right w:val="single" w:sz="6" w:space="0" w:color="auto"/>
            </w:tcBorders>
            <w:vAlign w:val="center"/>
            <w:hideMark/>
          </w:tcPr>
          <w:p w14:paraId="36340CB7" w14:textId="77777777" w:rsidR="000D5CED" w:rsidRPr="000D5CED" w:rsidRDefault="000D5CED" w:rsidP="000D5CED">
            <w:pPr>
              <w:numPr>
                <w:ilvl w:val="12"/>
                <w:numId w:val="0"/>
              </w:numPr>
              <w:rPr>
                <w:rFonts w:asciiTheme="minorHAnsi" w:hAnsiTheme="minorHAnsi" w:cstheme="minorHAnsi"/>
                <w:sz w:val="22"/>
                <w:szCs w:val="22"/>
                <w:lang w:val="de-DE"/>
              </w:rPr>
            </w:pPr>
            <w:r w:rsidRPr="000D5CED">
              <w:rPr>
                <w:rFonts w:asciiTheme="minorHAnsi" w:hAnsiTheme="minorHAnsi" w:cstheme="minorHAnsi"/>
                <w:sz w:val="22"/>
                <w:szCs w:val="22"/>
                <w:lang w:val="de-DE"/>
              </w:rPr>
              <w:t>PN-B-06250</w:t>
            </w:r>
          </w:p>
        </w:tc>
      </w:tr>
      <w:tr w:rsidR="000D5CED" w:rsidRPr="000D5CED" w14:paraId="1A4EB0CD" w14:textId="77777777" w:rsidTr="002613E1">
        <w:trPr>
          <w:cantSplit/>
        </w:trPr>
        <w:tc>
          <w:tcPr>
            <w:tcW w:w="426" w:type="dxa"/>
            <w:tcBorders>
              <w:top w:val="single" w:sz="6" w:space="0" w:color="auto"/>
              <w:left w:val="single" w:sz="6" w:space="0" w:color="auto"/>
              <w:bottom w:val="single" w:sz="6" w:space="0" w:color="auto"/>
              <w:right w:val="single" w:sz="6" w:space="0" w:color="auto"/>
            </w:tcBorders>
            <w:hideMark/>
          </w:tcPr>
          <w:p w14:paraId="61932413"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2</w:t>
            </w:r>
          </w:p>
        </w:tc>
        <w:tc>
          <w:tcPr>
            <w:tcW w:w="5811" w:type="dxa"/>
            <w:tcBorders>
              <w:top w:val="single" w:sz="6" w:space="0" w:color="auto"/>
              <w:left w:val="single" w:sz="6" w:space="0" w:color="auto"/>
              <w:bottom w:val="single" w:sz="6" w:space="0" w:color="auto"/>
              <w:right w:val="single" w:sz="6" w:space="0" w:color="auto"/>
            </w:tcBorders>
            <w:hideMark/>
          </w:tcPr>
          <w:p w14:paraId="64DBCB9C"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Wytrzymałość na rozciąganie przy zginaniu, po 28 dniach dojrzewania, nie mniejsza niż, MPa</w:t>
            </w:r>
          </w:p>
        </w:tc>
        <w:tc>
          <w:tcPr>
            <w:tcW w:w="1843" w:type="dxa"/>
            <w:tcBorders>
              <w:top w:val="single" w:sz="6" w:space="0" w:color="auto"/>
              <w:left w:val="single" w:sz="6" w:space="0" w:color="auto"/>
              <w:bottom w:val="single" w:sz="6" w:space="0" w:color="auto"/>
              <w:right w:val="single" w:sz="6" w:space="0" w:color="auto"/>
            </w:tcBorders>
            <w:vAlign w:val="center"/>
          </w:tcPr>
          <w:p w14:paraId="5F1F104A"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od 4,0 do 6,5</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5C0C0F2"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PN-S-96015</w:t>
            </w:r>
          </w:p>
          <w:p w14:paraId="0EB6EA7F"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PN-E 12390-6</w:t>
            </w:r>
          </w:p>
        </w:tc>
      </w:tr>
      <w:tr w:rsidR="000D5CED" w:rsidRPr="000D5CED" w14:paraId="6CEAFA38" w14:textId="77777777" w:rsidTr="002613E1">
        <w:trPr>
          <w:cantSplit/>
        </w:trPr>
        <w:tc>
          <w:tcPr>
            <w:tcW w:w="426" w:type="dxa"/>
            <w:tcBorders>
              <w:top w:val="single" w:sz="6" w:space="0" w:color="auto"/>
              <w:left w:val="single" w:sz="6" w:space="0" w:color="auto"/>
              <w:bottom w:val="single" w:sz="6" w:space="0" w:color="auto"/>
              <w:right w:val="single" w:sz="6" w:space="0" w:color="auto"/>
            </w:tcBorders>
            <w:hideMark/>
          </w:tcPr>
          <w:p w14:paraId="57E177D2"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3</w:t>
            </w:r>
          </w:p>
        </w:tc>
        <w:tc>
          <w:tcPr>
            <w:tcW w:w="5811" w:type="dxa"/>
            <w:tcBorders>
              <w:top w:val="single" w:sz="6" w:space="0" w:color="auto"/>
              <w:left w:val="single" w:sz="6" w:space="0" w:color="auto"/>
              <w:bottom w:val="single" w:sz="6" w:space="0" w:color="auto"/>
              <w:right w:val="single" w:sz="6" w:space="0" w:color="auto"/>
            </w:tcBorders>
            <w:hideMark/>
          </w:tcPr>
          <w:p w14:paraId="7FBE9AD6"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Nasiąkliwość po 28 dniach dojrzewania, nie więcej niż, %</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E4704FE"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5,0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5976ADA"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PN-B-06250</w:t>
            </w:r>
          </w:p>
        </w:tc>
      </w:tr>
      <w:tr w:rsidR="000D5CED" w:rsidRPr="000D5CED" w14:paraId="556F33C6" w14:textId="77777777" w:rsidTr="002613E1">
        <w:trPr>
          <w:cantSplit/>
        </w:trPr>
        <w:tc>
          <w:tcPr>
            <w:tcW w:w="426" w:type="dxa"/>
            <w:tcBorders>
              <w:top w:val="single" w:sz="6" w:space="0" w:color="auto"/>
              <w:left w:val="single" w:sz="6" w:space="0" w:color="auto"/>
              <w:bottom w:val="single" w:sz="8" w:space="0" w:color="auto"/>
              <w:right w:val="single" w:sz="6" w:space="0" w:color="auto"/>
            </w:tcBorders>
            <w:hideMark/>
          </w:tcPr>
          <w:p w14:paraId="0D8E2C0F"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4</w:t>
            </w:r>
          </w:p>
        </w:tc>
        <w:tc>
          <w:tcPr>
            <w:tcW w:w="5811" w:type="dxa"/>
            <w:tcBorders>
              <w:top w:val="single" w:sz="6" w:space="0" w:color="auto"/>
              <w:left w:val="single" w:sz="6" w:space="0" w:color="auto"/>
              <w:bottom w:val="single" w:sz="8" w:space="0" w:color="auto"/>
              <w:right w:val="single" w:sz="6" w:space="0" w:color="auto"/>
            </w:tcBorders>
            <w:hideMark/>
          </w:tcPr>
          <w:p w14:paraId="223CFCB7"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Mrozoodporność po 150 cyklach, przy badaniu bezpośrednim,</w:t>
            </w:r>
          </w:p>
          <w:p w14:paraId="18B7B3FA"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ubytek masy, nie więcej niż, %</w:t>
            </w:r>
          </w:p>
          <w:p w14:paraId="5A8039D6"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Spadek wytrzymałości na ściskanie, nie więcej niż, %</w:t>
            </w:r>
          </w:p>
        </w:tc>
        <w:tc>
          <w:tcPr>
            <w:tcW w:w="1843" w:type="dxa"/>
            <w:tcBorders>
              <w:top w:val="single" w:sz="6" w:space="0" w:color="auto"/>
              <w:left w:val="single" w:sz="6" w:space="0" w:color="auto"/>
              <w:bottom w:val="single" w:sz="8" w:space="0" w:color="auto"/>
              <w:right w:val="single" w:sz="6" w:space="0" w:color="auto"/>
            </w:tcBorders>
          </w:tcPr>
          <w:p w14:paraId="0437B38B" w14:textId="77777777" w:rsidR="000D5CED" w:rsidRPr="000D5CED" w:rsidRDefault="000D5CED" w:rsidP="000D5CED">
            <w:pPr>
              <w:numPr>
                <w:ilvl w:val="12"/>
                <w:numId w:val="0"/>
              </w:numPr>
              <w:rPr>
                <w:rFonts w:asciiTheme="minorHAnsi" w:hAnsiTheme="minorHAnsi" w:cstheme="minorHAnsi"/>
                <w:sz w:val="22"/>
                <w:szCs w:val="22"/>
              </w:rPr>
            </w:pPr>
          </w:p>
          <w:p w14:paraId="67EF8514"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5,0</w:t>
            </w:r>
          </w:p>
          <w:p w14:paraId="6AD14933"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20</w:t>
            </w:r>
          </w:p>
        </w:tc>
        <w:tc>
          <w:tcPr>
            <w:tcW w:w="1701" w:type="dxa"/>
            <w:tcBorders>
              <w:top w:val="single" w:sz="6" w:space="0" w:color="auto"/>
              <w:left w:val="single" w:sz="6" w:space="0" w:color="auto"/>
              <w:bottom w:val="single" w:sz="8" w:space="0" w:color="auto"/>
              <w:right w:val="single" w:sz="6" w:space="0" w:color="auto"/>
            </w:tcBorders>
            <w:vAlign w:val="center"/>
          </w:tcPr>
          <w:p w14:paraId="79F209CF"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PN-B-06250</w:t>
            </w:r>
          </w:p>
        </w:tc>
      </w:tr>
      <w:tr w:rsidR="000D5CED" w:rsidRPr="000D5CED" w14:paraId="010DBC8F" w14:textId="77777777" w:rsidTr="002613E1">
        <w:trPr>
          <w:cantSplit/>
        </w:trPr>
        <w:tc>
          <w:tcPr>
            <w:tcW w:w="426" w:type="dxa"/>
            <w:tcBorders>
              <w:top w:val="single" w:sz="8" w:space="0" w:color="auto"/>
              <w:left w:val="single" w:sz="8" w:space="0" w:color="auto"/>
              <w:bottom w:val="single" w:sz="8" w:space="0" w:color="auto"/>
              <w:right w:val="single" w:sz="8" w:space="0" w:color="auto"/>
            </w:tcBorders>
            <w:hideMark/>
          </w:tcPr>
          <w:p w14:paraId="26220A39"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5</w:t>
            </w:r>
          </w:p>
        </w:tc>
        <w:tc>
          <w:tcPr>
            <w:tcW w:w="5811" w:type="dxa"/>
            <w:tcBorders>
              <w:top w:val="single" w:sz="8" w:space="0" w:color="auto"/>
              <w:left w:val="single" w:sz="8" w:space="0" w:color="auto"/>
              <w:bottom w:val="single" w:sz="8" w:space="0" w:color="auto"/>
              <w:right w:val="single" w:sz="8" w:space="0" w:color="auto"/>
            </w:tcBorders>
            <w:hideMark/>
          </w:tcPr>
          <w:p w14:paraId="02EEF7A4"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Odporność na działanie soli odladzających po 50 cyklach w 3% NaCl</w:t>
            </w:r>
          </w:p>
        </w:tc>
        <w:tc>
          <w:tcPr>
            <w:tcW w:w="3544" w:type="dxa"/>
            <w:gridSpan w:val="2"/>
            <w:tcBorders>
              <w:top w:val="single" w:sz="8" w:space="0" w:color="auto"/>
              <w:left w:val="single" w:sz="8" w:space="0" w:color="auto"/>
              <w:bottom w:val="single" w:sz="8" w:space="0" w:color="auto"/>
              <w:right w:val="single" w:sz="8" w:space="0" w:color="auto"/>
            </w:tcBorders>
            <w:vAlign w:val="center"/>
            <w:hideMark/>
          </w:tcPr>
          <w:p w14:paraId="249EF445"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Zgodnie z procedurą IBDiM nr PB-TB-01/2001</w:t>
            </w:r>
          </w:p>
        </w:tc>
      </w:tr>
      <w:tr w:rsidR="000D5CED" w:rsidRPr="000D5CED" w14:paraId="457AD3C1" w14:textId="77777777" w:rsidTr="002613E1">
        <w:trPr>
          <w:cantSplit/>
        </w:trPr>
        <w:tc>
          <w:tcPr>
            <w:tcW w:w="426" w:type="dxa"/>
            <w:tcBorders>
              <w:top w:val="single" w:sz="6" w:space="0" w:color="auto"/>
              <w:left w:val="single" w:sz="6" w:space="0" w:color="auto"/>
              <w:bottom w:val="single" w:sz="6" w:space="0" w:color="auto"/>
              <w:right w:val="single" w:sz="6" w:space="0" w:color="auto"/>
            </w:tcBorders>
            <w:hideMark/>
          </w:tcPr>
          <w:p w14:paraId="07077AFE" w14:textId="77777777" w:rsidR="000D5CED" w:rsidRPr="000D5CED" w:rsidRDefault="000D5CED" w:rsidP="000D5CED">
            <w:pPr>
              <w:pStyle w:val="Standardowytekst"/>
              <w:numPr>
                <w:ilvl w:val="12"/>
                <w:numId w:val="0"/>
              </w:numPr>
              <w:jc w:val="left"/>
              <w:rPr>
                <w:rFonts w:asciiTheme="minorHAnsi" w:hAnsiTheme="minorHAnsi" w:cstheme="minorHAnsi"/>
                <w:sz w:val="22"/>
                <w:szCs w:val="22"/>
              </w:rPr>
            </w:pPr>
            <w:r w:rsidRPr="000D5CED">
              <w:rPr>
                <w:rFonts w:asciiTheme="minorHAnsi" w:hAnsiTheme="minorHAnsi" w:cstheme="minorHAnsi"/>
                <w:sz w:val="22"/>
                <w:szCs w:val="22"/>
              </w:rPr>
              <w:t>6</w:t>
            </w:r>
          </w:p>
        </w:tc>
        <w:tc>
          <w:tcPr>
            <w:tcW w:w="5811" w:type="dxa"/>
            <w:tcBorders>
              <w:top w:val="single" w:sz="6" w:space="0" w:color="auto"/>
              <w:left w:val="single" w:sz="6" w:space="0" w:color="auto"/>
              <w:bottom w:val="single" w:sz="6" w:space="0" w:color="auto"/>
              <w:right w:val="single" w:sz="6" w:space="0" w:color="auto"/>
            </w:tcBorders>
            <w:hideMark/>
          </w:tcPr>
          <w:p w14:paraId="450608DD"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Wskaźnik rozmieszczenia porów w betonie, nie więcej niż, mm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38EDA2C"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0,200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A54778A"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PN-EN 480-11</w:t>
            </w:r>
          </w:p>
        </w:tc>
      </w:tr>
    </w:tbl>
    <w:p w14:paraId="141A7F2A"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5.4. Warunki przystąpienia do robót</w:t>
      </w:r>
    </w:p>
    <w:p w14:paraId="578D1EE3"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Nawierzchnia betonowa nie powinna być wykonywana gdy temperatura powietrza jest niższa niż 5</w:t>
      </w:r>
      <w:r w:rsidRPr="000D5CED">
        <w:rPr>
          <w:rFonts w:asciiTheme="minorHAnsi" w:hAnsiTheme="minorHAnsi" w:cstheme="minorHAnsi"/>
          <w:sz w:val="22"/>
          <w:szCs w:val="22"/>
          <w:vertAlign w:val="superscript"/>
        </w:rPr>
        <w:t>o</w:t>
      </w:r>
      <w:r w:rsidRPr="000D5CED">
        <w:rPr>
          <w:rFonts w:asciiTheme="minorHAnsi" w:hAnsiTheme="minorHAnsi" w:cstheme="minorHAnsi"/>
          <w:sz w:val="22"/>
          <w:szCs w:val="22"/>
        </w:rPr>
        <w:t>C i nie wyższa niż 25</w:t>
      </w:r>
      <w:r w:rsidRPr="000D5CED">
        <w:rPr>
          <w:rFonts w:asciiTheme="minorHAnsi" w:hAnsiTheme="minorHAnsi" w:cstheme="minorHAnsi"/>
          <w:sz w:val="22"/>
          <w:szCs w:val="22"/>
          <w:vertAlign w:val="superscript"/>
        </w:rPr>
        <w:t>o</w:t>
      </w:r>
      <w:r w:rsidRPr="000D5CED">
        <w:rPr>
          <w:rFonts w:asciiTheme="minorHAnsi" w:hAnsiTheme="minorHAnsi" w:cstheme="minorHAnsi"/>
          <w:sz w:val="22"/>
          <w:szCs w:val="22"/>
        </w:rPr>
        <w:t xml:space="preserve">C. Przestrzeganie tych przedziałów temperatur zapewnia prawidłowy przebieg hydratacji cementu i twardnienia betonu, co gwarantuje uzyskanie wymaganej wytrzymałości i trwałości nawierzchni. </w:t>
      </w:r>
    </w:p>
    <w:p w14:paraId="5BE6BFE2"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Dopuszcza się wykonywanie nawierzchni betonowej w temperaturze powietrza powyżej 25</w:t>
      </w:r>
      <w:r w:rsidRPr="000D5CED">
        <w:rPr>
          <w:rFonts w:asciiTheme="minorHAnsi" w:hAnsiTheme="minorHAnsi" w:cstheme="minorHAnsi"/>
          <w:sz w:val="22"/>
          <w:szCs w:val="22"/>
          <w:vertAlign w:val="superscript"/>
        </w:rPr>
        <w:t>0</w:t>
      </w:r>
      <w:r w:rsidRPr="000D5CED">
        <w:rPr>
          <w:rFonts w:asciiTheme="minorHAnsi" w:hAnsiTheme="minorHAnsi" w:cstheme="minorHAnsi"/>
          <w:sz w:val="22"/>
          <w:szCs w:val="22"/>
        </w:rPr>
        <w:t>C pod warunkiem, że temperatura mieszanki betonowej nie przekroczy 30</w:t>
      </w:r>
      <w:r w:rsidRPr="000D5CED">
        <w:rPr>
          <w:rFonts w:asciiTheme="minorHAnsi" w:hAnsiTheme="minorHAnsi" w:cstheme="minorHAnsi"/>
          <w:sz w:val="22"/>
          <w:szCs w:val="22"/>
          <w:vertAlign w:val="superscript"/>
        </w:rPr>
        <w:t>0</w:t>
      </w:r>
      <w:r w:rsidRPr="000D5CED">
        <w:rPr>
          <w:rFonts w:asciiTheme="minorHAnsi" w:hAnsiTheme="minorHAnsi" w:cstheme="minorHAnsi"/>
          <w:sz w:val="22"/>
          <w:szCs w:val="22"/>
        </w:rPr>
        <w:t>C. W przypadkach koniecznych dopuszcza się wykonywanie nawierzchni betonowej w temperaturze powietrza poniżej 5</w:t>
      </w:r>
      <w:r w:rsidRPr="000D5CED">
        <w:rPr>
          <w:rFonts w:asciiTheme="minorHAnsi" w:hAnsiTheme="minorHAnsi" w:cstheme="minorHAnsi"/>
          <w:sz w:val="22"/>
          <w:szCs w:val="22"/>
          <w:vertAlign w:val="superscript"/>
        </w:rPr>
        <w:t>0</w:t>
      </w:r>
      <w:r w:rsidRPr="000D5CED">
        <w:rPr>
          <w:rFonts w:asciiTheme="minorHAnsi" w:hAnsiTheme="minorHAnsi" w:cstheme="minorHAnsi"/>
          <w:sz w:val="22"/>
          <w:szCs w:val="22"/>
        </w:rPr>
        <w:t>C pod warunkiem stosowania zabiegów specjalnych, pozwalających na utrzymanie temperatury mieszanki betonowej powyżej 5</w:t>
      </w:r>
      <w:r w:rsidRPr="000D5CED">
        <w:rPr>
          <w:rFonts w:asciiTheme="minorHAnsi" w:hAnsiTheme="minorHAnsi" w:cstheme="minorHAnsi"/>
          <w:sz w:val="22"/>
          <w:szCs w:val="22"/>
          <w:vertAlign w:val="superscript"/>
        </w:rPr>
        <w:t>0</w:t>
      </w:r>
      <w:r w:rsidRPr="000D5CED">
        <w:rPr>
          <w:rFonts w:asciiTheme="minorHAnsi" w:hAnsiTheme="minorHAnsi" w:cstheme="minorHAnsi"/>
          <w:sz w:val="22"/>
          <w:szCs w:val="22"/>
        </w:rPr>
        <w:t>C przez okres co najmniej 3 dni.</w:t>
      </w:r>
    </w:p>
    <w:p w14:paraId="3E5C1DA3"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Betonowania nie można wykonywać podczas opadów deszczu. Dopuszczalny zakres temperatury mieszanki betonowej i temperatury powietrza  podano w tablicy 9.</w:t>
      </w:r>
    </w:p>
    <w:p w14:paraId="6EE9DC90" w14:textId="77777777" w:rsidR="000D5CED" w:rsidRPr="000D5CED" w:rsidRDefault="000D5CED" w:rsidP="000D5CED">
      <w:pPr>
        <w:pStyle w:val="Tekstprzypisudolnego"/>
        <w:numPr>
          <w:ilvl w:val="12"/>
          <w:numId w:val="0"/>
        </w:numPr>
        <w:jc w:val="left"/>
        <w:rPr>
          <w:rFonts w:asciiTheme="minorHAnsi" w:hAnsiTheme="minorHAnsi" w:cstheme="minorHAnsi"/>
          <w:sz w:val="22"/>
          <w:szCs w:val="22"/>
        </w:rPr>
      </w:pPr>
      <w:r w:rsidRPr="000D5CED">
        <w:rPr>
          <w:rFonts w:asciiTheme="minorHAnsi" w:hAnsiTheme="minorHAnsi" w:cstheme="minorHAnsi"/>
          <w:sz w:val="22"/>
          <w:szCs w:val="22"/>
        </w:rPr>
        <w:t>Tablica 9. Zakres temperatur dla wykonywania nawierzchni betonowej</w:t>
      </w:r>
    </w:p>
    <w:tbl>
      <w:tblPr>
        <w:tblW w:w="9923"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119"/>
        <w:gridCol w:w="3402"/>
        <w:gridCol w:w="3402"/>
      </w:tblGrid>
      <w:tr w:rsidR="000D5CED" w:rsidRPr="000D5CED" w14:paraId="59DFB4A4" w14:textId="77777777" w:rsidTr="002613E1">
        <w:tc>
          <w:tcPr>
            <w:tcW w:w="3119" w:type="dxa"/>
            <w:tcBorders>
              <w:top w:val="single" w:sz="6" w:space="0" w:color="auto"/>
              <w:left w:val="single" w:sz="6" w:space="0" w:color="auto"/>
              <w:bottom w:val="double" w:sz="6" w:space="0" w:color="auto"/>
              <w:right w:val="single" w:sz="6" w:space="0" w:color="auto"/>
            </w:tcBorders>
            <w:hideMark/>
          </w:tcPr>
          <w:p w14:paraId="1CBF852A"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Temperatura powietrza t</w:t>
            </w:r>
            <w:r w:rsidRPr="000D5CED">
              <w:rPr>
                <w:rFonts w:asciiTheme="minorHAnsi" w:hAnsiTheme="minorHAnsi" w:cstheme="minorHAnsi"/>
                <w:sz w:val="22"/>
                <w:szCs w:val="22"/>
                <w:vertAlign w:val="subscript"/>
              </w:rPr>
              <w:t>p,</w:t>
            </w:r>
            <w:r w:rsidRPr="000D5CED">
              <w:rPr>
                <w:rFonts w:asciiTheme="minorHAnsi" w:hAnsiTheme="minorHAnsi" w:cstheme="minorHAnsi"/>
                <w:sz w:val="22"/>
                <w:szCs w:val="22"/>
              </w:rPr>
              <w:t xml:space="preserve"> </w:t>
            </w:r>
            <w:r w:rsidRPr="000D5CED">
              <w:rPr>
                <w:rFonts w:asciiTheme="minorHAnsi" w:hAnsiTheme="minorHAnsi" w:cstheme="minorHAnsi"/>
                <w:sz w:val="22"/>
                <w:szCs w:val="22"/>
                <w:vertAlign w:val="superscript"/>
              </w:rPr>
              <w:t>0</w:t>
            </w:r>
            <w:r w:rsidRPr="000D5CED">
              <w:rPr>
                <w:rFonts w:asciiTheme="minorHAnsi" w:hAnsiTheme="minorHAnsi" w:cstheme="minorHAnsi"/>
                <w:sz w:val="22"/>
                <w:szCs w:val="22"/>
              </w:rPr>
              <w:t>C</w:t>
            </w:r>
          </w:p>
        </w:tc>
        <w:tc>
          <w:tcPr>
            <w:tcW w:w="3402" w:type="dxa"/>
            <w:tcBorders>
              <w:top w:val="single" w:sz="6" w:space="0" w:color="auto"/>
              <w:left w:val="single" w:sz="6" w:space="0" w:color="auto"/>
              <w:bottom w:val="double" w:sz="6" w:space="0" w:color="auto"/>
              <w:right w:val="single" w:sz="6" w:space="0" w:color="auto"/>
            </w:tcBorders>
            <w:hideMark/>
          </w:tcPr>
          <w:p w14:paraId="7A6451AE"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Temperatura układanej mieszanki betonowej t</w:t>
            </w:r>
            <w:r w:rsidRPr="000D5CED">
              <w:rPr>
                <w:rFonts w:asciiTheme="minorHAnsi" w:hAnsiTheme="minorHAnsi" w:cstheme="minorHAnsi"/>
                <w:sz w:val="22"/>
                <w:szCs w:val="22"/>
                <w:vertAlign w:val="subscript"/>
              </w:rPr>
              <w:t>b,</w:t>
            </w:r>
            <w:r w:rsidRPr="000D5CED">
              <w:rPr>
                <w:rFonts w:asciiTheme="minorHAnsi" w:hAnsiTheme="minorHAnsi" w:cstheme="minorHAnsi"/>
                <w:sz w:val="22"/>
                <w:szCs w:val="22"/>
              </w:rPr>
              <w:t xml:space="preserve"> </w:t>
            </w:r>
            <w:r w:rsidRPr="000D5CED">
              <w:rPr>
                <w:rFonts w:asciiTheme="minorHAnsi" w:hAnsiTheme="minorHAnsi" w:cstheme="minorHAnsi"/>
                <w:sz w:val="22"/>
                <w:szCs w:val="22"/>
                <w:vertAlign w:val="superscript"/>
              </w:rPr>
              <w:t>o</w:t>
            </w:r>
            <w:r w:rsidRPr="000D5CED">
              <w:rPr>
                <w:rFonts w:asciiTheme="minorHAnsi" w:hAnsiTheme="minorHAnsi" w:cstheme="minorHAnsi"/>
                <w:sz w:val="22"/>
                <w:szCs w:val="22"/>
              </w:rPr>
              <w:t>C</w:t>
            </w:r>
          </w:p>
        </w:tc>
        <w:tc>
          <w:tcPr>
            <w:tcW w:w="3402" w:type="dxa"/>
            <w:tcBorders>
              <w:top w:val="single" w:sz="6" w:space="0" w:color="auto"/>
              <w:left w:val="single" w:sz="6" w:space="0" w:color="auto"/>
              <w:bottom w:val="double" w:sz="6" w:space="0" w:color="auto"/>
              <w:right w:val="single" w:sz="6" w:space="0" w:color="auto"/>
            </w:tcBorders>
            <w:hideMark/>
          </w:tcPr>
          <w:p w14:paraId="759E6D9A"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Uwagi</w:t>
            </w:r>
          </w:p>
        </w:tc>
      </w:tr>
      <w:tr w:rsidR="000D5CED" w:rsidRPr="000D5CED" w14:paraId="60812590" w14:textId="77777777" w:rsidTr="002613E1">
        <w:tc>
          <w:tcPr>
            <w:tcW w:w="3119" w:type="dxa"/>
            <w:tcBorders>
              <w:top w:val="nil"/>
              <w:left w:val="single" w:sz="6" w:space="0" w:color="auto"/>
              <w:bottom w:val="single" w:sz="6" w:space="0" w:color="auto"/>
              <w:right w:val="single" w:sz="6" w:space="0" w:color="auto"/>
            </w:tcBorders>
            <w:hideMark/>
          </w:tcPr>
          <w:p w14:paraId="7621CF9E"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+ 5 </w:t>
            </w:r>
            <w:r w:rsidRPr="000D5CED">
              <w:rPr>
                <w:rFonts w:asciiTheme="minorHAnsi" w:hAnsiTheme="minorHAnsi" w:cstheme="minorHAnsi"/>
                <w:sz w:val="22"/>
                <w:szCs w:val="22"/>
              </w:rPr>
              <w:sym w:font="Symbol" w:char="F03C"/>
            </w:r>
            <w:r w:rsidRPr="000D5CED">
              <w:rPr>
                <w:rFonts w:asciiTheme="minorHAnsi" w:hAnsiTheme="minorHAnsi" w:cstheme="minorHAnsi"/>
                <w:sz w:val="22"/>
                <w:szCs w:val="22"/>
              </w:rPr>
              <w:t xml:space="preserve"> t</w:t>
            </w:r>
            <w:r w:rsidRPr="000D5CED">
              <w:rPr>
                <w:rFonts w:asciiTheme="minorHAnsi" w:hAnsiTheme="minorHAnsi" w:cstheme="minorHAnsi"/>
                <w:sz w:val="22"/>
                <w:szCs w:val="22"/>
                <w:vertAlign w:val="subscript"/>
              </w:rPr>
              <w:t>p</w:t>
            </w:r>
            <w:r w:rsidRPr="000D5CED">
              <w:rPr>
                <w:rFonts w:asciiTheme="minorHAnsi" w:hAnsiTheme="minorHAnsi" w:cstheme="minorHAnsi"/>
                <w:sz w:val="22"/>
                <w:szCs w:val="22"/>
              </w:rPr>
              <w:t xml:space="preserve"> </w:t>
            </w:r>
            <w:r w:rsidRPr="000D5CED">
              <w:rPr>
                <w:rFonts w:asciiTheme="minorHAnsi" w:hAnsiTheme="minorHAnsi" w:cstheme="minorHAnsi"/>
                <w:sz w:val="22"/>
                <w:szCs w:val="22"/>
              </w:rPr>
              <w:sym w:font="Symbol" w:char="F0A3"/>
            </w:r>
            <w:r w:rsidRPr="000D5CED">
              <w:rPr>
                <w:rFonts w:asciiTheme="minorHAnsi" w:hAnsiTheme="minorHAnsi" w:cstheme="minorHAnsi"/>
                <w:sz w:val="22"/>
                <w:szCs w:val="22"/>
              </w:rPr>
              <w:t xml:space="preserve"> + 25</w:t>
            </w:r>
          </w:p>
        </w:tc>
        <w:tc>
          <w:tcPr>
            <w:tcW w:w="3402" w:type="dxa"/>
            <w:tcBorders>
              <w:top w:val="nil"/>
              <w:left w:val="single" w:sz="6" w:space="0" w:color="auto"/>
              <w:bottom w:val="single" w:sz="6" w:space="0" w:color="auto"/>
              <w:right w:val="single" w:sz="6" w:space="0" w:color="auto"/>
            </w:tcBorders>
            <w:hideMark/>
          </w:tcPr>
          <w:p w14:paraId="0A26CAA6"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+ 5 </w:t>
            </w:r>
            <w:r w:rsidRPr="000D5CED">
              <w:rPr>
                <w:rFonts w:asciiTheme="minorHAnsi" w:hAnsiTheme="minorHAnsi" w:cstheme="minorHAnsi"/>
                <w:sz w:val="22"/>
                <w:szCs w:val="22"/>
              </w:rPr>
              <w:sym w:font="Symbol" w:char="F0A3"/>
            </w:r>
            <w:r w:rsidRPr="000D5CED">
              <w:rPr>
                <w:rFonts w:asciiTheme="minorHAnsi" w:hAnsiTheme="minorHAnsi" w:cstheme="minorHAnsi"/>
                <w:sz w:val="22"/>
                <w:szCs w:val="22"/>
              </w:rPr>
              <w:t xml:space="preserve"> t</w:t>
            </w:r>
            <w:r w:rsidRPr="000D5CED">
              <w:rPr>
                <w:rFonts w:asciiTheme="minorHAnsi" w:hAnsiTheme="minorHAnsi" w:cstheme="minorHAnsi"/>
                <w:sz w:val="22"/>
                <w:szCs w:val="22"/>
                <w:vertAlign w:val="subscript"/>
              </w:rPr>
              <w:t>b</w:t>
            </w:r>
            <w:r w:rsidRPr="000D5CED">
              <w:rPr>
                <w:rFonts w:asciiTheme="minorHAnsi" w:hAnsiTheme="minorHAnsi" w:cstheme="minorHAnsi"/>
                <w:sz w:val="22"/>
                <w:szCs w:val="22"/>
              </w:rPr>
              <w:sym w:font="Symbol" w:char="F0A3"/>
            </w:r>
            <w:r w:rsidRPr="000D5CED">
              <w:rPr>
                <w:rFonts w:asciiTheme="minorHAnsi" w:hAnsiTheme="minorHAnsi" w:cstheme="minorHAnsi"/>
                <w:sz w:val="22"/>
                <w:szCs w:val="22"/>
              </w:rPr>
              <w:t xml:space="preserve"> + 30</w:t>
            </w:r>
          </w:p>
        </w:tc>
        <w:tc>
          <w:tcPr>
            <w:tcW w:w="3402" w:type="dxa"/>
            <w:tcBorders>
              <w:top w:val="nil"/>
              <w:left w:val="single" w:sz="6" w:space="0" w:color="auto"/>
              <w:bottom w:val="single" w:sz="6" w:space="0" w:color="auto"/>
              <w:right w:val="single" w:sz="6" w:space="0" w:color="auto"/>
            </w:tcBorders>
            <w:hideMark/>
          </w:tcPr>
          <w:p w14:paraId="0D390BAA"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dopuszcza się prowadzenie robót</w:t>
            </w:r>
          </w:p>
        </w:tc>
      </w:tr>
      <w:tr w:rsidR="000D5CED" w:rsidRPr="000D5CED" w14:paraId="5A2AAFD7" w14:textId="77777777" w:rsidTr="002613E1">
        <w:tc>
          <w:tcPr>
            <w:tcW w:w="3119" w:type="dxa"/>
            <w:tcBorders>
              <w:top w:val="single" w:sz="6" w:space="0" w:color="auto"/>
              <w:left w:val="single" w:sz="6" w:space="0" w:color="auto"/>
              <w:bottom w:val="single" w:sz="6" w:space="0" w:color="auto"/>
              <w:right w:val="single" w:sz="6" w:space="0" w:color="auto"/>
            </w:tcBorders>
            <w:hideMark/>
          </w:tcPr>
          <w:p w14:paraId="558AF6FA"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+ 25 </w:t>
            </w:r>
            <w:r w:rsidRPr="000D5CED">
              <w:rPr>
                <w:rFonts w:asciiTheme="minorHAnsi" w:hAnsiTheme="minorHAnsi" w:cstheme="minorHAnsi"/>
                <w:sz w:val="22"/>
                <w:szCs w:val="22"/>
              </w:rPr>
              <w:sym w:font="Symbol" w:char="F03C"/>
            </w:r>
            <w:r w:rsidRPr="000D5CED">
              <w:rPr>
                <w:rFonts w:asciiTheme="minorHAnsi" w:hAnsiTheme="minorHAnsi" w:cstheme="minorHAnsi"/>
                <w:sz w:val="22"/>
                <w:szCs w:val="22"/>
              </w:rPr>
              <w:t xml:space="preserve"> t</w:t>
            </w:r>
            <w:r w:rsidRPr="000D5CED">
              <w:rPr>
                <w:rFonts w:asciiTheme="minorHAnsi" w:hAnsiTheme="minorHAnsi" w:cstheme="minorHAnsi"/>
                <w:sz w:val="22"/>
                <w:szCs w:val="22"/>
                <w:vertAlign w:val="subscript"/>
              </w:rPr>
              <w:t>p</w:t>
            </w:r>
            <w:r w:rsidRPr="000D5CED">
              <w:rPr>
                <w:rFonts w:asciiTheme="minorHAnsi" w:hAnsiTheme="minorHAnsi" w:cstheme="minorHAnsi"/>
                <w:sz w:val="22"/>
                <w:szCs w:val="22"/>
              </w:rPr>
              <w:t xml:space="preserve"> </w:t>
            </w:r>
            <w:r w:rsidRPr="000D5CED">
              <w:rPr>
                <w:rFonts w:asciiTheme="minorHAnsi" w:hAnsiTheme="minorHAnsi" w:cstheme="minorHAnsi"/>
                <w:sz w:val="22"/>
                <w:szCs w:val="22"/>
              </w:rPr>
              <w:sym w:font="Symbol" w:char="F03C"/>
            </w:r>
            <w:r w:rsidRPr="000D5CED">
              <w:rPr>
                <w:rFonts w:asciiTheme="minorHAnsi" w:hAnsiTheme="minorHAnsi" w:cstheme="minorHAnsi"/>
                <w:sz w:val="22"/>
                <w:szCs w:val="22"/>
              </w:rPr>
              <w:t xml:space="preserve"> + 30</w:t>
            </w:r>
          </w:p>
        </w:tc>
        <w:tc>
          <w:tcPr>
            <w:tcW w:w="3402" w:type="dxa"/>
            <w:tcBorders>
              <w:top w:val="single" w:sz="6" w:space="0" w:color="auto"/>
              <w:left w:val="single" w:sz="6" w:space="0" w:color="auto"/>
              <w:bottom w:val="single" w:sz="6" w:space="0" w:color="auto"/>
              <w:right w:val="single" w:sz="6" w:space="0" w:color="auto"/>
            </w:tcBorders>
            <w:hideMark/>
          </w:tcPr>
          <w:p w14:paraId="4F31C3B7"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t</w:t>
            </w:r>
            <w:r w:rsidRPr="000D5CED">
              <w:rPr>
                <w:rFonts w:asciiTheme="minorHAnsi" w:hAnsiTheme="minorHAnsi" w:cstheme="minorHAnsi"/>
                <w:sz w:val="22"/>
                <w:szCs w:val="22"/>
                <w:vertAlign w:val="subscript"/>
              </w:rPr>
              <w:t>b</w:t>
            </w:r>
            <w:r w:rsidRPr="000D5CED">
              <w:rPr>
                <w:rFonts w:asciiTheme="minorHAnsi" w:hAnsiTheme="minorHAnsi" w:cstheme="minorHAnsi"/>
                <w:sz w:val="22"/>
                <w:szCs w:val="22"/>
              </w:rPr>
              <w:t xml:space="preserve"> </w:t>
            </w:r>
            <w:r w:rsidRPr="000D5CED">
              <w:rPr>
                <w:rFonts w:asciiTheme="minorHAnsi" w:hAnsiTheme="minorHAnsi" w:cstheme="minorHAnsi"/>
                <w:sz w:val="22"/>
                <w:szCs w:val="22"/>
              </w:rPr>
              <w:sym w:font="Symbol" w:char="F0A3"/>
            </w:r>
            <w:r w:rsidRPr="000D5CED">
              <w:rPr>
                <w:rFonts w:asciiTheme="minorHAnsi" w:hAnsiTheme="minorHAnsi" w:cstheme="minorHAnsi"/>
                <w:sz w:val="22"/>
                <w:szCs w:val="22"/>
              </w:rPr>
              <w:t xml:space="preserve"> + 30</w:t>
            </w:r>
          </w:p>
        </w:tc>
        <w:tc>
          <w:tcPr>
            <w:tcW w:w="3402" w:type="dxa"/>
            <w:tcBorders>
              <w:top w:val="single" w:sz="6" w:space="0" w:color="auto"/>
              <w:left w:val="single" w:sz="6" w:space="0" w:color="auto"/>
              <w:bottom w:val="single" w:sz="6" w:space="0" w:color="auto"/>
              <w:right w:val="single" w:sz="6" w:space="0" w:color="auto"/>
            </w:tcBorders>
            <w:hideMark/>
          </w:tcPr>
          <w:p w14:paraId="432E16BA"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stosowanie specjalnych zabiegów</w:t>
            </w:r>
          </w:p>
        </w:tc>
      </w:tr>
    </w:tbl>
    <w:p w14:paraId="32A8B5E1"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lastRenderedPageBreak/>
        <w:t>5.5. Przygotowanie podbudowy</w:t>
      </w:r>
    </w:p>
    <w:p w14:paraId="0D564C5D"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Podbudowę będzie stanowić kruszywo mineralne stabilizowane mechanicznie. Podbudowa powinna być przygotowana zgodnie z wymaganiami określonymi w niniejszym SST 02.00.</w:t>
      </w:r>
    </w:p>
    <w:p w14:paraId="492A5227"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5.6. Wytwarzanie mieszanki betonowej</w:t>
      </w:r>
    </w:p>
    <w:p w14:paraId="779E77A8"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Mieszankę betonową o ściśle określonym składzie zawartym w recepcie laboratoryjnej, należy wytwarzać w wytwórniach betonu, zapewniających ciągłość produkcji i gwarantujących otrzymanie jednorodnej mieszanki.</w:t>
      </w:r>
    </w:p>
    <w:p w14:paraId="156171E7"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Składniki betonu powinny być dozowane zgodnie z normą PN-B-06250:1988 lub PN-EN 206-1:2000. Domieszkę napowietrzającą należy dozować razem z wodą zarobową.</w:t>
      </w:r>
    </w:p>
    <w:p w14:paraId="565B66C9"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Mieszanka po wyprodukowaniu powinna być od razu transportowana na miejsce wbudowania w sposób zabezpieczający przed segregacją i wysychaniem.</w:t>
      </w:r>
    </w:p>
    <w:p w14:paraId="0B830BE2"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5.7. Wbudowywanie mieszanki betonowej</w:t>
      </w:r>
    </w:p>
    <w:p w14:paraId="3D6B8EEE"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Wbudowywanie mieszanki betonowej może się odbywać się:</w:t>
      </w:r>
    </w:p>
    <w:p w14:paraId="62571248"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w deskowaniu stałym (w prowadnicach),</w:t>
      </w:r>
    </w:p>
    <w:p w14:paraId="41653B7C"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w deskowaniu przesuwnym (ślizgowym).</w:t>
      </w:r>
    </w:p>
    <w:p w14:paraId="63A7CA07"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Wbudowywanie mieszanki betonowej w nawierzchnię należy wykonywać mechanicznie, przy zastosowaniu odpowiedniego sprzętu, zapewniającego równomierne rozłożenie masy oraz zachowanie jej jednorodności, zgodnie z wymaganiami normy PN-S-96015:1975. Do zagęszczenia mieszanki betonowej należy stosować mechaniczne urządzenia wibracyjne, zapewniające jednolite zagęszczenie. Świeżo zagęszczonej nawierzchni betonowej należy nadać teksturę. Sposób nadania tekstury powinien być określony w SST i zaakceptowany przez Inspektora nadzoru. Dopuszcza się ręczne wbudowywanie mieszanki betonowej, przy układaniu małych, o nieregularnych kształtach powierzchni, po uzyskaniu  na to zgody Inspektora nadzoru.</w:t>
      </w:r>
    </w:p>
    <w:p w14:paraId="36FE6169"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b/>
          <w:sz w:val="22"/>
          <w:szCs w:val="22"/>
        </w:rPr>
        <w:t xml:space="preserve">5.7.1. </w:t>
      </w:r>
      <w:r w:rsidRPr="000D5CED">
        <w:rPr>
          <w:rFonts w:asciiTheme="minorHAnsi" w:hAnsiTheme="minorHAnsi" w:cstheme="minorHAnsi"/>
          <w:sz w:val="22"/>
          <w:szCs w:val="22"/>
        </w:rPr>
        <w:t>Wbudowywanie w deskowaniu stałym</w:t>
      </w:r>
    </w:p>
    <w:p w14:paraId="57EBBE14"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Wbudowywanie mieszanki betonowej w deskowaniu stałym odbywa się za pomocą maszyn poruszających się po prowadnicach. Prowadnice powinny być przytwierdzone do podłoża w sposób uniemożliwiający ich przemieszczanie i zapewniający ciągłość na złączach. Powierzchnie styku deskowań z mieszanką betonową muszą być gładkie, czyste, pozbawione resztek stwardniałego betonu i natłuszczone olejem mineralnym w sposób uniemożliwiający przyczepność betonu do prowadnic.</w:t>
      </w:r>
    </w:p>
    <w:p w14:paraId="09E7E34E"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Ustawienie prowadnic winno być takie, ażeby zapewniało uzyskanie przez nawierzchnię wymaganej niwelety i spadków podłużnych i poprzecznych.</w:t>
      </w:r>
    </w:p>
    <w:p w14:paraId="2007D93E"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b/>
          <w:sz w:val="22"/>
          <w:szCs w:val="22"/>
        </w:rPr>
        <w:t xml:space="preserve">5.7.2. </w:t>
      </w:r>
      <w:r w:rsidRPr="000D5CED">
        <w:rPr>
          <w:rFonts w:asciiTheme="minorHAnsi" w:hAnsiTheme="minorHAnsi" w:cstheme="minorHAnsi"/>
          <w:sz w:val="22"/>
          <w:szCs w:val="22"/>
        </w:rPr>
        <w:t>Wbudowywanie w deskowaniu przesuwnym</w:t>
      </w:r>
    </w:p>
    <w:p w14:paraId="6825D1F3"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Wbudowywanie mieszanki betonowej dokonuje się rozkładarką, która przesuwając się formuje płytą betonową, ograniczając ją z boku deskowaniem ślizgowym.</w:t>
      </w:r>
    </w:p>
    <w:p w14:paraId="0DF43A7C"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Zespół wibratorów układarki powinien być wyregulowany w ten sposób, by zagęszczenie masy betonowej było równomierne na całej szerokości i grubości wbudowywanego betonu. Ruch układarki powinien być płynny, bez zatrzymań, co zabezpiecza przed powstawaniem nierówności. W przypadku nieplanowanej przerwy w betonowaniu, należy na nawierzchni wykonać szczelinę roboczą.</w:t>
      </w:r>
    </w:p>
    <w:p w14:paraId="6D746D67"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5.8. Pielęgnacja nawierzchni</w:t>
      </w:r>
    </w:p>
    <w:p w14:paraId="2695F7C3"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Dla zabezpieczenia świeżego betonu nawierzchni przed skutkami szybkiego odparowania wody, należy stosować pielęgnację preparatem pielęgnacyjnym, jako metodę najbardziej skuteczną i najmniej pracochłonną.</w:t>
      </w:r>
    </w:p>
    <w:p w14:paraId="624ECAAE"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Preparat pielęgnacyjny, posiadający aprobatę techniczną, należy nanieść możliwie szybko po zakończeniu wbudowywania betonu. Ilość preparatu powinna być zgodna z ustaleniami SST. Preparatem pielęgnacyjnym należy również pokryć boczne powierzchnie płyt.</w:t>
      </w:r>
    </w:p>
    <w:p w14:paraId="03C2630F"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W przypadkach słonecznej, wietrznej i suchej pogody (wilgotność powietrza poniżej 60%) powierzchnia betonu powinna być - mimo naniesienia preparatu pielęgnacyjnego - dodatkowo pielęgnowana wodą.</w:t>
      </w:r>
    </w:p>
    <w:p w14:paraId="535EF4DD"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lastRenderedPageBreak/>
        <w:t>W uzasadnionych przypadkach dopuszcza się stosowanie pielęgnacji polegającej na przykryciu nawierzchni matami lub włókninami i spryskiwaniu wodą przez okres 7 do 10 dni. W przypadku  gdy temperatura powietrza jest powyżej 25</w:t>
      </w:r>
      <w:r w:rsidRPr="000D5CED">
        <w:rPr>
          <w:rFonts w:asciiTheme="minorHAnsi" w:hAnsiTheme="minorHAnsi" w:cstheme="minorHAnsi"/>
          <w:sz w:val="22"/>
          <w:szCs w:val="22"/>
          <w:vertAlign w:val="superscript"/>
        </w:rPr>
        <w:t>0</w:t>
      </w:r>
      <w:r w:rsidRPr="000D5CED">
        <w:rPr>
          <w:rFonts w:asciiTheme="minorHAnsi" w:hAnsiTheme="minorHAnsi" w:cstheme="minorHAnsi"/>
          <w:sz w:val="22"/>
          <w:szCs w:val="22"/>
        </w:rPr>
        <w:t xml:space="preserve"> C pielęgnację należy przedłużyć do 14 dni.</w:t>
      </w:r>
    </w:p>
    <w:p w14:paraId="7CE4A7E2"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Stosowanie innych środków do pielęgnacji nawierzchni wymaga każdorazowej zgody Inspektora nadzoru.</w:t>
      </w:r>
    </w:p>
    <w:p w14:paraId="6B0994FE" w14:textId="77777777" w:rsidR="000D5CED" w:rsidRPr="000D5CED" w:rsidRDefault="000D5CED" w:rsidP="000D5CED">
      <w:pPr>
        <w:autoSpaceDE w:val="0"/>
        <w:autoSpaceDN w:val="0"/>
        <w:adjustRightInd w:val="0"/>
        <w:rPr>
          <w:rFonts w:asciiTheme="minorHAnsi" w:hAnsiTheme="minorHAnsi" w:cstheme="minorHAnsi"/>
          <w:b/>
          <w:bCs/>
          <w:sz w:val="22"/>
          <w:szCs w:val="22"/>
        </w:rPr>
      </w:pPr>
      <w:r w:rsidRPr="000D5CED">
        <w:rPr>
          <w:rFonts w:asciiTheme="minorHAnsi" w:hAnsiTheme="minorHAnsi" w:cstheme="minorHAnsi"/>
          <w:b/>
          <w:bCs/>
          <w:sz w:val="22"/>
          <w:szCs w:val="22"/>
        </w:rPr>
        <w:t>5.9. Prace związane z nadaniem ostatecznej tekstury nawierzchni</w:t>
      </w:r>
    </w:p>
    <w:p w14:paraId="69A5B2E8"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Prace te maja na celu podwyższenie współczynnika przyczepności kół pojazdu do nawierzchni i tym samym poprawę bezpieczeństwa ruchu. Zaleca się następujące metody nadania tekstury nawierzchni:</w:t>
      </w:r>
    </w:p>
    <w:p w14:paraId="14CD5802"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teksturowanie powierzchni betonu przy użyciu szczotki przemieszczanej w kierunku prostopadłym do osi jezdni lub układanego pasma nawierzchni. Czynność ta wykonywana być musi na całej szerokości pasma nawierzchni w jednym kierunku, szczotka o szerokości nie mniejszej niż 50cm. Tekstura nawierzchni musi być jednorodna w kierunku podłużnym i poprzecznym.</w:t>
      </w:r>
    </w:p>
    <w:p w14:paraId="24B60385"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teksturowanie powierzchni betonu przy użyciu tkaniny jutowej przez ręczne lub mechaniczne przeciąganie w kierunku zgodnym z ruchem zespołu układającego.</w:t>
      </w:r>
    </w:p>
    <w:p w14:paraId="75B1C108"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teksturowanie powierzchni betonu przez częściowe odkrycie kruszywa przy zastosowaniu technologii pozwalającej na usuniecie wierzchniej warstwy zaczynu z użyciem związków chemicznych. Stosując do mieszanki betonowej kruszywa o odpowiednim uziarnieniu, uzyskać można szorstka powierzchnie betonu o niskim poziomie emisji hałasu.</w:t>
      </w:r>
    </w:p>
    <w:p w14:paraId="3F474731"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Wybrana przez Wykonawcę metoda powinna pozwolić na zapewnienie wymaganego współczynnika tarcia nawierzchni i powinna zostać zaakceptowana przez Inspektora Nadzoru po przedstawieniu wyników współczynnika tarcia otrzymanego na odcinku próbnym.</w:t>
      </w:r>
    </w:p>
    <w:p w14:paraId="2C83033C"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5.10. Wypełnienie szczelin bocznych masami zalewowymi lub wkładkami</w:t>
      </w:r>
    </w:p>
    <w:p w14:paraId="391FE5DF"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Do wypełnienia szczelin w nawierzchni betonowej stosuje się masy zalewowe na zimno lub gorąco, lub wkładki uszczelniające posiadające aprobatę techniczną i zgodne z SST.</w:t>
      </w:r>
    </w:p>
    <w:p w14:paraId="17C26405"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Przed przystąpieniem do wypełniania szczelin, muszą być one dokładnie oczyszczone z zanieczyszczeń obcych, pozostałości po cięciu betonu itp. Pionowe ściany szczelin muszą być suche, czyste, nie wykazywać pozostałości pylastych.</w:t>
      </w:r>
    </w:p>
    <w:p w14:paraId="1783DCA6"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Wypełnianie szczelin masami, zarówno na gorąco jak i na zimno, wolno wykonywać przy bezdeszczowej, możliwie bezwietrznej pogodzie.</w:t>
      </w:r>
    </w:p>
    <w:p w14:paraId="38B49510"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Nawierzchnia, po oczyszczeniu szczelin wewnątrz, powinna być oczyszczona (zamieciona) po obu stronach szczeliny, pasem o szerokości ok. 1 m.</w:t>
      </w:r>
    </w:p>
    <w:p w14:paraId="02C7489B"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Wypełnianie szczelin masą zalewową należy wykonywać ściśle według zaleceń producenta.</w:t>
      </w:r>
    </w:p>
    <w:p w14:paraId="386C858C" w14:textId="6896D3F7" w:rsidR="007426F1" w:rsidRPr="007426F1" w:rsidRDefault="007426F1" w:rsidP="007426F1">
      <w:pPr>
        <w:pStyle w:val="Nagwek2"/>
        <w:numPr>
          <w:ilvl w:val="12"/>
          <w:numId w:val="0"/>
        </w:numPr>
        <w:jc w:val="left"/>
        <w:rPr>
          <w:rFonts w:asciiTheme="minorHAnsi" w:hAnsiTheme="minorHAnsi" w:cstheme="minorHAnsi"/>
          <w:sz w:val="22"/>
          <w:szCs w:val="22"/>
        </w:rPr>
      </w:pPr>
      <w:r>
        <w:rPr>
          <w:rFonts w:asciiTheme="minorHAnsi" w:hAnsiTheme="minorHAnsi" w:cstheme="minorHAnsi"/>
          <w:sz w:val="22"/>
          <w:szCs w:val="22"/>
        </w:rPr>
        <w:t xml:space="preserve">5.11. </w:t>
      </w:r>
      <w:r w:rsidRPr="007426F1">
        <w:rPr>
          <w:rFonts w:asciiTheme="minorHAnsi" w:hAnsiTheme="minorHAnsi" w:cstheme="minorHAnsi"/>
          <w:sz w:val="22"/>
          <w:szCs w:val="22"/>
        </w:rPr>
        <w:t>Etapy wykonania posadzki:</w:t>
      </w:r>
    </w:p>
    <w:p w14:paraId="364C29E5" w14:textId="77777777" w:rsidR="007426F1" w:rsidRPr="006118FA" w:rsidRDefault="007426F1" w:rsidP="00D96C9D">
      <w:pPr>
        <w:pStyle w:val="NormalnyWeb"/>
        <w:numPr>
          <w:ilvl w:val="0"/>
          <w:numId w:val="63"/>
        </w:numPr>
        <w:spacing w:before="0" w:beforeAutospacing="0" w:after="0" w:afterAutospacing="0"/>
        <w:jc w:val="both"/>
        <w:rPr>
          <w:rFonts w:asciiTheme="minorHAnsi" w:hAnsiTheme="minorHAnsi"/>
          <w:sz w:val="22"/>
          <w:szCs w:val="22"/>
        </w:rPr>
      </w:pPr>
      <w:r w:rsidRPr="006118FA">
        <w:rPr>
          <w:rFonts w:asciiTheme="minorHAnsi" w:hAnsiTheme="minorHAnsi"/>
          <w:sz w:val="22"/>
          <w:szCs w:val="22"/>
        </w:rPr>
        <w:t>Rozścielenie mieszanki betonowej wykonuje się spalinową listwą wibracyjną posiadającą zdolność zagęszczania do 30 cm. Regularne rozmieszczenie punktów wibracyjnych na listwie daje gwarancję równomiernego zawibrowania betonu.</w:t>
      </w:r>
    </w:p>
    <w:p w14:paraId="22F00E76" w14:textId="77777777" w:rsidR="007426F1" w:rsidRPr="006118FA" w:rsidRDefault="007426F1" w:rsidP="00D96C9D">
      <w:pPr>
        <w:pStyle w:val="NormalnyWeb"/>
        <w:numPr>
          <w:ilvl w:val="0"/>
          <w:numId w:val="63"/>
        </w:numPr>
        <w:spacing w:before="0" w:beforeAutospacing="0" w:after="0" w:afterAutospacing="0"/>
        <w:jc w:val="both"/>
        <w:rPr>
          <w:rFonts w:asciiTheme="minorHAnsi" w:hAnsiTheme="minorHAnsi"/>
          <w:sz w:val="22"/>
          <w:szCs w:val="22"/>
        </w:rPr>
      </w:pPr>
      <w:r w:rsidRPr="006118FA">
        <w:rPr>
          <w:rFonts w:asciiTheme="minorHAnsi" w:hAnsiTheme="minorHAnsi"/>
          <w:sz w:val="22"/>
          <w:szCs w:val="22"/>
        </w:rPr>
        <w:t>Rozsypywanie utwardzacza w określonej dawce dokonuje się po uprzednim usunięciu nadmiaru mleczka cementowego i wyrównaniu powierzchni. Po rozsypaniu utwardzacz jest wstępnie wcierany.</w:t>
      </w:r>
    </w:p>
    <w:p w14:paraId="6E67774B" w14:textId="77777777" w:rsidR="007426F1" w:rsidRPr="006118FA" w:rsidRDefault="007426F1" w:rsidP="00D96C9D">
      <w:pPr>
        <w:pStyle w:val="NormalnyWeb"/>
        <w:numPr>
          <w:ilvl w:val="0"/>
          <w:numId w:val="63"/>
        </w:numPr>
        <w:spacing w:before="0" w:beforeAutospacing="0" w:after="0" w:afterAutospacing="0"/>
        <w:jc w:val="both"/>
        <w:rPr>
          <w:rFonts w:asciiTheme="minorHAnsi" w:hAnsiTheme="minorHAnsi"/>
          <w:sz w:val="22"/>
          <w:szCs w:val="22"/>
        </w:rPr>
      </w:pPr>
      <w:r w:rsidRPr="006118FA">
        <w:rPr>
          <w:rFonts w:asciiTheme="minorHAnsi" w:hAnsiTheme="minorHAnsi"/>
          <w:sz w:val="22"/>
          <w:szCs w:val="22"/>
        </w:rPr>
        <w:t>Celem lepszego połączenia warstwy utwardzającej z betonem, pierwsze zatarcie mechaniczne dokonywane jest przy użyciu specjalnego dysku zakładanego na łopatki zacieraczki. Kolejne zacierania dokonywane są za pomocą łopatek. Dokładne wykończenie posadzki przy ścianach oraz wokół słupów możliwe jest dzięki zastosowaniu krawędziowej zacieraczki o średnicy 600 mm.</w:t>
      </w:r>
    </w:p>
    <w:p w14:paraId="12585B74" w14:textId="77777777" w:rsidR="007426F1" w:rsidRPr="006118FA" w:rsidRDefault="007426F1" w:rsidP="00D96C9D">
      <w:pPr>
        <w:pStyle w:val="NormalnyWeb"/>
        <w:numPr>
          <w:ilvl w:val="0"/>
          <w:numId w:val="63"/>
        </w:numPr>
        <w:spacing w:before="0" w:beforeAutospacing="0" w:after="0" w:afterAutospacing="0"/>
        <w:jc w:val="both"/>
        <w:rPr>
          <w:rFonts w:asciiTheme="minorHAnsi" w:hAnsiTheme="minorHAnsi"/>
          <w:sz w:val="22"/>
          <w:szCs w:val="22"/>
        </w:rPr>
      </w:pPr>
      <w:r w:rsidRPr="006118FA">
        <w:rPr>
          <w:rFonts w:asciiTheme="minorHAnsi" w:hAnsiTheme="minorHAnsi"/>
          <w:sz w:val="22"/>
          <w:szCs w:val="22"/>
        </w:rPr>
        <w:t>Mechaniczne zacieranie posadzki dokonywane jest w określonych odstępach czasu, zależnych od panującej temperatury, aż do uzyskania połysku. Stosowanie samojezdnych zacieraczek mechanicznych pozwala nam zwiększyć wydajność oraz uzyskanie możliwie najlepszej jakości naszych posadzek.</w:t>
      </w:r>
    </w:p>
    <w:p w14:paraId="62B9377F" w14:textId="77777777" w:rsidR="007426F1" w:rsidRPr="006118FA" w:rsidRDefault="007426F1" w:rsidP="00D96C9D">
      <w:pPr>
        <w:pStyle w:val="NormalnyWeb"/>
        <w:numPr>
          <w:ilvl w:val="0"/>
          <w:numId w:val="63"/>
        </w:numPr>
        <w:spacing w:before="0" w:beforeAutospacing="0" w:after="0" w:afterAutospacing="0"/>
        <w:jc w:val="both"/>
        <w:rPr>
          <w:rFonts w:asciiTheme="minorHAnsi" w:hAnsiTheme="minorHAnsi"/>
          <w:sz w:val="22"/>
          <w:szCs w:val="22"/>
        </w:rPr>
      </w:pPr>
      <w:r w:rsidRPr="006118FA">
        <w:rPr>
          <w:rFonts w:asciiTheme="minorHAnsi" w:hAnsiTheme="minorHAnsi"/>
          <w:sz w:val="22"/>
          <w:szCs w:val="22"/>
        </w:rPr>
        <w:lastRenderedPageBreak/>
        <w:t>Po zatarciu na powierzchnię posadzki natryskiwany jest za pomocą ręcznego lub przemysłowego opryskiwacza preparat powłokotwórczy - impregnat powierzchniowy, który stanowi bardzo istotny czynnik pielęgnujący i impregnujący nawierzchnie przemysłową.</w:t>
      </w:r>
    </w:p>
    <w:p w14:paraId="7692F27A" w14:textId="77777777" w:rsidR="007426F1" w:rsidRPr="006118FA" w:rsidRDefault="007426F1" w:rsidP="00D96C9D">
      <w:pPr>
        <w:pStyle w:val="NormalnyWeb"/>
        <w:numPr>
          <w:ilvl w:val="0"/>
          <w:numId w:val="63"/>
        </w:numPr>
        <w:spacing w:before="0" w:beforeAutospacing="0" w:after="0" w:afterAutospacing="0"/>
        <w:jc w:val="both"/>
        <w:rPr>
          <w:rFonts w:asciiTheme="minorHAnsi" w:hAnsiTheme="minorHAnsi"/>
          <w:sz w:val="22"/>
          <w:szCs w:val="22"/>
        </w:rPr>
      </w:pPr>
      <w:r w:rsidRPr="006118FA">
        <w:rPr>
          <w:rFonts w:asciiTheme="minorHAnsi" w:hAnsiTheme="minorHAnsi"/>
          <w:sz w:val="22"/>
          <w:szCs w:val="22"/>
        </w:rPr>
        <w:t>Przedostatnim etapem technologicznym jest nacięcie przeciwskurczowych szczelin dylatacyjnych, najczęściej 1/3 grubości płyty.</w:t>
      </w:r>
    </w:p>
    <w:p w14:paraId="7E6D2F5F" w14:textId="77777777" w:rsidR="007426F1" w:rsidRPr="006118FA" w:rsidRDefault="007426F1" w:rsidP="00D96C9D">
      <w:pPr>
        <w:pStyle w:val="NormalnyWeb"/>
        <w:numPr>
          <w:ilvl w:val="0"/>
          <w:numId w:val="63"/>
        </w:numPr>
        <w:spacing w:before="0" w:beforeAutospacing="0" w:after="0" w:afterAutospacing="0"/>
        <w:jc w:val="both"/>
        <w:rPr>
          <w:rFonts w:asciiTheme="minorHAnsi" w:hAnsiTheme="minorHAnsi"/>
          <w:sz w:val="22"/>
          <w:szCs w:val="22"/>
        </w:rPr>
      </w:pPr>
      <w:r w:rsidRPr="006118FA">
        <w:rPr>
          <w:rFonts w:asciiTheme="minorHAnsi" w:hAnsiTheme="minorHAnsi"/>
          <w:sz w:val="22"/>
          <w:szCs w:val="22"/>
        </w:rPr>
        <w:t>Ostatnim etapem prac jest wypełnienie szczelin dylatacyjnych odpowiednimi składnikami systemu wypełnień dla danej posadzki i jej przeznaczenia.</w:t>
      </w:r>
    </w:p>
    <w:p w14:paraId="300D59AB" w14:textId="50247B4D" w:rsidR="007426F1" w:rsidRPr="007426F1" w:rsidRDefault="007426F1" w:rsidP="007426F1">
      <w:pPr>
        <w:pStyle w:val="Nagwek2"/>
        <w:numPr>
          <w:ilvl w:val="12"/>
          <w:numId w:val="0"/>
        </w:numPr>
        <w:jc w:val="left"/>
        <w:rPr>
          <w:rFonts w:asciiTheme="minorHAnsi" w:hAnsiTheme="minorHAnsi" w:cstheme="minorHAnsi"/>
          <w:sz w:val="22"/>
          <w:szCs w:val="22"/>
        </w:rPr>
      </w:pPr>
      <w:r>
        <w:rPr>
          <w:rFonts w:asciiTheme="minorHAnsi" w:hAnsiTheme="minorHAnsi" w:cstheme="minorHAnsi"/>
          <w:sz w:val="22"/>
          <w:szCs w:val="22"/>
        </w:rPr>
        <w:t xml:space="preserve">5.12 </w:t>
      </w:r>
      <w:r w:rsidRPr="007426F1">
        <w:rPr>
          <w:rFonts w:asciiTheme="minorHAnsi" w:hAnsiTheme="minorHAnsi" w:cstheme="minorHAnsi"/>
          <w:sz w:val="22"/>
          <w:szCs w:val="22"/>
        </w:rPr>
        <w:t>Wykonanie posadzki</w:t>
      </w:r>
    </w:p>
    <w:p w14:paraId="0B35BAA8" w14:textId="77777777" w:rsidR="007426F1" w:rsidRPr="004D7BD2" w:rsidRDefault="007426F1" w:rsidP="007426F1">
      <w:pPr>
        <w:pStyle w:val="Tekstpodstawowy"/>
        <w:ind w:firstLine="426"/>
        <w:rPr>
          <w:rFonts w:asciiTheme="minorHAnsi" w:hAnsiTheme="minorHAnsi"/>
          <w:sz w:val="22"/>
          <w:szCs w:val="22"/>
        </w:rPr>
      </w:pPr>
      <w:r w:rsidRPr="004D7BD2">
        <w:rPr>
          <w:rFonts w:asciiTheme="minorHAnsi" w:hAnsiTheme="minorHAnsi"/>
          <w:sz w:val="22"/>
          <w:szCs w:val="22"/>
        </w:rPr>
        <w:t>Układanie masy posadzkowej metodą wibracyjno – próżniową, a następnie po jej zatarciu następuje</w:t>
      </w:r>
      <w:r>
        <w:rPr>
          <w:rFonts w:asciiTheme="minorHAnsi" w:hAnsiTheme="minorHAnsi"/>
          <w:sz w:val="22"/>
          <w:szCs w:val="22"/>
        </w:rPr>
        <w:t xml:space="preserve"> </w:t>
      </w:r>
      <w:r w:rsidRPr="004D7BD2">
        <w:rPr>
          <w:rFonts w:asciiTheme="minorHAnsi" w:hAnsiTheme="minorHAnsi"/>
          <w:sz w:val="22"/>
          <w:szCs w:val="22"/>
        </w:rPr>
        <w:t>impregnowanie polimerami i szlifowanie do uzyskania horyzontalnej płaskości i gładkości.</w:t>
      </w:r>
    </w:p>
    <w:p w14:paraId="27468817" w14:textId="77777777" w:rsidR="007426F1" w:rsidRPr="004D7BD2" w:rsidRDefault="007426F1" w:rsidP="007426F1">
      <w:pPr>
        <w:pStyle w:val="Tekstpodstawowy"/>
        <w:ind w:firstLine="426"/>
        <w:rPr>
          <w:rFonts w:asciiTheme="minorHAnsi" w:hAnsiTheme="minorHAnsi"/>
          <w:sz w:val="22"/>
          <w:szCs w:val="22"/>
        </w:rPr>
      </w:pPr>
      <w:r w:rsidRPr="004D7BD2">
        <w:rPr>
          <w:rFonts w:asciiTheme="minorHAnsi" w:hAnsiTheme="minorHAnsi"/>
          <w:sz w:val="22"/>
          <w:szCs w:val="22"/>
        </w:rPr>
        <w:t>Wykonać szczeliny dylatacyjne w odstępach nie większych niż 6m w każdym kierunku.</w:t>
      </w:r>
    </w:p>
    <w:p w14:paraId="57DF91A7" w14:textId="77777777" w:rsidR="007426F1" w:rsidRPr="004D7BD2" w:rsidRDefault="007426F1" w:rsidP="007426F1">
      <w:pPr>
        <w:pStyle w:val="Tekstpodstawowy"/>
        <w:ind w:firstLine="426"/>
        <w:rPr>
          <w:rFonts w:asciiTheme="minorHAnsi" w:hAnsiTheme="minorHAnsi"/>
          <w:sz w:val="22"/>
          <w:szCs w:val="22"/>
        </w:rPr>
      </w:pPr>
      <w:r w:rsidRPr="004D7BD2">
        <w:rPr>
          <w:rFonts w:asciiTheme="minorHAnsi" w:hAnsiTheme="minorHAnsi"/>
          <w:sz w:val="22"/>
          <w:szCs w:val="22"/>
        </w:rPr>
        <w:t>Posadzkę oddylatować od ścian szczeliną szerokości 1</w:t>
      </w:r>
      <w:r>
        <w:rPr>
          <w:rFonts w:asciiTheme="minorHAnsi" w:hAnsiTheme="minorHAnsi"/>
          <w:sz w:val="22"/>
          <w:szCs w:val="22"/>
        </w:rPr>
        <w:t xml:space="preserve"> </w:t>
      </w:r>
      <w:r w:rsidRPr="004D7BD2">
        <w:rPr>
          <w:rFonts w:asciiTheme="minorHAnsi" w:hAnsiTheme="minorHAnsi"/>
          <w:sz w:val="22"/>
          <w:szCs w:val="22"/>
        </w:rPr>
        <w:t>cm wypełnioną styropianem i zakryt</w:t>
      </w:r>
      <w:r>
        <w:rPr>
          <w:rFonts w:asciiTheme="minorHAnsi" w:hAnsiTheme="minorHAnsi"/>
          <w:sz w:val="22"/>
          <w:szCs w:val="22"/>
        </w:rPr>
        <w:t>ą</w:t>
      </w:r>
      <w:r w:rsidRPr="004D7BD2">
        <w:rPr>
          <w:rFonts w:asciiTheme="minorHAnsi" w:hAnsiTheme="minorHAnsi"/>
          <w:sz w:val="22"/>
          <w:szCs w:val="22"/>
        </w:rPr>
        <w:t xml:space="preserve"> elastyczną</w:t>
      </w:r>
      <w:r>
        <w:rPr>
          <w:rFonts w:asciiTheme="minorHAnsi" w:hAnsiTheme="minorHAnsi"/>
          <w:sz w:val="22"/>
          <w:szCs w:val="22"/>
        </w:rPr>
        <w:t xml:space="preserve"> </w:t>
      </w:r>
      <w:r w:rsidRPr="004D7BD2">
        <w:rPr>
          <w:rFonts w:asciiTheme="minorHAnsi" w:hAnsiTheme="minorHAnsi"/>
          <w:sz w:val="22"/>
          <w:szCs w:val="22"/>
        </w:rPr>
        <w:t>masą uszczelniającą trwale-plastyczną.</w:t>
      </w:r>
    </w:p>
    <w:p w14:paraId="36E38F75" w14:textId="77777777" w:rsidR="007426F1" w:rsidRPr="004D7BD2" w:rsidRDefault="007426F1" w:rsidP="007426F1">
      <w:pPr>
        <w:pStyle w:val="Tekstpodstawowy"/>
        <w:ind w:firstLine="426"/>
        <w:rPr>
          <w:rFonts w:asciiTheme="minorHAnsi" w:hAnsiTheme="minorHAnsi"/>
          <w:sz w:val="22"/>
          <w:szCs w:val="22"/>
        </w:rPr>
      </w:pPr>
      <w:r w:rsidRPr="004D7BD2">
        <w:rPr>
          <w:rFonts w:asciiTheme="minorHAnsi" w:hAnsiTheme="minorHAnsi"/>
          <w:sz w:val="22"/>
          <w:szCs w:val="22"/>
        </w:rPr>
        <w:t>Posadzka powinna być chroniona przed wysychaniem co najmniej przez 7 dni, a po jej zatarciu natryskiem nałożyć preparat impregnujący posadzkę.</w:t>
      </w:r>
    </w:p>
    <w:p w14:paraId="53034289" w14:textId="77777777" w:rsidR="007426F1" w:rsidRPr="00403F48" w:rsidRDefault="007426F1" w:rsidP="007426F1">
      <w:pPr>
        <w:pStyle w:val="Tekstpodstawowy"/>
        <w:ind w:firstLine="426"/>
        <w:rPr>
          <w:rFonts w:asciiTheme="minorHAnsi" w:hAnsiTheme="minorHAnsi"/>
          <w:sz w:val="22"/>
          <w:szCs w:val="22"/>
        </w:rPr>
      </w:pPr>
      <w:r w:rsidRPr="00403F48">
        <w:rPr>
          <w:rFonts w:asciiTheme="minorHAnsi" w:hAnsiTheme="minorHAnsi"/>
          <w:sz w:val="22"/>
          <w:szCs w:val="22"/>
        </w:rPr>
        <w:t xml:space="preserve">W posadzce należy wykonać nacięcia na szczeliny dylatacyjne: </w:t>
      </w:r>
    </w:p>
    <w:p w14:paraId="3F1C631A" w14:textId="77777777" w:rsidR="007426F1" w:rsidRPr="00403F48" w:rsidRDefault="007426F1" w:rsidP="00D96C9D">
      <w:pPr>
        <w:pStyle w:val="Tekstpodstawowy"/>
        <w:numPr>
          <w:ilvl w:val="0"/>
          <w:numId w:val="62"/>
        </w:numPr>
        <w:ind w:left="567" w:hanging="141"/>
        <w:rPr>
          <w:rFonts w:asciiTheme="minorHAnsi" w:hAnsiTheme="minorHAnsi"/>
          <w:sz w:val="22"/>
          <w:szCs w:val="22"/>
        </w:rPr>
      </w:pPr>
      <w:r w:rsidRPr="00403F48">
        <w:rPr>
          <w:rFonts w:asciiTheme="minorHAnsi" w:hAnsiTheme="minorHAnsi"/>
          <w:sz w:val="22"/>
          <w:szCs w:val="22"/>
        </w:rPr>
        <w:t xml:space="preserve"> dzielące fragmenty posadzki o wyraźnie różniących się wymiarach </w:t>
      </w:r>
    </w:p>
    <w:p w14:paraId="3F12B469" w14:textId="77777777" w:rsidR="007426F1" w:rsidRPr="00403F48" w:rsidRDefault="007426F1" w:rsidP="00D96C9D">
      <w:pPr>
        <w:pStyle w:val="Tekstpodstawowy"/>
        <w:numPr>
          <w:ilvl w:val="0"/>
          <w:numId w:val="62"/>
        </w:numPr>
        <w:ind w:left="567" w:hanging="141"/>
        <w:rPr>
          <w:rFonts w:asciiTheme="minorHAnsi" w:hAnsiTheme="minorHAnsi"/>
          <w:sz w:val="22"/>
          <w:szCs w:val="22"/>
        </w:rPr>
      </w:pPr>
      <w:r w:rsidRPr="00403F48">
        <w:rPr>
          <w:rFonts w:asciiTheme="minorHAnsi" w:hAnsiTheme="minorHAnsi"/>
          <w:sz w:val="22"/>
          <w:szCs w:val="22"/>
        </w:rPr>
        <w:t xml:space="preserve"> w miejscach gdzie występują w podkładzie naprężenia rozciągające </w:t>
      </w:r>
    </w:p>
    <w:p w14:paraId="4BA0036D" w14:textId="77777777" w:rsidR="007426F1" w:rsidRPr="00403F48" w:rsidRDefault="007426F1" w:rsidP="00D96C9D">
      <w:pPr>
        <w:pStyle w:val="Tekstpodstawowy"/>
        <w:numPr>
          <w:ilvl w:val="0"/>
          <w:numId w:val="62"/>
        </w:numPr>
        <w:ind w:left="567" w:hanging="141"/>
        <w:rPr>
          <w:rFonts w:asciiTheme="minorHAnsi" w:hAnsiTheme="minorHAnsi"/>
          <w:sz w:val="22"/>
          <w:szCs w:val="22"/>
        </w:rPr>
      </w:pPr>
      <w:r w:rsidRPr="00403F48">
        <w:rPr>
          <w:rFonts w:asciiTheme="minorHAnsi" w:hAnsiTheme="minorHAnsi"/>
          <w:sz w:val="22"/>
          <w:szCs w:val="22"/>
        </w:rPr>
        <w:t xml:space="preserve"> wzdłuż linii rozgraniczających wyraźnie odmienne obciążenia użytkowe lub różne rodzaje posadzki </w:t>
      </w:r>
    </w:p>
    <w:p w14:paraId="54B039EC" w14:textId="77777777" w:rsidR="007426F1" w:rsidRPr="000F5A44" w:rsidRDefault="007426F1" w:rsidP="00D96C9D">
      <w:pPr>
        <w:pStyle w:val="Tekstpodstawowy"/>
        <w:numPr>
          <w:ilvl w:val="0"/>
          <w:numId w:val="62"/>
        </w:numPr>
        <w:ind w:left="567" w:hanging="141"/>
        <w:rPr>
          <w:rFonts w:asciiTheme="minorHAnsi" w:hAnsiTheme="minorHAnsi"/>
          <w:sz w:val="22"/>
          <w:szCs w:val="22"/>
        </w:rPr>
      </w:pPr>
      <w:r w:rsidRPr="000F5A44">
        <w:rPr>
          <w:rFonts w:asciiTheme="minorHAnsi" w:hAnsiTheme="minorHAnsi"/>
          <w:bCs/>
          <w:sz w:val="22"/>
          <w:szCs w:val="22"/>
        </w:rPr>
        <w:t>szczeliny skurczowe</w:t>
      </w:r>
      <w:r w:rsidRPr="000F5A44">
        <w:rPr>
          <w:rFonts w:asciiTheme="minorHAnsi" w:hAnsiTheme="minorHAnsi"/>
          <w:sz w:val="22"/>
          <w:szCs w:val="22"/>
        </w:rPr>
        <w:t xml:space="preserve"> nacinane są w rozstawie ≤ 6 m, do głębokości ok. 1/3 grubości nawierzchni, o szerokości około 3 mm, możliwie jak najwcześniej, gdy piła już nie wyrywa ziaren kruszywa. Zależy to od temperatury panującej w hali. Wokół słupów wykonywane są nacięcia w „karo”, a gdy słup jest przy ścianie w „półkaro”.</w:t>
      </w:r>
    </w:p>
    <w:p w14:paraId="07AAFDF6" w14:textId="77777777" w:rsidR="007426F1" w:rsidRPr="000F5A44" w:rsidRDefault="007426F1" w:rsidP="00D96C9D">
      <w:pPr>
        <w:pStyle w:val="Tekstpodstawowy"/>
        <w:numPr>
          <w:ilvl w:val="0"/>
          <w:numId w:val="62"/>
        </w:numPr>
        <w:ind w:left="567" w:hanging="141"/>
        <w:rPr>
          <w:rFonts w:asciiTheme="minorHAnsi" w:hAnsiTheme="minorHAnsi"/>
          <w:sz w:val="22"/>
          <w:szCs w:val="22"/>
        </w:rPr>
      </w:pPr>
      <w:r w:rsidRPr="000F5A44">
        <w:rPr>
          <w:rFonts w:asciiTheme="minorHAnsi" w:hAnsiTheme="minorHAnsi"/>
          <w:bCs/>
          <w:sz w:val="22"/>
          <w:szCs w:val="22"/>
        </w:rPr>
        <w:t>szwy robocze</w:t>
      </w:r>
      <w:r w:rsidRPr="000F5A44">
        <w:rPr>
          <w:rFonts w:asciiTheme="minorHAnsi" w:hAnsiTheme="minorHAnsi"/>
          <w:sz w:val="22"/>
          <w:szCs w:val="22"/>
        </w:rPr>
        <w:t xml:space="preserve"> nacinane są po ok. 30 dniach, kiedy przystępuje się do wypełnienia szwów roboczych i szczelin skurczowych.</w:t>
      </w:r>
    </w:p>
    <w:p w14:paraId="45DD7712" w14:textId="77777777" w:rsidR="007426F1" w:rsidRPr="000F5A44" w:rsidRDefault="007426F1" w:rsidP="00D96C9D">
      <w:pPr>
        <w:pStyle w:val="Tekstpodstawowy"/>
        <w:numPr>
          <w:ilvl w:val="0"/>
          <w:numId w:val="62"/>
        </w:numPr>
        <w:ind w:left="567" w:hanging="141"/>
        <w:rPr>
          <w:rFonts w:asciiTheme="minorHAnsi" w:hAnsiTheme="minorHAnsi"/>
          <w:sz w:val="22"/>
          <w:szCs w:val="22"/>
        </w:rPr>
      </w:pPr>
      <w:r w:rsidRPr="000F5A44">
        <w:rPr>
          <w:rFonts w:asciiTheme="minorHAnsi" w:hAnsiTheme="minorHAnsi"/>
          <w:bCs/>
          <w:sz w:val="22"/>
          <w:szCs w:val="22"/>
        </w:rPr>
        <w:t>szczeliny rozszerzeniowe</w:t>
      </w:r>
      <w:r w:rsidRPr="000F5A44">
        <w:rPr>
          <w:rFonts w:asciiTheme="minorHAnsi" w:hAnsiTheme="minorHAnsi"/>
          <w:sz w:val="22"/>
          <w:szCs w:val="22"/>
        </w:rPr>
        <w:t xml:space="preserve"> oddzielające posadzkę od pionowych elementów budynku (np. wokół słupów, ścian, fundamentów) np. z pasa gąbki półsztywnej grubości 6 - 8 mm.</w:t>
      </w:r>
    </w:p>
    <w:p w14:paraId="5C2DC9ED" w14:textId="77777777" w:rsidR="007426F1" w:rsidRDefault="007426F1" w:rsidP="007426F1">
      <w:pPr>
        <w:pStyle w:val="Tekstpodstawowy"/>
        <w:ind w:firstLine="426"/>
        <w:rPr>
          <w:rFonts w:asciiTheme="minorHAnsi" w:hAnsiTheme="minorHAnsi"/>
          <w:sz w:val="22"/>
          <w:szCs w:val="22"/>
        </w:rPr>
      </w:pPr>
      <w:r w:rsidRPr="000F5A44">
        <w:rPr>
          <w:rFonts w:asciiTheme="minorHAnsi" w:hAnsiTheme="minorHAnsi"/>
          <w:sz w:val="22"/>
          <w:szCs w:val="22"/>
        </w:rPr>
        <w:t>W przejazdach należy płytę nawierzchni dodatkowo przezbroić ok. 1,5-metrowym pasem siatki A333 (Ø8x150x150mm) ze stali AII umieszczonym ok. 3 cm od wierzchu płyty, natomiast krawędzie posadzki w przejściach przez otwory bram itp. winny być zabezpieczone np. kątownikiem stalowym 50 x 50 x 5 mm z wąsami.</w:t>
      </w:r>
    </w:p>
    <w:p w14:paraId="63A86183" w14:textId="77777777" w:rsidR="007426F1" w:rsidRPr="000F5A44" w:rsidRDefault="007426F1" w:rsidP="007426F1">
      <w:pPr>
        <w:pStyle w:val="NormalnyWeb"/>
        <w:spacing w:before="0" w:beforeAutospacing="0" w:after="0" w:afterAutospacing="0"/>
        <w:ind w:firstLine="600"/>
        <w:jc w:val="both"/>
        <w:rPr>
          <w:rFonts w:asciiTheme="minorHAnsi" w:hAnsiTheme="minorHAnsi"/>
          <w:sz w:val="22"/>
          <w:szCs w:val="22"/>
        </w:rPr>
      </w:pPr>
      <w:r w:rsidRPr="000F5A44">
        <w:rPr>
          <w:rFonts w:asciiTheme="minorHAnsi" w:hAnsiTheme="minorHAnsi"/>
          <w:sz w:val="22"/>
          <w:szCs w:val="22"/>
        </w:rPr>
        <w:t>O rozstawie szwów i szczelin decyduje:</w:t>
      </w:r>
    </w:p>
    <w:p w14:paraId="4DB1C551" w14:textId="77777777" w:rsidR="007426F1" w:rsidRPr="000F5A44" w:rsidRDefault="007426F1" w:rsidP="00D96C9D">
      <w:pPr>
        <w:numPr>
          <w:ilvl w:val="0"/>
          <w:numId w:val="64"/>
        </w:numPr>
        <w:rPr>
          <w:rFonts w:asciiTheme="minorHAnsi" w:hAnsiTheme="minorHAnsi"/>
          <w:sz w:val="22"/>
          <w:szCs w:val="22"/>
        </w:rPr>
      </w:pPr>
      <w:r w:rsidRPr="000F5A44">
        <w:rPr>
          <w:rFonts w:asciiTheme="minorHAnsi" w:hAnsiTheme="minorHAnsi"/>
          <w:sz w:val="22"/>
          <w:szCs w:val="22"/>
        </w:rPr>
        <w:t>układ konstrukcyjny hali (występowanie bądź brak słupów),</w:t>
      </w:r>
    </w:p>
    <w:p w14:paraId="37EB8F64" w14:textId="77777777" w:rsidR="007426F1" w:rsidRPr="000F5A44" w:rsidRDefault="007426F1" w:rsidP="00D96C9D">
      <w:pPr>
        <w:numPr>
          <w:ilvl w:val="0"/>
          <w:numId w:val="64"/>
        </w:numPr>
        <w:rPr>
          <w:rFonts w:asciiTheme="minorHAnsi" w:hAnsiTheme="minorHAnsi"/>
          <w:sz w:val="22"/>
          <w:szCs w:val="22"/>
        </w:rPr>
      </w:pPr>
      <w:r w:rsidRPr="000F5A44">
        <w:rPr>
          <w:rFonts w:asciiTheme="minorHAnsi" w:hAnsiTheme="minorHAnsi"/>
          <w:sz w:val="22"/>
          <w:szCs w:val="22"/>
        </w:rPr>
        <w:t>plan zagospodarowania hali (miejsca usytuowania regałów, ciągi komunikacyjne).</w:t>
      </w:r>
    </w:p>
    <w:p w14:paraId="62E8B66F" w14:textId="77777777" w:rsidR="007426F1" w:rsidRPr="000F5A44" w:rsidRDefault="007426F1" w:rsidP="007426F1">
      <w:pPr>
        <w:pStyle w:val="NormalnyWeb"/>
        <w:spacing w:before="0" w:beforeAutospacing="0" w:after="0" w:afterAutospacing="0"/>
        <w:rPr>
          <w:rFonts w:asciiTheme="minorHAnsi" w:hAnsiTheme="minorHAnsi"/>
          <w:sz w:val="22"/>
          <w:szCs w:val="22"/>
        </w:rPr>
      </w:pPr>
      <w:r w:rsidRPr="000F5A44">
        <w:rPr>
          <w:rFonts w:asciiTheme="minorHAnsi" w:hAnsiTheme="minorHAnsi"/>
          <w:sz w:val="22"/>
          <w:szCs w:val="22"/>
        </w:rPr>
        <w:t> Niezbędne czynności wypełnienia szwów i szczelin:</w:t>
      </w:r>
    </w:p>
    <w:p w14:paraId="14ABA8A1" w14:textId="77777777" w:rsidR="007426F1" w:rsidRPr="000F5A44" w:rsidRDefault="007426F1" w:rsidP="00D96C9D">
      <w:pPr>
        <w:numPr>
          <w:ilvl w:val="0"/>
          <w:numId w:val="65"/>
        </w:numPr>
        <w:rPr>
          <w:rFonts w:asciiTheme="minorHAnsi" w:hAnsiTheme="minorHAnsi"/>
          <w:sz w:val="22"/>
          <w:szCs w:val="22"/>
        </w:rPr>
      </w:pPr>
      <w:r w:rsidRPr="000F5A44">
        <w:rPr>
          <w:rFonts w:asciiTheme="minorHAnsi" w:hAnsiTheme="minorHAnsi"/>
          <w:sz w:val="22"/>
          <w:szCs w:val="22"/>
        </w:rPr>
        <w:t>poszerzenie bruzdownicą do ok. 5 mm na niezbędną głębokość ok. 11 mm potrzebną do umieszczenia masy dylatacyjnej i sznura dylatacyjnego Ø6 mm,</w:t>
      </w:r>
    </w:p>
    <w:p w14:paraId="1870D5F9" w14:textId="77777777" w:rsidR="007426F1" w:rsidRPr="000F5A44" w:rsidRDefault="007426F1" w:rsidP="00D96C9D">
      <w:pPr>
        <w:numPr>
          <w:ilvl w:val="0"/>
          <w:numId w:val="65"/>
        </w:numPr>
        <w:rPr>
          <w:rFonts w:asciiTheme="minorHAnsi" w:hAnsiTheme="minorHAnsi"/>
          <w:sz w:val="22"/>
          <w:szCs w:val="22"/>
        </w:rPr>
      </w:pPr>
      <w:r w:rsidRPr="000F5A44">
        <w:rPr>
          <w:rFonts w:asciiTheme="minorHAnsi" w:hAnsiTheme="minorHAnsi"/>
          <w:sz w:val="22"/>
          <w:szCs w:val="22"/>
        </w:rPr>
        <w:t>nacięcie bruzdownicą szwów roboczych na szerokość ok. 5 mm i głębokość ok. 11 mm,</w:t>
      </w:r>
    </w:p>
    <w:p w14:paraId="3BCD6EC0" w14:textId="77777777" w:rsidR="007426F1" w:rsidRPr="000F5A44" w:rsidRDefault="007426F1" w:rsidP="00D96C9D">
      <w:pPr>
        <w:numPr>
          <w:ilvl w:val="0"/>
          <w:numId w:val="65"/>
        </w:numPr>
        <w:rPr>
          <w:rFonts w:asciiTheme="minorHAnsi" w:hAnsiTheme="minorHAnsi"/>
          <w:sz w:val="22"/>
          <w:szCs w:val="22"/>
        </w:rPr>
      </w:pPr>
      <w:r w:rsidRPr="000F5A44">
        <w:rPr>
          <w:rFonts w:asciiTheme="minorHAnsi" w:hAnsiTheme="minorHAnsi"/>
          <w:sz w:val="22"/>
          <w:szCs w:val="22"/>
        </w:rPr>
        <w:t>ewentualne sfazowanie krawędzi szwów i szczelin,</w:t>
      </w:r>
    </w:p>
    <w:p w14:paraId="531E858E" w14:textId="77777777" w:rsidR="007426F1" w:rsidRPr="000F5A44" w:rsidRDefault="007426F1" w:rsidP="00D96C9D">
      <w:pPr>
        <w:numPr>
          <w:ilvl w:val="0"/>
          <w:numId w:val="65"/>
        </w:numPr>
        <w:rPr>
          <w:rFonts w:asciiTheme="minorHAnsi" w:hAnsiTheme="minorHAnsi"/>
          <w:sz w:val="22"/>
          <w:szCs w:val="22"/>
        </w:rPr>
      </w:pPr>
      <w:r w:rsidRPr="000F5A44">
        <w:rPr>
          <w:rFonts w:asciiTheme="minorHAnsi" w:hAnsiTheme="minorHAnsi"/>
          <w:sz w:val="22"/>
          <w:szCs w:val="22"/>
        </w:rPr>
        <w:t>ewentualne wysuszenie szczelinie w przypadku obecności wilgoci w niej,</w:t>
      </w:r>
    </w:p>
    <w:p w14:paraId="54F66F34" w14:textId="77777777" w:rsidR="007426F1" w:rsidRPr="000F5A44" w:rsidRDefault="007426F1" w:rsidP="00D96C9D">
      <w:pPr>
        <w:numPr>
          <w:ilvl w:val="0"/>
          <w:numId w:val="65"/>
        </w:numPr>
        <w:rPr>
          <w:rFonts w:asciiTheme="minorHAnsi" w:hAnsiTheme="minorHAnsi"/>
          <w:sz w:val="22"/>
          <w:szCs w:val="22"/>
        </w:rPr>
      </w:pPr>
      <w:r w:rsidRPr="000F5A44">
        <w:rPr>
          <w:rFonts w:asciiTheme="minorHAnsi" w:hAnsiTheme="minorHAnsi"/>
          <w:sz w:val="22"/>
          <w:szCs w:val="22"/>
        </w:rPr>
        <w:t>oczyszczenie szczeliny,</w:t>
      </w:r>
    </w:p>
    <w:p w14:paraId="0D14F6D5" w14:textId="77777777" w:rsidR="007426F1" w:rsidRPr="000F5A44" w:rsidRDefault="007426F1" w:rsidP="00D96C9D">
      <w:pPr>
        <w:numPr>
          <w:ilvl w:val="0"/>
          <w:numId w:val="65"/>
        </w:numPr>
        <w:rPr>
          <w:rFonts w:asciiTheme="minorHAnsi" w:hAnsiTheme="minorHAnsi"/>
          <w:sz w:val="22"/>
          <w:szCs w:val="22"/>
        </w:rPr>
      </w:pPr>
      <w:r w:rsidRPr="000F5A44">
        <w:rPr>
          <w:rFonts w:asciiTheme="minorHAnsi" w:hAnsiTheme="minorHAnsi"/>
          <w:sz w:val="22"/>
          <w:szCs w:val="22"/>
        </w:rPr>
        <w:t>wprowadzenie sznura dylatacyjnego Ø6 mm na głębokość min. 5 mm,</w:t>
      </w:r>
    </w:p>
    <w:p w14:paraId="784E1427" w14:textId="77777777" w:rsidR="007426F1" w:rsidRPr="000F5A44" w:rsidRDefault="007426F1" w:rsidP="00D96C9D">
      <w:pPr>
        <w:numPr>
          <w:ilvl w:val="0"/>
          <w:numId w:val="65"/>
        </w:numPr>
        <w:rPr>
          <w:rFonts w:asciiTheme="minorHAnsi" w:hAnsiTheme="minorHAnsi"/>
          <w:sz w:val="22"/>
          <w:szCs w:val="22"/>
        </w:rPr>
      </w:pPr>
      <w:r w:rsidRPr="000F5A44">
        <w:rPr>
          <w:rFonts w:asciiTheme="minorHAnsi" w:hAnsiTheme="minorHAnsi"/>
          <w:sz w:val="22"/>
          <w:szCs w:val="22"/>
        </w:rPr>
        <w:t>pokrycie powierzchni faz i ścian szczeliny jednoskładnikowym gruntem poliuretanowym,</w:t>
      </w:r>
    </w:p>
    <w:p w14:paraId="66682702" w14:textId="77777777" w:rsidR="007426F1" w:rsidRPr="000F5A44" w:rsidRDefault="007426F1" w:rsidP="00D96C9D">
      <w:pPr>
        <w:numPr>
          <w:ilvl w:val="0"/>
          <w:numId w:val="65"/>
        </w:numPr>
        <w:rPr>
          <w:rFonts w:asciiTheme="minorHAnsi" w:hAnsiTheme="minorHAnsi"/>
          <w:sz w:val="22"/>
          <w:szCs w:val="22"/>
        </w:rPr>
      </w:pPr>
      <w:r w:rsidRPr="000F5A44">
        <w:rPr>
          <w:rFonts w:asciiTheme="minorHAnsi" w:hAnsiTheme="minorHAnsi"/>
          <w:sz w:val="22"/>
          <w:szCs w:val="22"/>
        </w:rPr>
        <w:t>wypełnienie szczeliny masą dylatacyjną elastyczną.</w:t>
      </w:r>
    </w:p>
    <w:p w14:paraId="4B7792CF" w14:textId="424ED670" w:rsidR="007426F1" w:rsidRDefault="007426F1" w:rsidP="007426F1">
      <w:pPr>
        <w:pStyle w:val="Akapitzlist"/>
        <w:tabs>
          <w:tab w:val="left" w:pos="567"/>
        </w:tabs>
        <w:spacing w:after="0" w:line="240" w:lineRule="auto"/>
        <w:ind w:left="567" w:right="32"/>
        <w:jc w:val="both"/>
      </w:pPr>
      <w:r>
        <w:t>Dokładność wykonania posadzki betonowej według normy DIN 18 202</w:t>
      </w:r>
    </w:p>
    <w:p w14:paraId="66B4D693" w14:textId="77777777" w:rsidR="007426F1" w:rsidRPr="000D5CED" w:rsidRDefault="007426F1" w:rsidP="000D5CED">
      <w:pPr>
        <w:numPr>
          <w:ilvl w:val="12"/>
          <w:numId w:val="0"/>
        </w:numPr>
        <w:rPr>
          <w:rFonts w:asciiTheme="minorHAnsi" w:hAnsiTheme="minorHAnsi" w:cstheme="minorHAnsi"/>
          <w:sz w:val="22"/>
          <w:szCs w:val="22"/>
        </w:rPr>
      </w:pPr>
    </w:p>
    <w:p w14:paraId="5008F418" w14:textId="77777777" w:rsidR="000D5CED" w:rsidRPr="000D5CED" w:rsidRDefault="000D5CED" w:rsidP="000D5CED">
      <w:pPr>
        <w:pStyle w:val="Nagwek1"/>
        <w:numPr>
          <w:ilvl w:val="12"/>
          <w:numId w:val="0"/>
        </w:numPr>
        <w:jc w:val="left"/>
        <w:rPr>
          <w:rFonts w:asciiTheme="minorHAnsi" w:hAnsiTheme="minorHAnsi" w:cstheme="minorHAnsi"/>
          <w:sz w:val="22"/>
          <w:szCs w:val="22"/>
        </w:rPr>
      </w:pPr>
      <w:bookmarkStart w:id="16" w:name="_Toc32645345"/>
      <w:bookmarkStart w:id="17" w:name="_Toc423501462"/>
      <w:bookmarkStart w:id="18" w:name="_Toc423398335"/>
      <w:r w:rsidRPr="000D5CED">
        <w:rPr>
          <w:rFonts w:asciiTheme="minorHAnsi" w:hAnsiTheme="minorHAnsi" w:cstheme="minorHAnsi"/>
          <w:sz w:val="22"/>
          <w:szCs w:val="22"/>
        </w:rPr>
        <w:t>6. kontrola jakości robót</w:t>
      </w:r>
      <w:bookmarkEnd w:id="16"/>
      <w:bookmarkEnd w:id="17"/>
      <w:bookmarkEnd w:id="18"/>
    </w:p>
    <w:p w14:paraId="02891CC8"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6.1. Ogólne zasady kontroli jakości robót</w:t>
      </w:r>
    </w:p>
    <w:p w14:paraId="6121D2E3"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Ogólne zasady kontroli jakości robót podano w ST „Wymagania ogólne”.</w:t>
      </w:r>
    </w:p>
    <w:p w14:paraId="69A42B14"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lastRenderedPageBreak/>
        <w:t>6.2. Badania przed przystąpieniem do robót</w:t>
      </w:r>
    </w:p>
    <w:p w14:paraId="5A157C39"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Przed przystąpieniem do robót Wykonawca powinien wykonać badania cementu, kruszywa oraz w przypadkach wątpliwych wody i przedstawić wyniki tych badań Inspektorowi nadzoru w celu akceptacji.</w:t>
      </w:r>
    </w:p>
    <w:p w14:paraId="054B8E5F"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Badania te powinny obejmować wszystkie właściwości określone w punktach od 2.2 do 2.4 oraz w punktach 5.2 i 5.3 niniejszej ST.</w:t>
      </w:r>
    </w:p>
    <w:p w14:paraId="3EA1890F"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6.3. Badania w czasie robót</w:t>
      </w:r>
    </w:p>
    <w:p w14:paraId="5613E747"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b/>
          <w:sz w:val="22"/>
          <w:szCs w:val="22"/>
        </w:rPr>
        <w:t xml:space="preserve">6.3.1. </w:t>
      </w:r>
      <w:r w:rsidRPr="000D5CED">
        <w:rPr>
          <w:rFonts w:asciiTheme="minorHAnsi" w:hAnsiTheme="minorHAnsi" w:cstheme="minorHAnsi"/>
          <w:sz w:val="22"/>
          <w:szCs w:val="22"/>
        </w:rPr>
        <w:t>Częstotliwość oraz zakres badań i pomiarów</w:t>
      </w:r>
    </w:p>
    <w:p w14:paraId="549C7F09" w14:textId="77777777" w:rsidR="000D5CED" w:rsidRPr="000D5CED" w:rsidRDefault="000D5CED" w:rsidP="000D5CED">
      <w:pPr>
        <w:ind w:right="32" w:firstLine="426"/>
        <w:rPr>
          <w:rFonts w:asciiTheme="minorHAnsi" w:hAnsiTheme="minorHAnsi" w:cstheme="minorHAnsi"/>
          <w:spacing w:val="-4"/>
          <w:sz w:val="22"/>
          <w:szCs w:val="22"/>
        </w:rPr>
      </w:pPr>
      <w:r w:rsidRPr="000D5CED">
        <w:rPr>
          <w:rFonts w:asciiTheme="minorHAnsi" w:hAnsiTheme="minorHAnsi" w:cstheme="minorHAnsi"/>
          <w:spacing w:val="-4"/>
          <w:sz w:val="22"/>
          <w:szCs w:val="22"/>
        </w:rPr>
        <w:t>Częstotliwość i zakres badań i pomiarów w czasie wykonywania nawierzchni betonowej podano w tablicy 11.</w:t>
      </w:r>
    </w:p>
    <w:p w14:paraId="12C259DC" w14:textId="77777777" w:rsidR="000D5CED" w:rsidRPr="000D5CED" w:rsidRDefault="000D5CED" w:rsidP="000D5CED">
      <w:pPr>
        <w:numPr>
          <w:ilvl w:val="12"/>
          <w:numId w:val="0"/>
        </w:numPr>
        <w:rPr>
          <w:rFonts w:asciiTheme="minorHAnsi" w:hAnsiTheme="minorHAnsi" w:cstheme="minorHAnsi"/>
          <w:b/>
          <w:sz w:val="22"/>
          <w:szCs w:val="22"/>
        </w:rPr>
      </w:pPr>
      <w:r w:rsidRPr="000D5CED">
        <w:rPr>
          <w:rFonts w:asciiTheme="minorHAnsi" w:hAnsiTheme="minorHAnsi" w:cstheme="minorHAnsi"/>
          <w:sz w:val="22"/>
          <w:szCs w:val="22"/>
        </w:rPr>
        <w:t>Tablica 11. Częstotliwość oraz zakres badań w czasie wykonywania nawierzchni betonowej</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26"/>
        <w:gridCol w:w="6378"/>
        <w:gridCol w:w="3261"/>
      </w:tblGrid>
      <w:tr w:rsidR="000D5CED" w:rsidRPr="000D5CED" w14:paraId="7D609892" w14:textId="77777777" w:rsidTr="002613E1">
        <w:tc>
          <w:tcPr>
            <w:tcW w:w="426" w:type="dxa"/>
            <w:tcBorders>
              <w:top w:val="single" w:sz="6" w:space="0" w:color="auto"/>
              <w:left w:val="single" w:sz="6" w:space="0" w:color="auto"/>
              <w:bottom w:val="single" w:sz="4" w:space="0" w:color="auto"/>
              <w:right w:val="single" w:sz="6" w:space="0" w:color="auto"/>
            </w:tcBorders>
            <w:vAlign w:val="center"/>
          </w:tcPr>
          <w:p w14:paraId="44FDFB61"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Lp.</w:t>
            </w:r>
          </w:p>
        </w:tc>
        <w:tc>
          <w:tcPr>
            <w:tcW w:w="6378" w:type="dxa"/>
            <w:tcBorders>
              <w:top w:val="single" w:sz="6" w:space="0" w:color="auto"/>
              <w:left w:val="single" w:sz="6" w:space="0" w:color="auto"/>
              <w:bottom w:val="single" w:sz="4" w:space="0" w:color="auto"/>
              <w:right w:val="single" w:sz="6" w:space="0" w:color="auto"/>
            </w:tcBorders>
            <w:vAlign w:val="center"/>
          </w:tcPr>
          <w:p w14:paraId="5EA18364"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Wyszczególnienie badań</w:t>
            </w:r>
          </w:p>
        </w:tc>
        <w:tc>
          <w:tcPr>
            <w:tcW w:w="3261" w:type="dxa"/>
            <w:tcBorders>
              <w:top w:val="single" w:sz="6" w:space="0" w:color="auto"/>
              <w:left w:val="single" w:sz="6" w:space="0" w:color="auto"/>
              <w:bottom w:val="single" w:sz="4" w:space="0" w:color="auto"/>
              <w:right w:val="single" w:sz="6" w:space="0" w:color="auto"/>
            </w:tcBorders>
            <w:vAlign w:val="center"/>
            <w:hideMark/>
          </w:tcPr>
          <w:p w14:paraId="753A7448"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Częstotliwość badań.</w:t>
            </w:r>
          </w:p>
          <w:p w14:paraId="5E8BF001"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Minimalna liczba</w:t>
            </w:r>
          </w:p>
          <w:p w14:paraId="39834E53"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na dziennej działce roboczej</w:t>
            </w:r>
          </w:p>
        </w:tc>
      </w:tr>
      <w:tr w:rsidR="000D5CED" w:rsidRPr="000D5CED" w14:paraId="096C1F4D" w14:textId="77777777" w:rsidTr="002613E1">
        <w:tc>
          <w:tcPr>
            <w:tcW w:w="426" w:type="dxa"/>
            <w:tcBorders>
              <w:top w:val="single" w:sz="4" w:space="0" w:color="auto"/>
              <w:left w:val="single" w:sz="6" w:space="0" w:color="auto"/>
              <w:bottom w:val="single" w:sz="6" w:space="0" w:color="auto"/>
              <w:right w:val="single" w:sz="6" w:space="0" w:color="auto"/>
            </w:tcBorders>
            <w:hideMark/>
          </w:tcPr>
          <w:p w14:paraId="7DCA11BF"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1</w:t>
            </w:r>
          </w:p>
        </w:tc>
        <w:tc>
          <w:tcPr>
            <w:tcW w:w="6378" w:type="dxa"/>
            <w:tcBorders>
              <w:top w:val="single" w:sz="4" w:space="0" w:color="auto"/>
              <w:left w:val="single" w:sz="6" w:space="0" w:color="auto"/>
              <w:bottom w:val="single" w:sz="6" w:space="0" w:color="auto"/>
              <w:right w:val="single" w:sz="6" w:space="0" w:color="auto"/>
            </w:tcBorders>
            <w:hideMark/>
          </w:tcPr>
          <w:p w14:paraId="4C17BE34"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 xml:space="preserve">Właściwości kruszywa </w:t>
            </w:r>
          </w:p>
        </w:tc>
        <w:tc>
          <w:tcPr>
            <w:tcW w:w="3261" w:type="dxa"/>
            <w:tcBorders>
              <w:top w:val="single" w:sz="4" w:space="0" w:color="auto"/>
              <w:left w:val="single" w:sz="6" w:space="0" w:color="auto"/>
              <w:bottom w:val="single" w:sz="6" w:space="0" w:color="auto"/>
              <w:right w:val="single" w:sz="6" w:space="0" w:color="auto"/>
            </w:tcBorders>
            <w:hideMark/>
          </w:tcPr>
          <w:p w14:paraId="45E8A76F"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Dla każdej partii kruszywa i przy każdej zmianie kruszywa</w:t>
            </w:r>
          </w:p>
        </w:tc>
      </w:tr>
      <w:tr w:rsidR="000D5CED" w:rsidRPr="000D5CED" w14:paraId="07A9D83F" w14:textId="77777777" w:rsidTr="002613E1">
        <w:tc>
          <w:tcPr>
            <w:tcW w:w="426" w:type="dxa"/>
            <w:tcBorders>
              <w:top w:val="single" w:sz="6" w:space="0" w:color="auto"/>
              <w:left w:val="single" w:sz="6" w:space="0" w:color="auto"/>
              <w:bottom w:val="single" w:sz="6" w:space="0" w:color="auto"/>
              <w:right w:val="single" w:sz="6" w:space="0" w:color="auto"/>
            </w:tcBorders>
            <w:hideMark/>
          </w:tcPr>
          <w:p w14:paraId="13F97583"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2</w:t>
            </w:r>
          </w:p>
        </w:tc>
        <w:tc>
          <w:tcPr>
            <w:tcW w:w="6378" w:type="dxa"/>
            <w:tcBorders>
              <w:top w:val="single" w:sz="6" w:space="0" w:color="auto"/>
              <w:left w:val="single" w:sz="6" w:space="0" w:color="auto"/>
              <w:bottom w:val="single" w:sz="6" w:space="0" w:color="auto"/>
              <w:right w:val="single" w:sz="6" w:space="0" w:color="auto"/>
            </w:tcBorders>
            <w:hideMark/>
          </w:tcPr>
          <w:p w14:paraId="641DE054"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Właściwości wody</w:t>
            </w:r>
          </w:p>
        </w:tc>
        <w:tc>
          <w:tcPr>
            <w:tcW w:w="3261" w:type="dxa"/>
            <w:tcBorders>
              <w:top w:val="single" w:sz="6" w:space="0" w:color="auto"/>
              <w:left w:val="single" w:sz="6" w:space="0" w:color="auto"/>
              <w:bottom w:val="single" w:sz="6" w:space="0" w:color="auto"/>
              <w:right w:val="single" w:sz="6" w:space="0" w:color="auto"/>
            </w:tcBorders>
            <w:hideMark/>
          </w:tcPr>
          <w:p w14:paraId="6933EA21"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Dla każdego wątpliwego źródła</w:t>
            </w:r>
          </w:p>
        </w:tc>
      </w:tr>
      <w:tr w:rsidR="000D5CED" w:rsidRPr="000D5CED" w14:paraId="519A9511" w14:textId="77777777" w:rsidTr="002613E1">
        <w:tc>
          <w:tcPr>
            <w:tcW w:w="426" w:type="dxa"/>
            <w:tcBorders>
              <w:top w:val="single" w:sz="6" w:space="0" w:color="auto"/>
              <w:left w:val="single" w:sz="6" w:space="0" w:color="auto"/>
              <w:bottom w:val="single" w:sz="6" w:space="0" w:color="auto"/>
              <w:right w:val="single" w:sz="6" w:space="0" w:color="auto"/>
            </w:tcBorders>
            <w:hideMark/>
          </w:tcPr>
          <w:p w14:paraId="19D99DB7"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3</w:t>
            </w:r>
          </w:p>
        </w:tc>
        <w:tc>
          <w:tcPr>
            <w:tcW w:w="6378" w:type="dxa"/>
            <w:tcBorders>
              <w:top w:val="single" w:sz="6" w:space="0" w:color="auto"/>
              <w:left w:val="single" w:sz="6" w:space="0" w:color="auto"/>
              <w:bottom w:val="single" w:sz="6" w:space="0" w:color="auto"/>
              <w:right w:val="single" w:sz="6" w:space="0" w:color="auto"/>
            </w:tcBorders>
            <w:hideMark/>
          </w:tcPr>
          <w:p w14:paraId="4C842B21"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Właściwości cementu</w:t>
            </w:r>
          </w:p>
        </w:tc>
        <w:tc>
          <w:tcPr>
            <w:tcW w:w="3261" w:type="dxa"/>
            <w:tcBorders>
              <w:top w:val="single" w:sz="6" w:space="0" w:color="auto"/>
              <w:left w:val="single" w:sz="6" w:space="0" w:color="auto"/>
              <w:bottom w:val="single" w:sz="6" w:space="0" w:color="auto"/>
              <w:right w:val="single" w:sz="6" w:space="0" w:color="auto"/>
            </w:tcBorders>
            <w:hideMark/>
          </w:tcPr>
          <w:p w14:paraId="05776CEE"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Dla każdej partii</w:t>
            </w:r>
          </w:p>
        </w:tc>
      </w:tr>
      <w:tr w:rsidR="000D5CED" w:rsidRPr="000D5CED" w14:paraId="7AA4DCA6" w14:textId="77777777" w:rsidTr="002613E1">
        <w:tc>
          <w:tcPr>
            <w:tcW w:w="426" w:type="dxa"/>
            <w:tcBorders>
              <w:top w:val="single" w:sz="6" w:space="0" w:color="auto"/>
              <w:left w:val="single" w:sz="6" w:space="0" w:color="auto"/>
              <w:bottom w:val="single" w:sz="6" w:space="0" w:color="auto"/>
              <w:right w:val="single" w:sz="6" w:space="0" w:color="auto"/>
            </w:tcBorders>
            <w:hideMark/>
          </w:tcPr>
          <w:p w14:paraId="32558644"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4</w:t>
            </w:r>
          </w:p>
        </w:tc>
        <w:tc>
          <w:tcPr>
            <w:tcW w:w="6378" w:type="dxa"/>
            <w:tcBorders>
              <w:top w:val="single" w:sz="6" w:space="0" w:color="auto"/>
              <w:left w:val="single" w:sz="6" w:space="0" w:color="auto"/>
              <w:bottom w:val="single" w:sz="6" w:space="0" w:color="auto"/>
              <w:right w:val="single" w:sz="6" w:space="0" w:color="auto"/>
            </w:tcBorders>
            <w:hideMark/>
          </w:tcPr>
          <w:p w14:paraId="160CB76C"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Uziarnienie mieszanki mineralnej</w:t>
            </w:r>
          </w:p>
        </w:tc>
        <w:tc>
          <w:tcPr>
            <w:tcW w:w="3261" w:type="dxa"/>
            <w:tcBorders>
              <w:top w:val="single" w:sz="6" w:space="0" w:color="auto"/>
              <w:left w:val="single" w:sz="6" w:space="0" w:color="auto"/>
              <w:bottom w:val="single" w:sz="6" w:space="0" w:color="auto"/>
              <w:right w:val="single" w:sz="6" w:space="0" w:color="auto"/>
            </w:tcBorders>
            <w:hideMark/>
          </w:tcPr>
          <w:p w14:paraId="00E5601D"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1</w:t>
            </w:r>
          </w:p>
        </w:tc>
      </w:tr>
      <w:tr w:rsidR="000D5CED" w:rsidRPr="000D5CED" w14:paraId="5BA3D88E" w14:textId="77777777" w:rsidTr="002613E1">
        <w:tc>
          <w:tcPr>
            <w:tcW w:w="426" w:type="dxa"/>
            <w:tcBorders>
              <w:top w:val="single" w:sz="6" w:space="0" w:color="auto"/>
              <w:left w:val="single" w:sz="6" w:space="0" w:color="auto"/>
              <w:bottom w:val="single" w:sz="6" w:space="0" w:color="auto"/>
              <w:right w:val="single" w:sz="6" w:space="0" w:color="auto"/>
            </w:tcBorders>
            <w:hideMark/>
          </w:tcPr>
          <w:p w14:paraId="21B1BB47"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5</w:t>
            </w:r>
          </w:p>
        </w:tc>
        <w:tc>
          <w:tcPr>
            <w:tcW w:w="6378" w:type="dxa"/>
            <w:tcBorders>
              <w:top w:val="single" w:sz="6" w:space="0" w:color="auto"/>
              <w:left w:val="single" w:sz="6" w:space="0" w:color="auto"/>
              <w:bottom w:val="single" w:sz="6" w:space="0" w:color="auto"/>
              <w:right w:val="single" w:sz="6" w:space="0" w:color="auto"/>
            </w:tcBorders>
            <w:hideMark/>
          </w:tcPr>
          <w:p w14:paraId="3A6A5242"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Oznaczenie konsystencji mieszanki betonowej</w:t>
            </w:r>
          </w:p>
        </w:tc>
        <w:tc>
          <w:tcPr>
            <w:tcW w:w="3261" w:type="dxa"/>
            <w:tcBorders>
              <w:top w:val="single" w:sz="6" w:space="0" w:color="auto"/>
              <w:left w:val="single" w:sz="6" w:space="0" w:color="auto"/>
              <w:bottom w:val="single" w:sz="6" w:space="0" w:color="auto"/>
              <w:right w:val="single" w:sz="6" w:space="0" w:color="auto"/>
            </w:tcBorders>
            <w:hideMark/>
          </w:tcPr>
          <w:p w14:paraId="1BE2820C"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3</w:t>
            </w:r>
          </w:p>
        </w:tc>
      </w:tr>
      <w:tr w:rsidR="000D5CED" w:rsidRPr="000D5CED" w14:paraId="241D0DB3" w14:textId="77777777" w:rsidTr="002613E1">
        <w:tc>
          <w:tcPr>
            <w:tcW w:w="426" w:type="dxa"/>
            <w:tcBorders>
              <w:top w:val="single" w:sz="6" w:space="0" w:color="auto"/>
              <w:left w:val="single" w:sz="6" w:space="0" w:color="auto"/>
              <w:bottom w:val="single" w:sz="6" w:space="0" w:color="auto"/>
              <w:right w:val="single" w:sz="6" w:space="0" w:color="auto"/>
            </w:tcBorders>
            <w:hideMark/>
          </w:tcPr>
          <w:p w14:paraId="37B7A364"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6</w:t>
            </w:r>
          </w:p>
        </w:tc>
        <w:tc>
          <w:tcPr>
            <w:tcW w:w="6378" w:type="dxa"/>
            <w:tcBorders>
              <w:top w:val="single" w:sz="6" w:space="0" w:color="auto"/>
              <w:left w:val="single" w:sz="6" w:space="0" w:color="auto"/>
              <w:bottom w:val="single" w:sz="6" w:space="0" w:color="auto"/>
              <w:right w:val="single" w:sz="6" w:space="0" w:color="auto"/>
            </w:tcBorders>
            <w:hideMark/>
          </w:tcPr>
          <w:p w14:paraId="1B040B12"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Oznaczenie zawartości powietrza w mieszance betonowej</w:t>
            </w:r>
          </w:p>
        </w:tc>
        <w:tc>
          <w:tcPr>
            <w:tcW w:w="3261" w:type="dxa"/>
            <w:tcBorders>
              <w:top w:val="single" w:sz="6" w:space="0" w:color="auto"/>
              <w:left w:val="single" w:sz="6" w:space="0" w:color="auto"/>
              <w:bottom w:val="single" w:sz="6" w:space="0" w:color="auto"/>
              <w:right w:val="single" w:sz="6" w:space="0" w:color="auto"/>
            </w:tcBorders>
            <w:hideMark/>
          </w:tcPr>
          <w:p w14:paraId="05297FEB"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3</w:t>
            </w:r>
          </w:p>
        </w:tc>
      </w:tr>
      <w:tr w:rsidR="000D5CED" w:rsidRPr="000D5CED" w14:paraId="3EFD3D1F" w14:textId="77777777" w:rsidTr="002613E1">
        <w:tc>
          <w:tcPr>
            <w:tcW w:w="426" w:type="dxa"/>
            <w:tcBorders>
              <w:top w:val="single" w:sz="6" w:space="0" w:color="auto"/>
              <w:left w:val="single" w:sz="6" w:space="0" w:color="auto"/>
              <w:bottom w:val="single" w:sz="6" w:space="0" w:color="auto"/>
              <w:right w:val="single" w:sz="6" w:space="0" w:color="auto"/>
            </w:tcBorders>
            <w:hideMark/>
          </w:tcPr>
          <w:p w14:paraId="09A34FC4"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7</w:t>
            </w:r>
          </w:p>
        </w:tc>
        <w:tc>
          <w:tcPr>
            <w:tcW w:w="6378" w:type="dxa"/>
            <w:tcBorders>
              <w:top w:val="single" w:sz="6" w:space="0" w:color="auto"/>
              <w:left w:val="single" w:sz="6" w:space="0" w:color="auto"/>
              <w:bottom w:val="single" w:sz="6" w:space="0" w:color="auto"/>
              <w:right w:val="single" w:sz="6" w:space="0" w:color="auto"/>
            </w:tcBorders>
            <w:hideMark/>
          </w:tcPr>
          <w:p w14:paraId="5937CD78"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Oznaczenie wytrzymałości na ściskanie po 28 dniach</w:t>
            </w:r>
          </w:p>
        </w:tc>
        <w:tc>
          <w:tcPr>
            <w:tcW w:w="3261" w:type="dxa"/>
            <w:tcBorders>
              <w:top w:val="single" w:sz="6" w:space="0" w:color="auto"/>
              <w:left w:val="single" w:sz="6" w:space="0" w:color="auto"/>
              <w:bottom w:val="single" w:sz="6" w:space="0" w:color="auto"/>
              <w:right w:val="single" w:sz="6" w:space="0" w:color="auto"/>
            </w:tcBorders>
            <w:hideMark/>
          </w:tcPr>
          <w:p w14:paraId="4CD2686F"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3 próbki</w:t>
            </w:r>
          </w:p>
        </w:tc>
      </w:tr>
      <w:tr w:rsidR="000D5CED" w:rsidRPr="000D5CED" w14:paraId="0EB6C674" w14:textId="77777777" w:rsidTr="002613E1">
        <w:tc>
          <w:tcPr>
            <w:tcW w:w="426" w:type="dxa"/>
            <w:tcBorders>
              <w:top w:val="single" w:sz="6" w:space="0" w:color="auto"/>
              <w:left w:val="single" w:sz="6" w:space="0" w:color="auto"/>
              <w:bottom w:val="single" w:sz="6" w:space="0" w:color="auto"/>
              <w:right w:val="single" w:sz="6" w:space="0" w:color="auto"/>
            </w:tcBorders>
            <w:hideMark/>
          </w:tcPr>
          <w:p w14:paraId="141E9D17"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8</w:t>
            </w:r>
          </w:p>
        </w:tc>
        <w:tc>
          <w:tcPr>
            <w:tcW w:w="6378" w:type="dxa"/>
            <w:tcBorders>
              <w:top w:val="single" w:sz="6" w:space="0" w:color="auto"/>
              <w:left w:val="single" w:sz="6" w:space="0" w:color="auto"/>
              <w:bottom w:val="single" w:sz="6" w:space="0" w:color="auto"/>
              <w:right w:val="single" w:sz="6" w:space="0" w:color="auto"/>
            </w:tcBorders>
            <w:hideMark/>
          </w:tcPr>
          <w:p w14:paraId="757D3220"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Oznaczenie wytrzymałości na rozciąganie przy zginaniu po 28 dniach</w:t>
            </w:r>
          </w:p>
        </w:tc>
        <w:tc>
          <w:tcPr>
            <w:tcW w:w="3261" w:type="dxa"/>
            <w:tcBorders>
              <w:top w:val="single" w:sz="6" w:space="0" w:color="auto"/>
              <w:left w:val="single" w:sz="6" w:space="0" w:color="auto"/>
              <w:bottom w:val="single" w:sz="6" w:space="0" w:color="auto"/>
              <w:right w:val="single" w:sz="6" w:space="0" w:color="auto"/>
            </w:tcBorders>
            <w:hideMark/>
          </w:tcPr>
          <w:p w14:paraId="5EF8ED5C"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3 próbki</w:t>
            </w:r>
          </w:p>
        </w:tc>
      </w:tr>
      <w:tr w:rsidR="000D5CED" w:rsidRPr="000D5CED" w14:paraId="20956095" w14:textId="77777777" w:rsidTr="002613E1">
        <w:tc>
          <w:tcPr>
            <w:tcW w:w="426" w:type="dxa"/>
            <w:tcBorders>
              <w:top w:val="single" w:sz="6" w:space="0" w:color="auto"/>
              <w:left w:val="single" w:sz="6" w:space="0" w:color="auto"/>
              <w:bottom w:val="single" w:sz="6" w:space="0" w:color="auto"/>
              <w:right w:val="single" w:sz="6" w:space="0" w:color="auto"/>
            </w:tcBorders>
            <w:hideMark/>
          </w:tcPr>
          <w:p w14:paraId="14E8166D"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9</w:t>
            </w:r>
          </w:p>
        </w:tc>
        <w:tc>
          <w:tcPr>
            <w:tcW w:w="6378" w:type="dxa"/>
            <w:tcBorders>
              <w:top w:val="single" w:sz="6" w:space="0" w:color="auto"/>
              <w:left w:val="single" w:sz="6" w:space="0" w:color="auto"/>
              <w:bottom w:val="single" w:sz="6" w:space="0" w:color="auto"/>
              <w:right w:val="single" w:sz="6" w:space="0" w:color="auto"/>
            </w:tcBorders>
            <w:hideMark/>
          </w:tcPr>
          <w:p w14:paraId="26B1159D"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Oznaczenie nasiąkliwości betonu</w:t>
            </w:r>
          </w:p>
        </w:tc>
        <w:tc>
          <w:tcPr>
            <w:tcW w:w="3261" w:type="dxa"/>
            <w:tcBorders>
              <w:top w:val="single" w:sz="6" w:space="0" w:color="auto"/>
              <w:left w:val="single" w:sz="6" w:space="0" w:color="auto"/>
              <w:bottom w:val="single" w:sz="6" w:space="0" w:color="auto"/>
              <w:right w:val="single" w:sz="6" w:space="0" w:color="auto"/>
            </w:tcBorders>
            <w:hideMark/>
          </w:tcPr>
          <w:p w14:paraId="7296DC7B"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3 próbki na 1 km</w:t>
            </w:r>
          </w:p>
        </w:tc>
      </w:tr>
      <w:tr w:rsidR="000D5CED" w:rsidRPr="000D5CED" w14:paraId="62C11744" w14:textId="77777777" w:rsidTr="002613E1">
        <w:tc>
          <w:tcPr>
            <w:tcW w:w="426" w:type="dxa"/>
            <w:tcBorders>
              <w:top w:val="single" w:sz="6" w:space="0" w:color="auto"/>
              <w:left w:val="single" w:sz="6" w:space="0" w:color="auto"/>
              <w:bottom w:val="single" w:sz="6" w:space="0" w:color="auto"/>
              <w:right w:val="single" w:sz="6" w:space="0" w:color="auto"/>
            </w:tcBorders>
            <w:hideMark/>
          </w:tcPr>
          <w:p w14:paraId="1DA6FE63"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10</w:t>
            </w:r>
          </w:p>
        </w:tc>
        <w:tc>
          <w:tcPr>
            <w:tcW w:w="6378" w:type="dxa"/>
            <w:tcBorders>
              <w:top w:val="single" w:sz="6" w:space="0" w:color="auto"/>
              <w:left w:val="single" w:sz="6" w:space="0" w:color="auto"/>
              <w:bottom w:val="single" w:sz="6" w:space="0" w:color="auto"/>
              <w:right w:val="single" w:sz="6" w:space="0" w:color="auto"/>
            </w:tcBorders>
            <w:hideMark/>
          </w:tcPr>
          <w:p w14:paraId="2A79CFAB"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Oznaczenie mrozoodporności betonu</w:t>
            </w:r>
          </w:p>
        </w:tc>
        <w:tc>
          <w:tcPr>
            <w:tcW w:w="3261" w:type="dxa"/>
            <w:tcBorders>
              <w:top w:val="single" w:sz="6" w:space="0" w:color="auto"/>
              <w:left w:val="single" w:sz="6" w:space="0" w:color="auto"/>
              <w:bottom w:val="single" w:sz="6" w:space="0" w:color="auto"/>
              <w:right w:val="single" w:sz="6" w:space="0" w:color="auto"/>
            </w:tcBorders>
            <w:hideMark/>
          </w:tcPr>
          <w:p w14:paraId="1E209356"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3 próbki na 1 km</w:t>
            </w:r>
          </w:p>
        </w:tc>
      </w:tr>
    </w:tbl>
    <w:p w14:paraId="24A6816B"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b/>
          <w:sz w:val="22"/>
          <w:szCs w:val="22"/>
        </w:rPr>
        <w:t xml:space="preserve">6.3.2. </w:t>
      </w:r>
      <w:r w:rsidRPr="000D5CED">
        <w:rPr>
          <w:rFonts w:asciiTheme="minorHAnsi" w:hAnsiTheme="minorHAnsi" w:cstheme="minorHAnsi"/>
          <w:sz w:val="22"/>
          <w:szCs w:val="22"/>
        </w:rPr>
        <w:t>Właściwości kruszywa</w:t>
      </w:r>
    </w:p>
    <w:p w14:paraId="22BFA710"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Właściwości kruszywa należy określić przy każdej zmianie rodzaju kruszywa i dla każdej partii. Właściwości kruszywa powinny być zgodne z wymaganiami podanymi w punkcie 2.3.</w:t>
      </w:r>
    </w:p>
    <w:p w14:paraId="2D78C557"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b/>
          <w:sz w:val="22"/>
          <w:szCs w:val="22"/>
        </w:rPr>
        <w:t xml:space="preserve">6.3.3. </w:t>
      </w:r>
      <w:r w:rsidRPr="000D5CED">
        <w:rPr>
          <w:rFonts w:asciiTheme="minorHAnsi" w:hAnsiTheme="minorHAnsi" w:cstheme="minorHAnsi"/>
          <w:sz w:val="22"/>
          <w:szCs w:val="22"/>
        </w:rPr>
        <w:t>Właściwości wody</w:t>
      </w:r>
    </w:p>
    <w:p w14:paraId="0D375ABF"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W przypadkach wątpliwych należy przeprowadzić badania wody według PN-B-32250:1998.</w:t>
      </w:r>
    </w:p>
    <w:p w14:paraId="1FA11772"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b/>
          <w:sz w:val="22"/>
          <w:szCs w:val="22"/>
        </w:rPr>
        <w:t xml:space="preserve">6.3.4. </w:t>
      </w:r>
      <w:r w:rsidRPr="000D5CED">
        <w:rPr>
          <w:rFonts w:asciiTheme="minorHAnsi" w:hAnsiTheme="minorHAnsi" w:cstheme="minorHAnsi"/>
          <w:sz w:val="22"/>
          <w:szCs w:val="22"/>
        </w:rPr>
        <w:t>Właściwości cementu</w:t>
      </w:r>
    </w:p>
    <w:p w14:paraId="020D43E3"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Dla każdej dostawy cementu należy określić jego właściwości. Wyniki powinny być zgodne z PN-EN 197-1:2002 i PN-B-19705:1998.</w:t>
      </w:r>
    </w:p>
    <w:p w14:paraId="51F21C47"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b/>
          <w:sz w:val="22"/>
          <w:szCs w:val="22"/>
        </w:rPr>
        <w:t xml:space="preserve">6.3.5. </w:t>
      </w:r>
      <w:r w:rsidRPr="000D5CED">
        <w:rPr>
          <w:rFonts w:asciiTheme="minorHAnsi" w:hAnsiTheme="minorHAnsi" w:cstheme="minorHAnsi"/>
          <w:sz w:val="22"/>
          <w:szCs w:val="22"/>
        </w:rPr>
        <w:t>Uziarnienie mieszanki mineralnej</w:t>
      </w:r>
    </w:p>
    <w:p w14:paraId="5033AE34"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Uziarnienie mieszanki mineralnej należy określić według PN-B-06714-15:1991. Krzywa uziarnienia mieszanki mineralnej powinna być zgodna z receptą.</w:t>
      </w:r>
    </w:p>
    <w:p w14:paraId="69AEECA3"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b/>
          <w:sz w:val="22"/>
          <w:szCs w:val="22"/>
        </w:rPr>
        <w:t xml:space="preserve">6.3.6. </w:t>
      </w:r>
      <w:r w:rsidRPr="000D5CED">
        <w:rPr>
          <w:rFonts w:asciiTheme="minorHAnsi" w:hAnsiTheme="minorHAnsi" w:cstheme="minorHAnsi"/>
          <w:sz w:val="22"/>
          <w:szCs w:val="22"/>
        </w:rPr>
        <w:t>Oznaczenie konsystencji mieszanki betonowej</w:t>
      </w:r>
    </w:p>
    <w:p w14:paraId="76B90AB2"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Badanie konsystencji mieszanki betonowej należy wykonać zgodnie z normą wg metody podanej w recepcie.</w:t>
      </w:r>
    </w:p>
    <w:p w14:paraId="33DC3491"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b/>
          <w:sz w:val="22"/>
          <w:szCs w:val="22"/>
        </w:rPr>
        <w:t xml:space="preserve">6.3.7. </w:t>
      </w:r>
      <w:r w:rsidRPr="000D5CED">
        <w:rPr>
          <w:rFonts w:asciiTheme="minorHAnsi" w:hAnsiTheme="minorHAnsi" w:cstheme="minorHAnsi"/>
          <w:sz w:val="22"/>
          <w:szCs w:val="22"/>
        </w:rPr>
        <w:t>Wytrzymałość betonu na ściskanie</w:t>
      </w:r>
    </w:p>
    <w:p w14:paraId="21D979B7"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Przed oznaczeniem wytrzymałości na ściskanie należy przeprowadzić oznaczenie gęstości betonu wg PN-EN 12390-7:2001. Gęstość nie powinna być mniejsza niż 97% gęstości średniej podanej w recepcie.</w:t>
      </w:r>
    </w:p>
    <w:p w14:paraId="2F1F2F8F"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Badanie wytrzymałości betonu na ściskanie należy wykonać zgodnie z PN-B-06250:1988 lub PN-EN 12390-3:2001. Wyniki badań powinny być zgodne z wymaganiami podanymi w tablicy 8.</w:t>
      </w:r>
    </w:p>
    <w:p w14:paraId="5A703EC4"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b/>
          <w:sz w:val="22"/>
          <w:szCs w:val="22"/>
        </w:rPr>
        <w:t xml:space="preserve">6.3.8. </w:t>
      </w:r>
      <w:r w:rsidRPr="000D5CED">
        <w:rPr>
          <w:rFonts w:asciiTheme="minorHAnsi" w:hAnsiTheme="minorHAnsi" w:cstheme="minorHAnsi"/>
          <w:sz w:val="22"/>
          <w:szCs w:val="22"/>
        </w:rPr>
        <w:t>Wytrzymałość betonu na rozciąganie przy zginaniu</w:t>
      </w:r>
    </w:p>
    <w:p w14:paraId="1F24B96D"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Badanie wytrzymałości betonu na rozciąganie przy zginaniu należy wykonać zgodnie z PN-EN 12390-5:2001. Wyniki badań powinny być zgodne z wymaganiami zawartymi w tablicy 8.</w:t>
      </w:r>
    </w:p>
    <w:p w14:paraId="5EEA445E"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b/>
          <w:sz w:val="22"/>
          <w:szCs w:val="22"/>
        </w:rPr>
        <w:t xml:space="preserve">6.3.9. </w:t>
      </w:r>
      <w:r w:rsidRPr="000D5CED">
        <w:rPr>
          <w:rFonts w:asciiTheme="minorHAnsi" w:hAnsiTheme="minorHAnsi" w:cstheme="minorHAnsi"/>
          <w:sz w:val="22"/>
          <w:szCs w:val="22"/>
        </w:rPr>
        <w:t>Nasiąkliwość betonu</w:t>
      </w:r>
    </w:p>
    <w:p w14:paraId="5C4DA5B6"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Badanie nasiąkliwości betonu należy wykonać zgodnie z PN-B-06250:1988. Wyniki badań powinny być zgodne z wymaganiami podanymi w tablicy 8.</w:t>
      </w:r>
    </w:p>
    <w:p w14:paraId="29DB0F9C"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b/>
          <w:sz w:val="22"/>
          <w:szCs w:val="22"/>
        </w:rPr>
        <w:lastRenderedPageBreak/>
        <w:t xml:space="preserve">6.3.10. </w:t>
      </w:r>
      <w:r w:rsidRPr="000D5CED">
        <w:rPr>
          <w:rFonts w:asciiTheme="minorHAnsi" w:hAnsiTheme="minorHAnsi" w:cstheme="minorHAnsi"/>
          <w:sz w:val="22"/>
          <w:szCs w:val="22"/>
        </w:rPr>
        <w:t>Mrozoodporność betonu</w:t>
      </w:r>
    </w:p>
    <w:p w14:paraId="53F29B01"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Badanie mrozoodporności betonu należy wykonać zgodnie z PN-B-06250:1988. Wyniki badań powinny być zgodne z wymaganiami podanymi w tablicy 8.</w:t>
      </w:r>
    </w:p>
    <w:p w14:paraId="1D314C35" w14:textId="77777777" w:rsidR="000D5CED" w:rsidRPr="000D5CED" w:rsidRDefault="000D5CED" w:rsidP="000D5CED">
      <w:pPr>
        <w:ind w:right="32" w:firstLine="426"/>
        <w:rPr>
          <w:rFonts w:asciiTheme="minorHAnsi" w:hAnsiTheme="minorHAnsi" w:cstheme="minorHAnsi"/>
          <w:sz w:val="22"/>
          <w:szCs w:val="22"/>
        </w:rPr>
      </w:pPr>
    </w:p>
    <w:p w14:paraId="074554BD"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6.4. Badania dotyczące cech geometrycznych nawierzchni betonowej</w:t>
      </w:r>
    </w:p>
    <w:p w14:paraId="09D09514"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b/>
          <w:sz w:val="22"/>
          <w:szCs w:val="22"/>
        </w:rPr>
        <w:t xml:space="preserve">6.4.1. </w:t>
      </w:r>
      <w:r w:rsidRPr="000D5CED">
        <w:rPr>
          <w:rFonts w:asciiTheme="minorHAnsi" w:hAnsiTheme="minorHAnsi" w:cstheme="minorHAnsi"/>
          <w:sz w:val="22"/>
          <w:szCs w:val="22"/>
        </w:rPr>
        <w:t>Częstotliwość oraz zakres badań i  pomiarów</w:t>
      </w:r>
    </w:p>
    <w:p w14:paraId="21F3DF82"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Częstotliwość oraz zakres badań i  pomiarów podaje  tablica 12.</w:t>
      </w:r>
    </w:p>
    <w:p w14:paraId="23D23D65" w14:textId="77777777" w:rsidR="000D5CED" w:rsidRPr="000D5CED" w:rsidRDefault="000D5CED" w:rsidP="000D5CED">
      <w:pPr>
        <w:numPr>
          <w:ilvl w:val="12"/>
          <w:numId w:val="0"/>
        </w:numPr>
        <w:rPr>
          <w:rFonts w:asciiTheme="minorHAnsi" w:hAnsiTheme="minorHAnsi" w:cstheme="minorHAnsi"/>
          <w:sz w:val="22"/>
          <w:szCs w:val="22"/>
        </w:rPr>
      </w:pPr>
      <w:r w:rsidRPr="000D5CED">
        <w:rPr>
          <w:rFonts w:asciiTheme="minorHAnsi" w:hAnsiTheme="minorHAnsi" w:cstheme="minorHAnsi"/>
          <w:sz w:val="22"/>
          <w:szCs w:val="22"/>
        </w:rPr>
        <w:t>Tablica 12. Częstotliwość oraz zakres badań i pomiarów wykonanej nawierzchni betonowej</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67"/>
        <w:gridCol w:w="3544"/>
        <w:gridCol w:w="5954"/>
      </w:tblGrid>
      <w:tr w:rsidR="000D5CED" w:rsidRPr="000D5CED" w14:paraId="7E1CEE0C" w14:textId="77777777" w:rsidTr="002613E1">
        <w:tc>
          <w:tcPr>
            <w:tcW w:w="567" w:type="dxa"/>
            <w:tcBorders>
              <w:top w:val="single" w:sz="6" w:space="0" w:color="auto"/>
              <w:left w:val="single" w:sz="6" w:space="0" w:color="auto"/>
              <w:bottom w:val="single" w:sz="4" w:space="0" w:color="auto"/>
              <w:right w:val="single" w:sz="6" w:space="0" w:color="auto"/>
            </w:tcBorders>
            <w:vAlign w:val="center"/>
            <w:hideMark/>
          </w:tcPr>
          <w:p w14:paraId="538A03E3" w14:textId="77777777" w:rsidR="000D5CED" w:rsidRPr="000D5CED" w:rsidRDefault="000D5CED" w:rsidP="000D5CED">
            <w:pPr>
              <w:numPr>
                <w:ilvl w:val="12"/>
                <w:numId w:val="0"/>
              </w:numPr>
              <w:ind w:right="-11"/>
              <w:rPr>
                <w:rFonts w:asciiTheme="minorHAnsi" w:hAnsiTheme="minorHAnsi" w:cstheme="minorHAnsi"/>
                <w:b/>
                <w:sz w:val="22"/>
                <w:szCs w:val="22"/>
              </w:rPr>
            </w:pPr>
            <w:r w:rsidRPr="000D5CED">
              <w:rPr>
                <w:rFonts w:asciiTheme="minorHAnsi" w:hAnsiTheme="minorHAnsi" w:cstheme="minorHAnsi"/>
                <w:sz w:val="22"/>
                <w:szCs w:val="22"/>
              </w:rPr>
              <w:t>Lp.</w:t>
            </w:r>
          </w:p>
        </w:tc>
        <w:tc>
          <w:tcPr>
            <w:tcW w:w="3544" w:type="dxa"/>
            <w:tcBorders>
              <w:top w:val="single" w:sz="6" w:space="0" w:color="auto"/>
              <w:left w:val="single" w:sz="6" w:space="0" w:color="auto"/>
              <w:bottom w:val="single" w:sz="4" w:space="0" w:color="auto"/>
              <w:right w:val="single" w:sz="6" w:space="0" w:color="auto"/>
            </w:tcBorders>
            <w:vAlign w:val="center"/>
            <w:hideMark/>
          </w:tcPr>
          <w:p w14:paraId="70C3FE25" w14:textId="77777777" w:rsidR="000D5CED" w:rsidRPr="000D5CED" w:rsidRDefault="000D5CED" w:rsidP="000D5CED">
            <w:pPr>
              <w:numPr>
                <w:ilvl w:val="12"/>
                <w:numId w:val="0"/>
              </w:numPr>
              <w:ind w:right="-11"/>
              <w:rPr>
                <w:rFonts w:asciiTheme="minorHAnsi" w:hAnsiTheme="minorHAnsi" w:cstheme="minorHAnsi"/>
                <w:b/>
                <w:sz w:val="22"/>
                <w:szCs w:val="22"/>
              </w:rPr>
            </w:pPr>
            <w:r w:rsidRPr="000D5CED">
              <w:rPr>
                <w:rFonts w:asciiTheme="minorHAnsi" w:hAnsiTheme="minorHAnsi" w:cstheme="minorHAnsi"/>
                <w:sz w:val="22"/>
                <w:szCs w:val="22"/>
              </w:rPr>
              <w:t>Wyszczególnienie badań i pomiarów</w:t>
            </w:r>
          </w:p>
        </w:tc>
        <w:tc>
          <w:tcPr>
            <w:tcW w:w="5954" w:type="dxa"/>
            <w:tcBorders>
              <w:top w:val="single" w:sz="6" w:space="0" w:color="auto"/>
              <w:left w:val="single" w:sz="6" w:space="0" w:color="auto"/>
              <w:bottom w:val="single" w:sz="4" w:space="0" w:color="auto"/>
              <w:right w:val="single" w:sz="6" w:space="0" w:color="auto"/>
            </w:tcBorders>
            <w:vAlign w:val="center"/>
            <w:hideMark/>
          </w:tcPr>
          <w:p w14:paraId="29F9B3C0" w14:textId="77777777" w:rsidR="000D5CED" w:rsidRPr="000D5CED" w:rsidRDefault="000D5CED" w:rsidP="000D5CED">
            <w:pPr>
              <w:numPr>
                <w:ilvl w:val="12"/>
                <w:numId w:val="0"/>
              </w:numPr>
              <w:ind w:right="-11"/>
              <w:rPr>
                <w:rFonts w:asciiTheme="minorHAnsi" w:hAnsiTheme="minorHAnsi" w:cstheme="minorHAnsi"/>
                <w:b/>
                <w:sz w:val="22"/>
                <w:szCs w:val="22"/>
              </w:rPr>
            </w:pPr>
            <w:r w:rsidRPr="000D5CED">
              <w:rPr>
                <w:rFonts w:asciiTheme="minorHAnsi" w:hAnsiTheme="minorHAnsi" w:cstheme="minorHAnsi"/>
                <w:sz w:val="22"/>
                <w:szCs w:val="22"/>
              </w:rPr>
              <w:t>Minimalna częstotliwość badań</w:t>
            </w:r>
          </w:p>
          <w:p w14:paraId="6B718C36" w14:textId="77777777" w:rsidR="000D5CED" w:rsidRPr="000D5CED" w:rsidRDefault="000D5CED" w:rsidP="000D5CED">
            <w:pPr>
              <w:numPr>
                <w:ilvl w:val="12"/>
                <w:numId w:val="0"/>
              </w:numPr>
              <w:ind w:right="-11"/>
              <w:rPr>
                <w:rFonts w:asciiTheme="minorHAnsi" w:hAnsiTheme="minorHAnsi" w:cstheme="minorHAnsi"/>
                <w:b/>
                <w:sz w:val="22"/>
                <w:szCs w:val="22"/>
              </w:rPr>
            </w:pPr>
            <w:r w:rsidRPr="000D5CED">
              <w:rPr>
                <w:rFonts w:asciiTheme="minorHAnsi" w:hAnsiTheme="minorHAnsi" w:cstheme="minorHAnsi"/>
                <w:sz w:val="22"/>
                <w:szCs w:val="22"/>
              </w:rPr>
              <w:t>i pomiarów</w:t>
            </w:r>
          </w:p>
        </w:tc>
      </w:tr>
      <w:tr w:rsidR="000D5CED" w:rsidRPr="000D5CED" w14:paraId="45CF1E07" w14:textId="77777777" w:rsidTr="002613E1">
        <w:tc>
          <w:tcPr>
            <w:tcW w:w="567" w:type="dxa"/>
            <w:tcBorders>
              <w:top w:val="single" w:sz="4" w:space="0" w:color="auto"/>
              <w:left w:val="single" w:sz="6" w:space="0" w:color="auto"/>
              <w:bottom w:val="single" w:sz="6" w:space="0" w:color="auto"/>
              <w:right w:val="single" w:sz="6" w:space="0" w:color="auto"/>
            </w:tcBorders>
            <w:hideMark/>
          </w:tcPr>
          <w:p w14:paraId="36E53B12" w14:textId="77777777" w:rsidR="000D5CED" w:rsidRPr="000D5CED" w:rsidRDefault="000D5CED" w:rsidP="000D5CED">
            <w:pPr>
              <w:numPr>
                <w:ilvl w:val="12"/>
                <w:numId w:val="0"/>
              </w:numPr>
              <w:ind w:right="-14"/>
              <w:rPr>
                <w:rFonts w:asciiTheme="minorHAnsi" w:hAnsiTheme="minorHAnsi" w:cstheme="minorHAnsi"/>
                <w:b/>
                <w:sz w:val="22"/>
                <w:szCs w:val="22"/>
              </w:rPr>
            </w:pPr>
            <w:r w:rsidRPr="000D5CED">
              <w:rPr>
                <w:rFonts w:asciiTheme="minorHAnsi" w:hAnsiTheme="minorHAnsi" w:cstheme="minorHAnsi"/>
                <w:sz w:val="22"/>
                <w:szCs w:val="22"/>
              </w:rPr>
              <w:t>1</w:t>
            </w:r>
          </w:p>
        </w:tc>
        <w:tc>
          <w:tcPr>
            <w:tcW w:w="3544" w:type="dxa"/>
            <w:tcBorders>
              <w:top w:val="single" w:sz="4" w:space="0" w:color="auto"/>
              <w:left w:val="single" w:sz="6" w:space="0" w:color="auto"/>
              <w:bottom w:val="single" w:sz="6" w:space="0" w:color="auto"/>
              <w:right w:val="single" w:sz="6" w:space="0" w:color="auto"/>
            </w:tcBorders>
            <w:hideMark/>
          </w:tcPr>
          <w:p w14:paraId="1317ECFF" w14:textId="77777777" w:rsidR="000D5CED" w:rsidRPr="000D5CED" w:rsidRDefault="000D5CED" w:rsidP="000D5CED">
            <w:pPr>
              <w:numPr>
                <w:ilvl w:val="12"/>
                <w:numId w:val="0"/>
              </w:numPr>
              <w:ind w:right="-14"/>
              <w:rPr>
                <w:rFonts w:asciiTheme="minorHAnsi" w:hAnsiTheme="minorHAnsi" w:cstheme="minorHAnsi"/>
                <w:b/>
                <w:sz w:val="22"/>
                <w:szCs w:val="22"/>
              </w:rPr>
            </w:pPr>
            <w:r w:rsidRPr="000D5CED">
              <w:rPr>
                <w:rFonts w:asciiTheme="minorHAnsi" w:hAnsiTheme="minorHAnsi" w:cstheme="minorHAnsi"/>
                <w:sz w:val="22"/>
                <w:szCs w:val="22"/>
              </w:rPr>
              <w:t>Szerokość nawierzchni</w:t>
            </w:r>
          </w:p>
        </w:tc>
        <w:tc>
          <w:tcPr>
            <w:tcW w:w="5954" w:type="dxa"/>
            <w:tcBorders>
              <w:top w:val="single" w:sz="4" w:space="0" w:color="auto"/>
              <w:left w:val="single" w:sz="6" w:space="0" w:color="auto"/>
              <w:bottom w:val="single" w:sz="6" w:space="0" w:color="auto"/>
              <w:right w:val="single" w:sz="6" w:space="0" w:color="auto"/>
            </w:tcBorders>
            <w:vAlign w:val="center"/>
            <w:hideMark/>
          </w:tcPr>
          <w:p w14:paraId="17EBA2BE" w14:textId="77777777" w:rsidR="000D5CED" w:rsidRPr="000D5CED" w:rsidRDefault="000D5CED" w:rsidP="000D5CED">
            <w:pPr>
              <w:numPr>
                <w:ilvl w:val="12"/>
                <w:numId w:val="0"/>
              </w:numPr>
              <w:ind w:right="-14"/>
              <w:rPr>
                <w:rFonts w:asciiTheme="minorHAnsi" w:hAnsiTheme="minorHAnsi" w:cstheme="minorHAnsi"/>
                <w:b/>
                <w:sz w:val="22"/>
                <w:szCs w:val="22"/>
              </w:rPr>
            </w:pPr>
            <w:r w:rsidRPr="000D5CED">
              <w:rPr>
                <w:rFonts w:asciiTheme="minorHAnsi" w:hAnsiTheme="minorHAnsi" w:cstheme="minorHAnsi"/>
                <w:sz w:val="22"/>
                <w:szCs w:val="22"/>
              </w:rPr>
              <w:t>10 razy na 100 m</w:t>
            </w:r>
          </w:p>
        </w:tc>
      </w:tr>
      <w:tr w:rsidR="000D5CED" w:rsidRPr="000D5CED" w14:paraId="1B3E4711" w14:textId="77777777" w:rsidTr="002613E1">
        <w:tc>
          <w:tcPr>
            <w:tcW w:w="567" w:type="dxa"/>
            <w:tcBorders>
              <w:top w:val="single" w:sz="6" w:space="0" w:color="auto"/>
              <w:left w:val="single" w:sz="6" w:space="0" w:color="auto"/>
              <w:bottom w:val="single" w:sz="6" w:space="0" w:color="auto"/>
              <w:right w:val="single" w:sz="6" w:space="0" w:color="auto"/>
            </w:tcBorders>
            <w:hideMark/>
          </w:tcPr>
          <w:p w14:paraId="35BFC591" w14:textId="77777777" w:rsidR="000D5CED" w:rsidRPr="000D5CED" w:rsidRDefault="000D5CED" w:rsidP="000D5CED">
            <w:pPr>
              <w:numPr>
                <w:ilvl w:val="12"/>
                <w:numId w:val="0"/>
              </w:numPr>
              <w:ind w:right="-11"/>
              <w:rPr>
                <w:rFonts w:asciiTheme="minorHAnsi" w:hAnsiTheme="minorHAnsi" w:cstheme="minorHAnsi"/>
                <w:b/>
                <w:sz w:val="22"/>
                <w:szCs w:val="22"/>
              </w:rPr>
            </w:pPr>
            <w:r w:rsidRPr="000D5CED">
              <w:rPr>
                <w:rFonts w:asciiTheme="minorHAnsi" w:hAnsiTheme="minorHAnsi" w:cstheme="minorHAnsi"/>
                <w:sz w:val="22"/>
                <w:szCs w:val="22"/>
              </w:rPr>
              <w:t>2</w:t>
            </w:r>
          </w:p>
        </w:tc>
        <w:tc>
          <w:tcPr>
            <w:tcW w:w="3544" w:type="dxa"/>
            <w:tcBorders>
              <w:top w:val="single" w:sz="6" w:space="0" w:color="auto"/>
              <w:left w:val="single" w:sz="6" w:space="0" w:color="auto"/>
              <w:bottom w:val="single" w:sz="6" w:space="0" w:color="auto"/>
              <w:right w:val="single" w:sz="6" w:space="0" w:color="auto"/>
            </w:tcBorders>
            <w:hideMark/>
          </w:tcPr>
          <w:p w14:paraId="190B090B" w14:textId="77777777" w:rsidR="000D5CED" w:rsidRPr="000D5CED" w:rsidRDefault="000D5CED" w:rsidP="000D5CED">
            <w:pPr>
              <w:numPr>
                <w:ilvl w:val="12"/>
                <w:numId w:val="0"/>
              </w:numPr>
              <w:ind w:right="-11"/>
              <w:rPr>
                <w:rFonts w:asciiTheme="minorHAnsi" w:hAnsiTheme="minorHAnsi" w:cstheme="minorHAnsi"/>
                <w:b/>
                <w:sz w:val="22"/>
                <w:szCs w:val="22"/>
              </w:rPr>
            </w:pPr>
            <w:r w:rsidRPr="000D5CED">
              <w:rPr>
                <w:rFonts w:asciiTheme="minorHAnsi" w:hAnsiTheme="minorHAnsi" w:cstheme="minorHAnsi"/>
                <w:sz w:val="22"/>
                <w:szCs w:val="22"/>
              </w:rPr>
              <w:t>Równość podłużna</w:t>
            </w:r>
          </w:p>
        </w:tc>
        <w:tc>
          <w:tcPr>
            <w:tcW w:w="5954" w:type="dxa"/>
            <w:tcBorders>
              <w:top w:val="single" w:sz="6" w:space="0" w:color="auto"/>
              <w:left w:val="single" w:sz="6" w:space="0" w:color="auto"/>
              <w:bottom w:val="single" w:sz="6" w:space="0" w:color="auto"/>
              <w:right w:val="single" w:sz="6" w:space="0" w:color="auto"/>
            </w:tcBorders>
            <w:vAlign w:val="center"/>
            <w:hideMark/>
          </w:tcPr>
          <w:p w14:paraId="5766BBC5" w14:textId="77777777" w:rsidR="000D5CED" w:rsidRPr="000D5CED" w:rsidRDefault="000D5CED" w:rsidP="000D5CED">
            <w:pPr>
              <w:numPr>
                <w:ilvl w:val="12"/>
                <w:numId w:val="0"/>
              </w:numPr>
              <w:ind w:right="-14"/>
              <w:rPr>
                <w:rFonts w:asciiTheme="minorHAnsi" w:hAnsiTheme="minorHAnsi" w:cstheme="minorHAnsi"/>
                <w:b/>
                <w:sz w:val="22"/>
                <w:szCs w:val="22"/>
              </w:rPr>
            </w:pPr>
            <w:r w:rsidRPr="000D5CED">
              <w:rPr>
                <w:rFonts w:asciiTheme="minorHAnsi" w:hAnsiTheme="minorHAnsi" w:cstheme="minorHAnsi"/>
                <w:sz w:val="22"/>
                <w:szCs w:val="22"/>
              </w:rPr>
              <w:t>w sposób ciągły planografem albo co 10 m łatą czterometrową</w:t>
            </w:r>
          </w:p>
        </w:tc>
      </w:tr>
      <w:tr w:rsidR="000D5CED" w:rsidRPr="000D5CED" w14:paraId="272BB772" w14:textId="77777777" w:rsidTr="002613E1">
        <w:tc>
          <w:tcPr>
            <w:tcW w:w="567" w:type="dxa"/>
            <w:tcBorders>
              <w:top w:val="single" w:sz="6" w:space="0" w:color="auto"/>
              <w:left w:val="single" w:sz="6" w:space="0" w:color="auto"/>
              <w:bottom w:val="single" w:sz="6" w:space="0" w:color="auto"/>
              <w:right w:val="single" w:sz="6" w:space="0" w:color="auto"/>
            </w:tcBorders>
            <w:hideMark/>
          </w:tcPr>
          <w:p w14:paraId="3F390A21" w14:textId="77777777" w:rsidR="000D5CED" w:rsidRPr="000D5CED" w:rsidRDefault="000D5CED" w:rsidP="000D5CED">
            <w:pPr>
              <w:numPr>
                <w:ilvl w:val="12"/>
                <w:numId w:val="0"/>
              </w:numPr>
              <w:ind w:right="-14"/>
              <w:rPr>
                <w:rFonts w:asciiTheme="minorHAnsi" w:hAnsiTheme="minorHAnsi" w:cstheme="minorHAnsi"/>
                <w:b/>
                <w:sz w:val="22"/>
                <w:szCs w:val="22"/>
              </w:rPr>
            </w:pPr>
            <w:r w:rsidRPr="000D5CED">
              <w:rPr>
                <w:rFonts w:asciiTheme="minorHAnsi" w:hAnsiTheme="minorHAnsi" w:cstheme="minorHAnsi"/>
                <w:sz w:val="22"/>
                <w:szCs w:val="22"/>
              </w:rPr>
              <w:t>3</w:t>
            </w:r>
          </w:p>
        </w:tc>
        <w:tc>
          <w:tcPr>
            <w:tcW w:w="3544" w:type="dxa"/>
            <w:tcBorders>
              <w:top w:val="single" w:sz="6" w:space="0" w:color="auto"/>
              <w:left w:val="single" w:sz="6" w:space="0" w:color="auto"/>
              <w:bottom w:val="single" w:sz="6" w:space="0" w:color="auto"/>
              <w:right w:val="single" w:sz="6" w:space="0" w:color="auto"/>
            </w:tcBorders>
            <w:hideMark/>
          </w:tcPr>
          <w:p w14:paraId="0A465B40" w14:textId="77777777" w:rsidR="000D5CED" w:rsidRPr="000D5CED" w:rsidRDefault="000D5CED" w:rsidP="000D5CED">
            <w:pPr>
              <w:numPr>
                <w:ilvl w:val="12"/>
                <w:numId w:val="0"/>
              </w:numPr>
              <w:ind w:right="-14"/>
              <w:rPr>
                <w:rFonts w:asciiTheme="minorHAnsi" w:hAnsiTheme="minorHAnsi" w:cstheme="minorHAnsi"/>
                <w:b/>
                <w:sz w:val="22"/>
                <w:szCs w:val="22"/>
              </w:rPr>
            </w:pPr>
            <w:r w:rsidRPr="000D5CED">
              <w:rPr>
                <w:rFonts w:asciiTheme="minorHAnsi" w:hAnsiTheme="minorHAnsi" w:cstheme="minorHAnsi"/>
                <w:sz w:val="22"/>
                <w:szCs w:val="22"/>
              </w:rPr>
              <w:t>Równość poprzeczna</w:t>
            </w:r>
          </w:p>
        </w:tc>
        <w:tc>
          <w:tcPr>
            <w:tcW w:w="5954" w:type="dxa"/>
            <w:tcBorders>
              <w:top w:val="single" w:sz="6" w:space="0" w:color="auto"/>
              <w:left w:val="single" w:sz="6" w:space="0" w:color="auto"/>
              <w:bottom w:val="single" w:sz="6" w:space="0" w:color="auto"/>
              <w:right w:val="single" w:sz="6" w:space="0" w:color="auto"/>
            </w:tcBorders>
            <w:vAlign w:val="center"/>
            <w:hideMark/>
          </w:tcPr>
          <w:p w14:paraId="48274FC3" w14:textId="77777777" w:rsidR="000D5CED" w:rsidRPr="000D5CED" w:rsidRDefault="000D5CED" w:rsidP="000D5CED">
            <w:pPr>
              <w:numPr>
                <w:ilvl w:val="12"/>
                <w:numId w:val="0"/>
              </w:numPr>
              <w:ind w:right="-14"/>
              <w:rPr>
                <w:rFonts w:asciiTheme="minorHAnsi" w:hAnsiTheme="minorHAnsi" w:cstheme="minorHAnsi"/>
                <w:sz w:val="22"/>
                <w:szCs w:val="22"/>
              </w:rPr>
            </w:pPr>
            <w:r w:rsidRPr="000D5CED">
              <w:rPr>
                <w:rFonts w:asciiTheme="minorHAnsi" w:hAnsiTheme="minorHAnsi" w:cstheme="minorHAnsi"/>
                <w:sz w:val="22"/>
                <w:szCs w:val="22"/>
              </w:rPr>
              <w:t>nie rzadziej niż</w:t>
            </w:r>
            <w:r w:rsidRPr="000D5CED">
              <w:rPr>
                <w:rFonts w:asciiTheme="minorHAnsi" w:hAnsiTheme="minorHAnsi" w:cstheme="minorHAnsi"/>
                <w:b/>
                <w:sz w:val="22"/>
                <w:szCs w:val="22"/>
              </w:rPr>
              <w:t xml:space="preserve"> </w:t>
            </w:r>
            <w:r w:rsidRPr="000D5CED">
              <w:rPr>
                <w:rFonts w:asciiTheme="minorHAnsi" w:hAnsiTheme="minorHAnsi" w:cstheme="minorHAnsi"/>
                <w:sz w:val="22"/>
                <w:szCs w:val="22"/>
              </w:rPr>
              <w:t>co 5 m</w:t>
            </w:r>
          </w:p>
        </w:tc>
      </w:tr>
      <w:tr w:rsidR="000D5CED" w:rsidRPr="000D5CED" w14:paraId="28F9DBCC" w14:textId="77777777" w:rsidTr="002613E1">
        <w:trPr>
          <w:cantSplit/>
          <w:trHeight w:val="227"/>
        </w:trPr>
        <w:tc>
          <w:tcPr>
            <w:tcW w:w="567" w:type="dxa"/>
            <w:tcBorders>
              <w:top w:val="single" w:sz="6" w:space="0" w:color="auto"/>
              <w:left w:val="single" w:sz="6" w:space="0" w:color="auto"/>
              <w:bottom w:val="single" w:sz="6" w:space="0" w:color="auto"/>
              <w:right w:val="single" w:sz="6" w:space="0" w:color="auto"/>
            </w:tcBorders>
            <w:hideMark/>
          </w:tcPr>
          <w:p w14:paraId="53294E74" w14:textId="77777777" w:rsidR="000D5CED" w:rsidRPr="000D5CED" w:rsidRDefault="000D5CED" w:rsidP="000D5CED">
            <w:pPr>
              <w:numPr>
                <w:ilvl w:val="12"/>
                <w:numId w:val="0"/>
              </w:numPr>
              <w:ind w:right="-11"/>
              <w:rPr>
                <w:rFonts w:asciiTheme="minorHAnsi" w:hAnsiTheme="minorHAnsi" w:cstheme="minorHAnsi"/>
                <w:b/>
                <w:sz w:val="22"/>
                <w:szCs w:val="22"/>
              </w:rPr>
            </w:pPr>
            <w:r w:rsidRPr="000D5CED">
              <w:rPr>
                <w:rFonts w:asciiTheme="minorHAnsi" w:hAnsiTheme="minorHAnsi" w:cstheme="minorHAnsi"/>
                <w:sz w:val="22"/>
                <w:szCs w:val="22"/>
              </w:rPr>
              <w:t>4</w:t>
            </w:r>
          </w:p>
        </w:tc>
        <w:tc>
          <w:tcPr>
            <w:tcW w:w="3544" w:type="dxa"/>
            <w:tcBorders>
              <w:top w:val="single" w:sz="6" w:space="0" w:color="auto"/>
              <w:left w:val="single" w:sz="6" w:space="0" w:color="auto"/>
              <w:bottom w:val="nil"/>
              <w:right w:val="single" w:sz="6" w:space="0" w:color="auto"/>
            </w:tcBorders>
            <w:hideMark/>
          </w:tcPr>
          <w:p w14:paraId="72B3A143" w14:textId="77777777" w:rsidR="000D5CED" w:rsidRPr="000D5CED" w:rsidRDefault="000D5CED" w:rsidP="000D5CED">
            <w:pPr>
              <w:numPr>
                <w:ilvl w:val="12"/>
                <w:numId w:val="0"/>
              </w:numPr>
              <w:ind w:right="-11"/>
              <w:rPr>
                <w:rFonts w:asciiTheme="minorHAnsi" w:hAnsiTheme="minorHAnsi" w:cstheme="minorHAnsi"/>
                <w:b/>
                <w:sz w:val="22"/>
                <w:szCs w:val="22"/>
              </w:rPr>
            </w:pPr>
            <w:r w:rsidRPr="000D5CED">
              <w:rPr>
                <w:rFonts w:asciiTheme="minorHAnsi" w:hAnsiTheme="minorHAnsi" w:cstheme="minorHAnsi"/>
                <w:sz w:val="22"/>
                <w:szCs w:val="22"/>
              </w:rPr>
              <w:t>Spadki poprzeczne</w:t>
            </w:r>
          </w:p>
        </w:tc>
        <w:tc>
          <w:tcPr>
            <w:tcW w:w="5954" w:type="dxa"/>
            <w:tcBorders>
              <w:top w:val="single" w:sz="6" w:space="0" w:color="auto"/>
              <w:left w:val="single" w:sz="6" w:space="0" w:color="auto"/>
              <w:bottom w:val="nil"/>
              <w:right w:val="single" w:sz="6" w:space="0" w:color="auto"/>
            </w:tcBorders>
            <w:vAlign w:val="center"/>
            <w:hideMark/>
          </w:tcPr>
          <w:p w14:paraId="703E8178" w14:textId="77777777" w:rsidR="000D5CED" w:rsidRPr="000D5CED" w:rsidRDefault="000D5CED" w:rsidP="000D5CED">
            <w:pPr>
              <w:numPr>
                <w:ilvl w:val="12"/>
                <w:numId w:val="0"/>
              </w:numPr>
              <w:ind w:right="-11"/>
              <w:rPr>
                <w:rFonts w:asciiTheme="minorHAnsi" w:hAnsiTheme="minorHAnsi" w:cstheme="minorHAnsi"/>
                <w:b/>
                <w:sz w:val="22"/>
                <w:szCs w:val="22"/>
              </w:rPr>
            </w:pPr>
            <w:r w:rsidRPr="000D5CED">
              <w:rPr>
                <w:rFonts w:asciiTheme="minorHAnsi" w:hAnsiTheme="minorHAnsi" w:cstheme="minorHAnsi"/>
                <w:sz w:val="22"/>
                <w:szCs w:val="22"/>
              </w:rPr>
              <w:t>10 razy na 100 m</w:t>
            </w:r>
          </w:p>
        </w:tc>
      </w:tr>
      <w:tr w:rsidR="000D5CED" w:rsidRPr="000D5CED" w14:paraId="46765848" w14:textId="77777777" w:rsidTr="002613E1">
        <w:tc>
          <w:tcPr>
            <w:tcW w:w="567" w:type="dxa"/>
            <w:tcBorders>
              <w:top w:val="single" w:sz="6" w:space="0" w:color="auto"/>
              <w:left w:val="single" w:sz="6" w:space="0" w:color="auto"/>
              <w:bottom w:val="single" w:sz="6" w:space="0" w:color="auto"/>
              <w:right w:val="single" w:sz="6" w:space="0" w:color="auto"/>
            </w:tcBorders>
            <w:hideMark/>
          </w:tcPr>
          <w:p w14:paraId="1471D6B0" w14:textId="77777777" w:rsidR="000D5CED" w:rsidRPr="000D5CED" w:rsidRDefault="000D5CED" w:rsidP="000D5CED">
            <w:pPr>
              <w:numPr>
                <w:ilvl w:val="12"/>
                <w:numId w:val="0"/>
              </w:numPr>
              <w:ind w:right="-11"/>
              <w:rPr>
                <w:rFonts w:asciiTheme="minorHAnsi" w:hAnsiTheme="minorHAnsi" w:cstheme="minorHAnsi"/>
                <w:b/>
                <w:sz w:val="22"/>
                <w:szCs w:val="22"/>
              </w:rPr>
            </w:pPr>
            <w:r w:rsidRPr="000D5CED">
              <w:rPr>
                <w:rFonts w:asciiTheme="minorHAnsi" w:hAnsiTheme="minorHAnsi" w:cstheme="minorHAnsi"/>
                <w:sz w:val="22"/>
                <w:szCs w:val="22"/>
              </w:rPr>
              <w:t>5</w:t>
            </w:r>
          </w:p>
        </w:tc>
        <w:tc>
          <w:tcPr>
            <w:tcW w:w="3544" w:type="dxa"/>
            <w:tcBorders>
              <w:top w:val="single" w:sz="6" w:space="0" w:color="auto"/>
              <w:left w:val="single" w:sz="6" w:space="0" w:color="auto"/>
              <w:bottom w:val="single" w:sz="6" w:space="0" w:color="auto"/>
              <w:right w:val="single" w:sz="6" w:space="0" w:color="auto"/>
            </w:tcBorders>
            <w:hideMark/>
          </w:tcPr>
          <w:p w14:paraId="6E45CC8A" w14:textId="77777777" w:rsidR="000D5CED" w:rsidRPr="000D5CED" w:rsidRDefault="000D5CED" w:rsidP="000D5CED">
            <w:pPr>
              <w:numPr>
                <w:ilvl w:val="12"/>
                <w:numId w:val="0"/>
              </w:numPr>
              <w:ind w:right="-11"/>
              <w:rPr>
                <w:rFonts w:asciiTheme="minorHAnsi" w:hAnsiTheme="minorHAnsi" w:cstheme="minorHAnsi"/>
                <w:b/>
                <w:sz w:val="22"/>
                <w:szCs w:val="22"/>
              </w:rPr>
            </w:pPr>
            <w:r w:rsidRPr="000D5CED">
              <w:rPr>
                <w:rFonts w:asciiTheme="minorHAnsi" w:hAnsiTheme="minorHAnsi" w:cstheme="minorHAnsi"/>
                <w:sz w:val="22"/>
                <w:szCs w:val="22"/>
              </w:rPr>
              <w:t>Rzędne wysokościowe</w:t>
            </w:r>
          </w:p>
        </w:tc>
        <w:tc>
          <w:tcPr>
            <w:tcW w:w="5954" w:type="dxa"/>
            <w:tcBorders>
              <w:top w:val="single" w:sz="6" w:space="0" w:color="auto"/>
              <w:left w:val="single" w:sz="6" w:space="0" w:color="auto"/>
              <w:bottom w:val="single" w:sz="8" w:space="0" w:color="auto"/>
              <w:right w:val="single" w:sz="6" w:space="0" w:color="auto"/>
            </w:tcBorders>
            <w:vAlign w:val="center"/>
            <w:hideMark/>
          </w:tcPr>
          <w:p w14:paraId="06C4C997" w14:textId="77777777" w:rsidR="000D5CED" w:rsidRPr="000D5CED" w:rsidRDefault="000D5CED" w:rsidP="000D5CED">
            <w:pPr>
              <w:numPr>
                <w:ilvl w:val="12"/>
                <w:numId w:val="0"/>
              </w:numPr>
              <w:ind w:right="-11"/>
              <w:rPr>
                <w:rFonts w:asciiTheme="minorHAnsi" w:hAnsiTheme="minorHAnsi" w:cstheme="minorHAnsi"/>
                <w:b/>
                <w:sz w:val="22"/>
                <w:szCs w:val="22"/>
              </w:rPr>
            </w:pPr>
            <w:r w:rsidRPr="000D5CED">
              <w:rPr>
                <w:rFonts w:asciiTheme="minorHAnsi" w:hAnsiTheme="minorHAnsi" w:cstheme="minorHAnsi"/>
                <w:sz w:val="22"/>
                <w:szCs w:val="22"/>
              </w:rPr>
              <w:t>co 25 m</w:t>
            </w:r>
          </w:p>
        </w:tc>
      </w:tr>
      <w:tr w:rsidR="000D5CED" w:rsidRPr="000D5CED" w14:paraId="3538A8ED" w14:textId="77777777" w:rsidTr="002613E1">
        <w:tc>
          <w:tcPr>
            <w:tcW w:w="567" w:type="dxa"/>
            <w:tcBorders>
              <w:top w:val="single" w:sz="6" w:space="0" w:color="auto"/>
              <w:left w:val="single" w:sz="6" w:space="0" w:color="auto"/>
              <w:bottom w:val="single" w:sz="6" w:space="0" w:color="auto"/>
              <w:right w:val="single" w:sz="6" w:space="0" w:color="auto"/>
            </w:tcBorders>
            <w:hideMark/>
          </w:tcPr>
          <w:p w14:paraId="4525A55C" w14:textId="77777777" w:rsidR="000D5CED" w:rsidRPr="000D5CED" w:rsidRDefault="000D5CED" w:rsidP="000D5CED">
            <w:pPr>
              <w:numPr>
                <w:ilvl w:val="12"/>
                <w:numId w:val="0"/>
              </w:numPr>
              <w:ind w:right="-14"/>
              <w:rPr>
                <w:rFonts w:asciiTheme="minorHAnsi" w:hAnsiTheme="minorHAnsi" w:cstheme="minorHAnsi"/>
                <w:b/>
                <w:sz w:val="22"/>
                <w:szCs w:val="22"/>
              </w:rPr>
            </w:pPr>
            <w:r w:rsidRPr="000D5CED">
              <w:rPr>
                <w:rFonts w:asciiTheme="minorHAnsi" w:hAnsiTheme="minorHAnsi" w:cstheme="minorHAnsi"/>
                <w:sz w:val="22"/>
                <w:szCs w:val="22"/>
              </w:rPr>
              <w:t>6</w:t>
            </w:r>
          </w:p>
        </w:tc>
        <w:tc>
          <w:tcPr>
            <w:tcW w:w="3544" w:type="dxa"/>
            <w:tcBorders>
              <w:top w:val="single" w:sz="6" w:space="0" w:color="auto"/>
              <w:left w:val="single" w:sz="6" w:space="0" w:color="auto"/>
              <w:bottom w:val="single" w:sz="6" w:space="0" w:color="auto"/>
              <w:right w:val="single" w:sz="6" w:space="0" w:color="auto"/>
            </w:tcBorders>
            <w:hideMark/>
          </w:tcPr>
          <w:p w14:paraId="5045A724" w14:textId="77777777" w:rsidR="000D5CED" w:rsidRPr="000D5CED" w:rsidRDefault="000D5CED" w:rsidP="000D5CED">
            <w:pPr>
              <w:numPr>
                <w:ilvl w:val="12"/>
                <w:numId w:val="0"/>
              </w:numPr>
              <w:ind w:right="-14"/>
              <w:rPr>
                <w:rFonts w:asciiTheme="minorHAnsi" w:hAnsiTheme="minorHAnsi" w:cstheme="minorHAnsi"/>
                <w:b/>
                <w:sz w:val="22"/>
                <w:szCs w:val="22"/>
              </w:rPr>
            </w:pPr>
            <w:r w:rsidRPr="000D5CED">
              <w:rPr>
                <w:rFonts w:asciiTheme="minorHAnsi" w:hAnsiTheme="minorHAnsi" w:cstheme="minorHAnsi"/>
                <w:sz w:val="22"/>
                <w:szCs w:val="22"/>
              </w:rPr>
              <w:t>Ukształtowanie osi w planie*</w:t>
            </w:r>
            <w:r w:rsidRPr="000D5CED">
              <w:rPr>
                <w:rFonts w:asciiTheme="minorHAnsi" w:hAnsiTheme="minorHAnsi" w:cstheme="minorHAnsi"/>
                <w:sz w:val="22"/>
                <w:szCs w:val="22"/>
                <w:vertAlign w:val="superscript"/>
              </w:rPr>
              <w:t>)</w:t>
            </w:r>
          </w:p>
        </w:tc>
        <w:tc>
          <w:tcPr>
            <w:tcW w:w="5954" w:type="dxa"/>
            <w:tcBorders>
              <w:top w:val="single" w:sz="8" w:space="0" w:color="auto"/>
              <w:left w:val="single" w:sz="6" w:space="0" w:color="auto"/>
              <w:bottom w:val="single" w:sz="6" w:space="0" w:color="auto"/>
              <w:right w:val="single" w:sz="6" w:space="0" w:color="auto"/>
            </w:tcBorders>
            <w:vAlign w:val="center"/>
            <w:hideMark/>
          </w:tcPr>
          <w:p w14:paraId="1B29FF6D" w14:textId="77777777" w:rsidR="000D5CED" w:rsidRPr="000D5CED" w:rsidRDefault="000D5CED" w:rsidP="000D5CED">
            <w:pPr>
              <w:numPr>
                <w:ilvl w:val="12"/>
                <w:numId w:val="0"/>
              </w:numPr>
              <w:ind w:right="-11"/>
              <w:rPr>
                <w:rFonts w:asciiTheme="minorHAnsi" w:hAnsiTheme="minorHAnsi" w:cstheme="minorHAnsi"/>
                <w:b/>
                <w:sz w:val="22"/>
                <w:szCs w:val="22"/>
              </w:rPr>
            </w:pPr>
            <w:r w:rsidRPr="000D5CED">
              <w:rPr>
                <w:rFonts w:asciiTheme="minorHAnsi" w:hAnsiTheme="minorHAnsi" w:cstheme="minorHAnsi"/>
                <w:sz w:val="22"/>
                <w:szCs w:val="22"/>
              </w:rPr>
              <w:t>co 100 m</w:t>
            </w:r>
          </w:p>
        </w:tc>
      </w:tr>
      <w:tr w:rsidR="000D5CED" w:rsidRPr="000D5CED" w14:paraId="1E5119B7" w14:textId="77777777" w:rsidTr="002613E1">
        <w:tc>
          <w:tcPr>
            <w:tcW w:w="567" w:type="dxa"/>
            <w:tcBorders>
              <w:top w:val="single" w:sz="6" w:space="0" w:color="auto"/>
              <w:left w:val="single" w:sz="6" w:space="0" w:color="auto"/>
              <w:bottom w:val="single" w:sz="6" w:space="0" w:color="auto"/>
              <w:right w:val="single" w:sz="6" w:space="0" w:color="auto"/>
            </w:tcBorders>
            <w:hideMark/>
          </w:tcPr>
          <w:p w14:paraId="59B56C01" w14:textId="77777777" w:rsidR="000D5CED" w:rsidRPr="000D5CED" w:rsidRDefault="000D5CED" w:rsidP="000D5CED">
            <w:pPr>
              <w:numPr>
                <w:ilvl w:val="12"/>
                <w:numId w:val="0"/>
              </w:numPr>
              <w:ind w:right="-14"/>
              <w:rPr>
                <w:rFonts w:asciiTheme="minorHAnsi" w:hAnsiTheme="minorHAnsi" w:cstheme="minorHAnsi"/>
                <w:b/>
                <w:sz w:val="22"/>
                <w:szCs w:val="22"/>
              </w:rPr>
            </w:pPr>
            <w:r w:rsidRPr="000D5CED">
              <w:rPr>
                <w:rFonts w:asciiTheme="minorHAnsi" w:hAnsiTheme="minorHAnsi" w:cstheme="minorHAnsi"/>
                <w:sz w:val="22"/>
                <w:szCs w:val="22"/>
              </w:rPr>
              <w:t>7</w:t>
            </w:r>
          </w:p>
        </w:tc>
        <w:tc>
          <w:tcPr>
            <w:tcW w:w="3544" w:type="dxa"/>
            <w:tcBorders>
              <w:top w:val="single" w:sz="6" w:space="0" w:color="auto"/>
              <w:left w:val="single" w:sz="6" w:space="0" w:color="auto"/>
              <w:bottom w:val="single" w:sz="6" w:space="0" w:color="auto"/>
              <w:right w:val="single" w:sz="6" w:space="0" w:color="auto"/>
            </w:tcBorders>
            <w:hideMark/>
          </w:tcPr>
          <w:p w14:paraId="1FFD4F63" w14:textId="77777777" w:rsidR="000D5CED" w:rsidRPr="000D5CED" w:rsidRDefault="000D5CED" w:rsidP="000D5CED">
            <w:pPr>
              <w:numPr>
                <w:ilvl w:val="12"/>
                <w:numId w:val="0"/>
              </w:numPr>
              <w:ind w:right="-14"/>
              <w:rPr>
                <w:rFonts w:asciiTheme="minorHAnsi" w:hAnsiTheme="minorHAnsi" w:cstheme="minorHAnsi"/>
                <w:b/>
                <w:sz w:val="22"/>
                <w:szCs w:val="22"/>
              </w:rPr>
            </w:pPr>
            <w:r w:rsidRPr="000D5CED">
              <w:rPr>
                <w:rFonts w:asciiTheme="minorHAnsi" w:hAnsiTheme="minorHAnsi" w:cstheme="minorHAnsi"/>
                <w:sz w:val="22"/>
                <w:szCs w:val="22"/>
              </w:rPr>
              <w:t>Grubość nawierzchni</w:t>
            </w:r>
          </w:p>
        </w:tc>
        <w:tc>
          <w:tcPr>
            <w:tcW w:w="5954" w:type="dxa"/>
            <w:tcBorders>
              <w:top w:val="single" w:sz="6" w:space="0" w:color="auto"/>
              <w:left w:val="single" w:sz="6" w:space="0" w:color="auto"/>
              <w:bottom w:val="single" w:sz="6" w:space="0" w:color="auto"/>
              <w:right w:val="single" w:sz="6" w:space="0" w:color="auto"/>
            </w:tcBorders>
            <w:vAlign w:val="center"/>
            <w:hideMark/>
          </w:tcPr>
          <w:p w14:paraId="53DB4774" w14:textId="77777777" w:rsidR="000D5CED" w:rsidRPr="000D5CED" w:rsidRDefault="000D5CED" w:rsidP="000D5CED">
            <w:pPr>
              <w:numPr>
                <w:ilvl w:val="12"/>
                <w:numId w:val="0"/>
              </w:numPr>
              <w:ind w:right="-11"/>
              <w:rPr>
                <w:rFonts w:asciiTheme="minorHAnsi" w:hAnsiTheme="minorHAnsi" w:cstheme="minorHAnsi"/>
                <w:b/>
                <w:sz w:val="22"/>
                <w:szCs w:val="22"/>
              </w:rPr>
            </w:pPr>
            <w:r w:rsidRPr="000D5CED">
              <w:rPr>
                <w:rFonts w:asciiTheme="minorHAnsi" w:hAnsiTheme="minorHAnsi" w:cstheme="minorHAnsi"/>
                <w:sz w:val="22"/>
                <w:szCs w:val="22"/>
              </w:rPr>
              <w:t>1 raz na 50 m</w:t>
            </w:r>
          </w:p>
        </w:tc>
      </w:tr>
      <w:tr w:rsidR="000D5CED" w:rsidRPr="000D5CED" w14:paraId="583C50DD" w14:textId="77777777" w:rsidTr="002613E1">
        <w:tc>
          <w:tcPr>
            <w:tcW w:w="567" w:type="dxa"/>
            <w:tcBorders>
              <w:top w:val="single" w:sz="6" w:space="0" w:color="auto"/>
              <w:left w:val="single" w:sz="6" w:space="0" w:color="auto"/>
              <w:bottom w:val="single" w:sz="6" w:space="0" w:color="auto"/>
              <w:right w:val="single" w:sz="6" w:space="0" w:color="auto"/>
            </w:tcBorders>
            <w:hideMark/>
          </w:tcPr>
          <w:p w14:paraId="28543C87" w14:textId="77777777" w:rsidR="000D5CED" w:rsidRPr="000D5CED" w:rsidRDefault="000D5CED" w:rsidP="000D5CED">
            <w:pPr>
              <w:numPr>
                <w:ilvl w:val="12"/>
                <w:numId w:val="0"/>
              </w:numPr>
              <w:ind w:right="-14"/>
              <w:rPr>
                <w:rFonts w:asciiTheme="minorHAnsi" w:hAnsiTheme="minorHAnsi" w:cstheme="minorHAnsi"/>
                <w:b/>
                <w:sz w:val="22"/>
                <w:szCs w:val="22"/>
              </w:rPr>
            </w:pPr>
            <w:r w:rsidRPr="000D5CED">
              <w:rPr>
                <w:rFonts w:asciiTheme="minorHAnsi" w:hAnsiTheme="minorHAnsi" w:cstheme="minorHAnsi"/>
                <w:sz w:val="22"/>
                <w:szCs w:val="22"/>
              </w:rPr>
              <w:t>8</w:t>
            </w:r>
          </w:p>
        </w:tc>
        <w:tc>
          <w:tcPr>
            <w:tcW w:w="3544" w:type="dxa"/>
            <w:tcBorders>
              <w:top w:val="single" w:sz="6" w:space="0" w:color="auto"/>
              <w:left w:val="single" w:sz="6" w:space="0" w:color="auto"/>
              <w:bottom w:val="single" w:sz="6" w:space="0" w:color="auto"/>
              <w:right w:val="single" w:sz="6" w:space="0" w:color="auto"/>
            </w:tcBorders>
            <w:hideMark/>
          </w:tcPr>
          <w:p w14:paraId="42A2BF9D" w14:textId="77777777" w:rsidR="000D5CED" w:rsidRPr="000D5CED" w:rsidRDefault="000D5CED" w:rsidP="000D5CED">
            <w:pPr>
              <w:numPr>
                <w:ilvl w:val="12"/>
                <w:numId w:val="0"/>
              </w:numPr>
              <w:ind w:right="-14"/>
              <w:rPr>
                <w:rFonts w:asciiTheme="minorHAnsi" w:hAnsiTheme="minorHAnsi" w:cstheme="minorHAnsi"/>
                <w:b/>
                <w:sz w:val="22"/>
                <w:szCs w:val="22"/>
              </w:rPr>
            </w:pPr>
            <w:r w:rsidRPr="000D5CED">
              <w:rPr>
                <w:rFonts w:asciiTheme="minorHAnsi" w:hAnsiTheme="minorHAnsi" w:cstheme="minorHAnsi"/>
                <w:sz w:val="22"/>
                <w:szCs w:val="22"/>
              </w:rPr>
              <w:t>Sprawdzenie szczelin - rozmieszczenie, wypełnienie</w:t>
            </w:r>
          </w:p>
        </w:tc>
        <w:tc>
          <w:tcPr>
            <w:tcW w:w="5954" w:type="dxa"/>
            <w:tcBorders>
              <w:top w:val="single" w:sz="6" w:space="0" w:color="auto"/>
              <w:left w:val="single" w:sz="6" w:space="0" w:color="auto"/>
              <w:bottom w:val="single" w:sz="6" w:space="0" w:color="auto"/>
              <w:right w:val="single" w:sz="6" w:space="0" w:color="auto"/>
            </w:tcBorders>
            <w:vAlign w:val="center"/>
            <w:hideMark/>
          </w:tcPr>
          <w:p w14:paraId="789DC931" w14:textId="77777777" w:rsidR="000D5CED" w:rsidRPr="000D5CED" w:rsidRDefault="000D5CED" w:rsidP="000D5CED">
            <w:pPr>
              <w:numPr>
                <w:ilvl w:val="12"/>
                <w:numId w:val="0"/>
              </w:numPr>
              <w:ind w:right="-14"/>
              <w:rPr>
                <w:rFonts w:asciiTheme="minorHAnsi" w:hAnsiTheme="minorHAnsi" w:cstheme="minorHAnsi"/>
                <w:b/>
                <w:sz w:val="22"/>
                <w:szCs w:val="22"/>
              </w:rPr>
            </w:pPr>
            <w:r w:rsidRPr="000D5CED">
              <w:rPr>
                <w:rFonts w:asciiTheme="minorHAnsi" w:hAnsiTheme="minorHAnsi" w:cstheme="minorHAnsi"/>
                <w:sz w:val="22"/>
                <w:szCs w:val="22"/>
              </w:rPr>
              <w:t>wszystkie</w:t>
            </w:r>
          </w:p>
        </w:tc>
      </w:tr>
      <w:tr w:rsidR="000D5CED" w:rsidRPr="000D5CED" w14:paraId="7D2BA9F0" w14:textId="77777777" w:rsidTr="002613E1">
        <w:tc>
          <w:tcPr>
            <w:tcW w:w="567" w:type="dxa"/>
            <w:tcBorders>
              <w:top w:val="single" w:sz="6" w:space="0" w:color="auto"/>
              <w:left w:val="single" w:sz="6" w:space="0" w:color="auto"/>
              <w:bottom w:val="single" w:sz="6" w:space="0" w:color="auto"/>
              <w:right w:val="single" w:sz="6" w:space="0" w:color="auto"/>
            </w:tcBorders>
            <w:hideMark/>
          </w:tcPr>
          <w:p w14:paraId="1CF71610" w14:textId="77777777" w:rsidR="000D5CED" w:rsidRPr="000D5CED" w:rsidRDefault="000D5CED" w:rsidP="000D5CED">
            <w:pPr>
              <w:numPr>
                <w:ilvl w:val="12"/>
                <w:numId w:val="0"/>
              </w:numPr>
              <w:ind w:right="-14"/>
              <w:rPr>
                <w:rFonts w:asciiTheme="minorHAnsi" w:hAnsiTheme="minorHAnsi" w:cstheme="minorHAnsi"/>
                <w:sz w:val="22"/>
                <w:szCs w:val="22"/>
              </w:rPr>
            </w:pPr>
            <w:r w:rsidRPr="000D5CED">
              <w:rPr>
                <w:rFonts w:asciiTheme="minorHAnsi" w:hAnsiTheme="minorHAnsi" w:cstheme="minorHAnsi"/>
                <w:sz w:val="22"/>
                <w:szCs w:val="22"/>
              </w:rPr>
              <w:t>9</w:t>
            </w:r>
          </w:p>
        </w:tc>
        <w:tc>
          <w:tcPr>
            <w:tcW w:w="3544" w:type="dxa"/>
            <w:tcBorders>
              <w:top w:val="single" w:sz="6" w:space="0" w:color="auto"/>
              <w:left w:val="single" w:sz="6" w:space="0" w:color="auto"/>
              <w:bottom w:val="single" w:sz="6" w:space="0" w:color="auto"/>
              <w:right w:val="single" w:sz="6" w:space="0" w:color="auto"/>
            </w:tcBorders>
            <w:hideMark/>
          </w:tcPr>
          <w:p w14:paraId="4E162D3E" w14:textId="77777777" w:rsidR="000D5CED" w:rsidRPr="000D5CED" w:rsidRDefault="000D5CED" w:rsidP="000D5CED">
            <w:pPr>
              <w:numPr>
                <w:ilvl w:val="12"/>
                <w:numId w:val="0"/>
              </w:numPr>
              <w:ind w:right="-14"/>
              <w:rPr>
                <w:rFonts w:asciiTheme="minorHAnsi" w:hAnsiTheme="minorHAnsi" w:cstheme="minorHAnsi"/>
                <w:sz w:val="22"/>
                <w:szCs w:val="22"/>
              </w:rPr>
            </w:pPr>
            <w:r w:rsidRPr="000D5CED">
              <w:rPr>
                <w:rFonts w:asciiTheme="minorHAnsi" w:hAnsiTheme="minorHAnsi" w:cstheme="minorHAnsi"/>
                <w:sz w:val="22"/>
                <w:szCs w:val="22"/>
              </w:rPr>
              <w:t>Wytrzymałość na ściskanie, nasiąkliwość i mrozoodporność</w:t>
            </w:r>
          </w:p>
        </w:tc>
        <w:tc>
          <w:tcPr>
            <w:tcW w:w="5954" w:type="dxa"/>
            <w:tcBorders>
              <w:top w:val="single" w:sz="6" w:space="0" w:color="auto"/>
              <w:left w:val="single" w:sz="6" w:space="0" w:color="auto"/>
              <w:bottom w:val="single" w:sz="6" w:space="0" w:color="auto"/>
              <w:right w:val="single" w:sz="6" w:space="0" w:color="auto"/>
            </w:tcBorders>
            <w:vAlign w:val="center"/>
            <w:hideMark/>
          </w:tcPr>
          <w:p w14:paraId="43D27DAA" w14:textId="77777777" w:rsidR="000D5CED" w:rsidRPr="000D5CED" w:rsidRDefault="000D5CED" w:rsidP="000D5CED">
            <w:pPr>
              <w:numPr>
                <w:ilvl w:val="12"/>
                <w:numId w:val="0"/>
              </w:numPr>
              <w:ind w:right="-14"/>
              <w:rPr>
                <w:rFonts w:asciiTheme="minorHAnsi" w:hAnsiTheme="minorHAnsi" w:cstheme="minorHAnsi"/>
                <w:sz w:val="22"/>
                <w:szCs w:val="22"/>
              </w:rPr>
            </w:pPr>
            <w:r w:rsidRPr="000D5CED">
              <w:rPr>
                <w:rFonts w:asciiTheme="minorHAnsi" w:hAnsiTheme="minorHAnsi" w:cstheme="minorHAnsi"/>
                <w:sz w:val="22"/>
                <w:szCs w:val="22"/>
              </w:rPr>
              <w:t>w przypadkach wątpliwych, według decyzji Inżyniera</w:t>
            </w:r>
          </w:p>
        </w:tc>
      </w:tr>
    </w:tbl>
    <w:p w14:paraId="0F234B76" w14:textId="77777777" w:rsidR="000D5CED" w:rsidRPr="000D5CED" w:rsidRDefault="000D5CED" w:rsidP="000D5CED">
      <w:pPr>
        <w:keepNext/>
        <w:numPr>
          <w:ilvl w:val="12"/>
          <w:numId w:val="0"/>
        </w:numPr>
        <w:ind w:right="-11"/>
        <w:rPr>
          <w:rFonts w:asciiTheme="minorHAnsi" w:hAnsiTheme="minorHAnsi" w:cstheme="minorHAnsi"/>
          <w:sz w:val="22"/>
          <w:szCs w:val="22"/>
        </w:rPr>
      </w:pPr>
      <w:r w:rsidRPr="000D5CED">
        <w:rPr>
          <w:rFonts w:asciiTheme="minorHAnsi" w:hAnsiTheme="minorHAnsi" w:cstheme="minorHAnsi"/>
          <w:b/>
          <w:sz w:val="22"/>
          <w:szCs w:val="22"/>
        </w:rPr>
        <w:t xml:space="preserve">6.4.2. </w:t>
      </w:r>
      <w:r w:rsidRPr="000D5CED">
        <w:rPr>
          <w:rFonts w:asciiTheme="minorHAnsi" w:hAnsiTheme="minorHAnsi" w:cstheme="minorHAnsi"/>
          <w:sz w:val="22"/>
          <w:szCs w:val="22"/>
        </w:rPr>
        <w:t>Szerokość nawierzchni</w:t>
      </w:r>
    </w:p>
    <w:p w14:paraId="5812974D"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Szerokość nawierzchni powinna być zgodna z tolerancją od 0 do 3 cm.</w:t>
      </w:r>
    </w:p>
    <w:p w14:paraId="5C434FF8" w14:textId="77777777" w:rsidR="000D5CED" w:rsidRPr="000D5CED" w:rsidRDefault="000D5CED" w:rsidP="000D5CED">
      <w:pPr>
        <w:keepNext/>
        <w:numPr>
          <w:ilvl w:val="12"/>
          <w:numId w:val="0"/>
        </w:numPr>
        <w:ind w:right="-11"/>
        <w:rPr>
          <w:rFonts w:asciiTheme="minorHAnsi" w:hAnsiTheme="minorHAnsi" w:cstheme="minorHAnsi"/>
          <w:sz w:val="22"/>
          <w:szCs w:val="22"/>
        </w:rPr>
      </w:pPr>
      <w:r w:rsidRPr="000D5CED">
        <w:rPr>
          <w:rFonts w:asciiTheme="minorHAnsi" w:hAnsiTheme="minorHAnsi" w:cstheme="minorHAnsi"/>
          <w:b/>
          <w:sz w:val="22"/>
          <w:szCs w:val="22"/>
        </w:rPr>
        <w:t xml:space="preserve">6.4.3. </w:t>
      </w:r>
      <w:r w:rsidRPr="000D5CED">
        <w:rPr>
          <w:rFonts w:asciiTheme="minorHAnsi" w:hAnsiTheme="minorHAnsi" w:cstheme="minorHAnsi"/>
          <w:sz w:val="22"/>
          <w:szCs w:val="22"/>
        </w:rPr>
        <w:t>Równość nawierzchni</w:t>
      </w:r>
    </w:p>
    <w:p w14:paraId="1D5FC59F"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 xml:space="preserve">Nierówności podłużne nawierzchni należy mierzyć planografem, wg BN-68/8931-04. </w:t>
      </w:r>
    </w:p>
    <w:p w14:paraId="7E2D2725"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Nierówności nawierzchni nie mogą przekraczać: – 5 mm na drogach.</w:t>
      </w:r>
    </w:p>
    <w:p w14:paraId="2543B419"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Nierówności poprzeczne nawierzchni należy mierzyć łatą 4-metrową. Nierówności nie mogą przekraczać 5 mm.</w:t>
      </w:r>
    </w:p>
    <w:p w14:paraId="3160EE16" w14:textId="77777777" w:rsidR="000D5CED" w:rsidRPr="000D5CED" w:rsidRDefault="000D5CED" w:rsidP="000D5CED">
      <w:pPr>
        <w:numPr>
          <w:ilvl w:val="12"/>
          <w:numId w:val="0"/>
        </w:numPr>
        <w:ind w:right="-11"/>
        <w:rPr>
          <w:rFonts w:asciiTheme="minorHAnsi" w:hAnsiTheme="minorHAnsi" w:cstheme="minorHAnsi"/>
          <w:sz w:val="22"/>
          <w:szCs w:val="22"/>
        </w:rPr>
      </w:pPr>
      <w:r w:rsidRPr="000D5CED">
        <w:rPr>
          <w:rFonts w:asciiTheme="minorHAnsi" w:hAnsiTheme="minorHAnsi" w:cstheme="minorHAnsi"/>
          <w:b/>
          <w:sz w:val="22"/>
          <w:szCs w:val="22"/>
        </w:rPr>
        <w:t xml:space="preserve">6.4.4. </w:t>
      </w:r>
      <w:r w:rsidRPr="000D5CED">
        <w:rPr>
          <w:rFonts w:asciiTheme="minorHAnsi" w:hAnsiTheme="minorHAnsi" w:cstheme="minorHAnsi"/>
          <w:sz w:val="22"/>
          <w:szCs w:val="22"/>
        </w:rPr>
        <w:t>Spadki poprzeczne nawierzchni</w:t>
      </w:r>
    </w:p>
    <w:p w14:paraId="6E9A9503"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 xml:space="preserve">Spadki poprzeczne nawierzchni powinny być zgodne  z tolerancją </w:t>
      </w:r>
      <w:r w:rsidRPr="000D5CED">
        <w:rPr>
          <w:rFonts w:asciiTheme="minorHAnsi" w:hAnsiTheme="minorHAnsi" w:cstheme="minorHAnsi"/>
          <w:sz w:val="22"/>
          <w:szCs w:val="22"/>
        </w:rPr>
        <w:sym w:font="Symbol" w:char="F0B1"/>
      </w:r>
      <w:r w:rsidRPr="000D5CED">
        <w:rPr>
          <w:rFonts w:asciiTheme="minorHAnsi" w:hAnsiTheme="minorHAnsi" w:cstheme="minorHAnsi"/>
          <w:sz w:val="22"/>
          <w:szCs w:val="22"/>
        </w:rPr>
        <w:t xml:space="preserve"> 0,2 %.</w:t>
      </w:r>
    </w:p>
    <w:p w14:paraId="3B5377D2" w14:textId="77777777" w:rsidR="000D5CED" w:rsidRPr="000D5CED" w:rsidRDefault="000D5CED" w:rsidP="000D5CED">
      <w:pPr>
        <w:numPr>
          <w:ilvl w:val="12"/>
          <w:numId w:val="0"/>
        </w:numPr>
        <w:ind w:right="-11"/>
        <w:rPr>
          <w:rFonts w:asciiTheme="minorHAnsi" w:hAnsiTheme="minorHAnsi" w:cstheme="minorHAnsi"/>
          <w:sz w:val="22"/>
          <w:szCs w:val="22"/>
        </w:rPr>
      </w:pPr>
      <w:r w:rsidRPr="000D5CED">
        <w:rPr>
          <w:rFonts w:asciiTheme="minorHAnsi" w:hAnsiTheme="minorHAnsi" w:cstheme="minorHAnsi"/>
          <w:b/>
          <w:sz w:val="22"/>
          <w:szCs w:val="22"/>
        </w:rPr>
        <w:t xml:space="preserve">6.4.5. </w:t>
      </w:r>
      <w:r w:rsidRPr="000D5CED">
        <w:rPr>
          <w:rFonts w:asciiTheme="minorHAnsi" w:hAnsiTheme="minorHAnsi" w:cstheme="minorHAnsi"/>
          <w:sz w:val="22"/>
          <w:szCs w:val="22"/>
        </w:rPr>
        <w:t>Rzędne wysokościowe nawierzchni</w:t>
      </w:r>
    </w:p>
    <w:p w14:paraId="0C288424"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 xml:space="preserve">Rzędne wysokościowe nawierzchni powinny być zgodne z tolerancją </w:t>
      </w:r>
      <w:r w:rsidRPr="000D5CED">
        <w:rPr>
          <w:rFonts w:asciiTheme="minorHAnsi" w:hAnsiTheme="minorHAnsi" w:cstheme="minorHAnsi"/>
          <w:sz w:val="22"/>
          <w:szCs w:val="22"/>
        </w:rPr>
        <w:sym w:font="Symbol" w:char="F0B1"/>
      </w:r>
      <w:r w:rsidRPr="000D5CED">
        <w:rPr>
          <w:rFonts w:asciiTheme="minorHAnsi" w:hAnsiTheme="minorHAnsi" w:cstheme="minorHAnsi"/>
          <w:sz w:val="22"/>
          <w:szCs w:val="22"/>
        </w:rPr>
        <w:t xml:space="preserve"> 1,5 cm.</w:t>
      </w:r>
    </w:p>
    <w:p w14:paraId="09620C2F" w14:textId="77777777" w:rsidR="000D5CED" w:rsidRPr="000D5CED" w:rsidRDefault="000D5CED" w:rsidP="000D5CED">
      <w:pPr>
        <w:numPr>
          <w:ilvl w:val="12"/>
          <w:numId w:val="0"/>
        </w:numPr>
        <w:ind w:right="-11"/>
        <w:rPr>
          <w:rFonts w:asciiTheme="minorHAnsi" w:hAnsiTheme="minorHAnsi" w:cstheme="minorHAnsi"/>
          <w:sz w:val="22"/>
          <w:szCs w:val="22"/>
        </w:rPr>
      </w:pPr>
      <w:r w:rsidRPr="000D5CED">
        <w:rPr>
          <w:rFonts w:asciiTheme="minorHAnsi" w:hAnsiTheme="minorHAnsi" w:cstheme="minorHAnsi"/>
          <w:b/>
          <w:sz w:val="22"/>
          <w:szCs w:val="22"/>
        </w:rPr>
        <w:t xml:space="preserve">6.4.6. </w:t>
      </w:r>
      <w:r w:rsidRPr="000D5CED">
        <w:rPr>
          <w:rFonts w:asciiTheme="minorHAnsi" w:hAnsiTheme="minorHAnsi" w:cstheme="minorHAnsi"/>
          <w:sz w:val="22"/>
          <w:szCs w:val="22"/>
        </w:rPr>
        <w:t>Ukształtowanie osi w planie</w:t>
      </w:r>
    </w:p>
    <w:p w14:paraId="117A15E8"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 xml:space="preserve">Oś nawierzchni w planie powinna być usytuowana zgodnie z tolerancją </w:t>
      </w:r>
      <w:r w:rsidRPr="000D5CED">
        <w:rPr>
          <w:rFonts w:asciiTheme="minorHAnsi" w:hAnsiTheme="minorHAnsi" w:cstheme="minorHAnsi"/>
          <w:sz w:val="22"/>
          <w:szCs w:val="22"/>
        </w:rPr>
        <w:sym w:font="Symbol" w:char="F0B1"/>
      </w:r>
      <w:r w:rsidRPr="000D5CED">
        <w:rPr>
          <w:rFonts w:asciiTheme="minorHAnsi" w:hAnsiTheme="minorHAnsi" w:cstheme="minorHAnsi"/>
          <w:sz w:val="22"/>
          <w:szCs w:val="22"/>
        </w:rPr>
        <w:t xml:space="preserve"> 3 cm.</w:t>
      </w:r>
    </w:p>
    <w:p w14:paraId="13A72CEA" w14:textId="77777777" w:rsidR="000D5CED" w:rsidRPr="000D5CED" w:rsidRDefault="000D5CED" w:rsidP="000D5CED">
      <w:pPr>
        <w:numPr>
          <w:ilvl w:val="12"/>
          <w:numId w:val="0"/>
        </w:numPr>
        <w:ind w:right="-11"/>
        <w:rPr>
          <w:rFonts w:asciiTheme="minorHAnsi" w:hAnsiTheme="minorHAnsi" w:cstheme="minorHAnsi"/>
          <w:sz w:val="22"/>
          <w:szCs w:val="22"/>
        </w:rPr>
      </w:pPr>
      <w:r w:rsidRPr="000D5CED">
        <w:rPr>
          <w:rFonts w:asciiTheme="minorHAnsi" w:hAnsiTheme="minorHAnsi" w:cstheme="minorHAnsi"/>
          <w:b/>
          <w:sz w:val="22"/>
          <w:szCs w:val="22"/>
        </w:rPr>
        <w:t xml:space="preserve">6.4.7. </w:t>
      </w:r>
      <w:r w:rsidRPr="000D5CED">
        <w:rPr>
          <w:rFonts w:asciiTheme="minorHAnsi" w:hAnsiTheme="minorHAnsi" w:cstheme="minorHAnsi"/>
          <w:sz w:val="22"/>
          <w:szCs w:val="22"/>
        </w:rPr>
        <w:t>Grubość nawierzchni</w:t>
      </w:r>
    </w:p>
    <w:p w14:paraId="0F72D95D"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Grubość nawierzchni powinna być zgodna z tolerancją od 0 do 0,5%.</w:t>
      </w:r>
    </w:p>
    <w:p w14:paraId="44097BC8" w14:textId="77777777" w:rsidR="000D5CED" w:rsidRPr="000D5CED" w:rsidRDefault="000D5CED" w:rsidP="000D5CED">
      <w:pPr>
        <w:numPr>
          <w:ilvl w:val="12"/>
          <w:numId w:val="0"/>
        </w:numPr>
        <w:ind w:right="-11"/>
        <w:rPr>
          <w:rFonts w:asciiTheme="minorHAnsi" w:hAnsiTheme="minorHAnsi" w:cstheme="minorHAnsi"/>
          <w:sz w:val="22"/>
          <w:szCs w:val="22"/>
        </w:rPr>
      </w:pPr>
      <w:r w:rsidRPr="000D5CED">
        <w:rPr>
          <w:rFonts w:asciiTheme="minorHAnsi" w:hAnsiTheme="minorHAnsi" w:cstheme="minorHAnsi"/>
          <w:b/>
          <w:sz w:val="22"/>
          <w:szCs w:val="22"/>
        </w:rPr>
        <w:t xml:space="preserve">6.4.8. </w:t>
      </w:r>
      <w:r w:rsidRPr="000D5CED">
        <w:rPr>
          <w:rFonts w:asciiTheme="minorHAnsi" w:hAnsiTheme="minorHAnsi" w:cstheme="minorHAnsi"/>
          <w:sz w:val="22"/>
          <w:szCs w:val="22"/>
        </w:rPr>
        <w:t>Sprawdzanie szczelin</w:t>
      </w:r>
    </w:p>
    <w:p w14:paraId="3ADE8DEF"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 xml:space="preserve">Sprawdzanie polega na oględzinach zewnętrznych i otwarciu szczeliny na długości min 10 cm. Rozmieszczenie szczelin i wypełnienie szczelin powinno być zgodne z tolerancją: rozmieszczenie </w:t>
      </w:r>
      <w:r w:rsidRPr="000D5CED">
        <w:rPr>
          <w:rFonts w:asciiTheme="minorHAnsi" w:hAnsiTheme="minorHAnsi" w:cstheme="minorHAnsi"/>
          <w:sz w:val="22"/>
          <w:szCs w:val="22"/>
        </w:rPr>
        <w:sym w:font="Symbol" w:char="F0B1"/>
      </w:r>
      <w:r w:rsidRPr="000D5CED">
        <w:rPr>
          <w:rFonts w:asciiTheme="minorHAnsi" w:hAnsiTheme="minorHAnsi" w:cstheme="minorHAnsi"/>
          <w:sz w:val="22"/>
          <w:szCs w:val="22"/>
        </w:rPr>
        <w:t>5 cm., wypełnienie – poziom masy w szczelinach od 0 do -5 mm (menisk wklęsły).</w:t>
      </w:r>
    </w:p>
    <w:p w14:paraId="06F7E158" w14:textId="77777777" w:rsidR="000D5CED" w:rsidRPr="000D5CED" w:rsidRDefault="000D5CED" w:rsidP="000D5CED">
      <w:pPr>
        <w:numPr>
          <w:ilvl w:val="12"/>
          <w:numId w:val="0"/>
        </w:numPr>
        <w:ind w:right="-11"/>
        <w:rPr>
          <w:rFonts w:asciiTheme="minorHAnsi" w:hAnsiTheme="minorHAnsi" w:cstheme="minorHAnsi"/>
          <w:sz w:val="22"/>
          <w:szCs w:val="22"/>
        </w:rPr>
      </w:pPr>
      <w:r w:rsidRPr="000D5CED">
        <w:rPr>
          <w:rFonts w:asciiTheme="minorHAnsi" w:hAnsiTheme="minorHAnsi" w:cstheme="minorHAnsi"/>
          <w:b/>
          <w:sz w:val="22"/>
          <w:szCs w:val="22"/>
        </w:rPr>
        <w:t xml:space="preserve">6.4.9. </w:t>
      </w:r>
      <w:r w:rsidRPr="000D5CED">
        <w:rPr>
          <w:rFonts w:asciiTheme="minorHAnsi" w:hAnsiTheme="minorHAnsi" w:cstheme="minorHAnsi"/>
          <w:sz w:val="22"/>
          <w:szCs w:val="22"/>
        </w:rPr>
        <w:t>Wytrzymałość na ściskanie, nasiąkliwość i mrozoodporność</w:t>
      </w:r>
    </w:p>
    <w:p w14:paraId="6E8CA670"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Sprawdzenie polega na odwierceniu lub wycięciu próbek z wykonanej nawierzchni i przebadaniu w sposób określony w normach PN-B-06250:1988, PN-EN 480-11:2000.</w:t>
      </w:r>
    </w:p>
    <w:p w14:paraId="24D9FCBE" w14:textId="77777777" w:rsidR="000D5CED" w:rsidRPr="000D5CED" w:rsidRDefault="000D5CED" w:rsidP="000D5CED">
      <w:pPr>
        <w:ind w:right="32" w:firstLine="426"/>
        <w:rPr>
          <w:rFonts w:asciiTheme="minorHAnsi" w:hAnsiTheme="minorHAnsi" w:cstheme="minorHAnsi"/>
          <w:sz w:val="22"/>
          <w:szCs w:val="22"/>
        </w:rPr>
      </w:pPr>
    </w:p>
    <w:p w14:paraId="59C1C7C9" w14:textId="77777777" w:rsidR="000D5CED" w:rsidRPr="000D5CED" w:rsidRDefault="000D5CED" w:rsidP="000D5CED">
      <w:pPr>
        <w:pStyle w:val="Nagwek1"/>
        <w:numPr>
          <w:ilvl w:val="12"/>
          <w:numId w:val="0"/>
        </w:numPr>
        <w:jc w:val="left"/>
        <w:rPr>
          <w:rFonts w:asciiTheme="minorHAnsi" w:hAnsiTheme="minorHAnsi" w:cstheme="minorHAnsi"/>
          <w:sz w:val="22"/>
          <w:szCs w:val="22"/>
        </w:rPr>
      </w:pPr>
      <w:bookmarkStart w:id="19" w:name="_Toc32645346"/>
      <w:bookmarkStart w:id="20" w:name="_Toc423501463"/>
      <w:bookmarkStart w:id="21" w:name="_Toc423398336"/>
      <w:bookmarkStart w:id="22" w:name="_Toc418394443"/>
      <w:r w:rsidRPr="000D5CED">
        <w:rPr>
          <w:rFonts w:asciiTheme="minorHAnsi" w:hAnsiTheme="minorHAnsi" w:cstheme="minorHAnsi"/>
          <w:sz w:val="22"/>
          <w:szCs w:val="22"/>
        </w:rPr>
        <w:t>7. OBMIAR ROBÓT</w:t>
      </w:r>
      <w:bookmarkEnd w:id="19"/>
      <w:bookmarkEnd w:id="20"/>
      <w:bookmarkEnd w:id="21"/>
      <w:bookmarkEnd w:id="22"/>
    </w:p>
    <w:p w14:paraId="7A1A3DC9"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7.1. Ogólne zasady obmiaru robót</w:t>
      </w:r>
    </w:p>
    <w:p w14:paraId="5BC14B11"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Ogólne zasady obmiaru robót podano w ST „Wymagania ogólne”.</w:t>
      </w:r>
    </w:p>
    <w:p w14:paraId="2169BF8B"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7.2. Jednostka obmiarową</w:t>
      </w:r>
    </w:p>
    <w:p w14:paraId="70E5EE57"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Jednostką obmiarową jest  m</w:t>
      </w:r>
      <w:r w:rsidRPr="000D5CED">
        <w:rPr>
          <w:rFonts w:asciiTheme="minorHAnsi" w:hAnsiTheme="minorHAnsi" w:cstheme="minorHAnsi"/>
          <w:sz w:val="22"/>
          <w:szCs w:val="22"/>
          <w:vertAlign w:val="superscript"/>
        </w:rPr>
        <w:t>2</w:t>
      </w:r>
      <w:r w:rsidRPr="000D5CED">
        <w:rPr>
          <w:rFonts w:asciiTheme="minorHAnsi" w:hAnsiTheme="minorHAnsi" w:cstheme="minorHAnsi"/>
          <w:sz w:val="22"/>
          <w:szCs w:val="22"/>
        </w:rPr>
        <w:t xml:space="preserve"> (metr kwadratowy).</w:t>
      </w:r>
    </w:p>
    <w:p w14:paraId="3FF57E4F" w14:textId="77777777" w:rsidR="000D5CED" w:rsidRPr="000D5CED" w:rsidRDefault="000D5CED" w:rsidP="000D5CED">
      <w:pPr>
        <w:ind w:right="32" w:firstLine="426"/>
        <w:rPr>
          <w:rFonts w:asciiTheme="minorHAnsi" w:hAnsiTheme="minorHAnsi" w:cstheme="minorHAnsi"/>
          <w:sz w:val="22"/>
          <w:szCs w:val="22"/>
        </w:rPr>
      </w:pPr>
    </w:p>
    <w:p w14:paraId="47FB7C88" w14:textId="77777777" w:rsidR="000D5CED" w:rsidRPr="000D5CED" w:rsidRDefault="000D5CED" w:rsidP="000D5CED">
      <w:pPr>
        <w:pStyle w:val="Nagwek1"/>
        <w:numPr>
          <w:ilvl w:val="12"/>
          <w:numId w:val="0"/>
        </w:numPr>
        <w:jc w:val="left"/>
        <w:rPr>
          <w:rFonts w:asciiTheme="minorHAnsi" w:hAnsiTheme="minorHAnsi" w:cstheme="minorHAnsi"/>
          <w:sz w:val="22"/>
          <w:szCs w:val="22"/>
        </w:rPr>
      </w:pPr>
      <w:bookmarkStart w:id="23" w:name="_Toc32645347"/>
      <w:bookmarkStart w:id="24" w:name="_Toc423501464"/>
      <w:bookmarkStart w:id="25" w:name="_Toc423398337"/>
      <w:bookmarkStart w:id="26" w:name="_Toc418394444"/>
      <w:r w:rsidRPr="000D5CED">
        <w:rPr>
          <w:rFonts w:asciiTheme="minorHAnsi" w:hAnsiTheme="minorHAnsi" w:cstheme="minorHAnsi"/>
          <w:sz w:val="22"/>
          <w:szCs w:val="22"/>
        </w:rPr>
        <w:lastRenderedPageBreak/>
        <w:t>8. ODBIÓR ROBÓT</w:t>
      </w:r>
      <w:bookmarkEnd w:id="23"/>
      <w:bookmarkEnd w:id="24"/>
      <w:bookmarkEnd w:id="25"/>
      <w:bookmarkEnd w:id="26"/>
    </w:p>
    <w:p w14:paraId="15E55376"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Ogólne zasady odbioru robót podano w ST „Wymagania ogólne”.</w:t>
      </w:r>
    </w:p>
    <w:p w14:paraId="19BF987B"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Roboty uznaje się za zgodne z SST, jeżeli wszystkie pomiary i badania z zachowaniem tolerancji wg pkt. 6 dały wyniki pozytywne.</w:t>
      </w:r>
    </w:p>
    <w:p w14:paraId="66496C84" w14:textId="77777777" w:rsidR="000D5CED" w:rsidRPr="000D5CED" w:rsidRDefault="000D5CED" w:rsidP="000D5CED">
      <w:pPr>
        <w:ind w:right="32" w:firstLine="426"/>
        <w:rPr>
          <w:rFonts w:asciiTheme="minorHAnsi" w:hAnsiTheme="minorHAnsi" w:cstheme="minorHAnsi"/>
          <w:sz w:val="22"/>
          <w:szCs w:val="22"/>
        </w:rPr>
      </w:pPr>
    </w:p>
    <w:p w14:paraId="29D4E8E2" w14:textId="77777777" w:rsidR="000D5CED" w:rsidRPr="000D5CED" w:rsidRDefault="000D5CED" w:rsidP="000D5CED">
      <w:pPr>
        <w:pStyle w:val="Nagwek1"/>
        <w:numPr>
          <w:ilvl w:val="12"/>
          <w:numId w:val="0"/>
        </w:numPr>
        <w:jc w:val="left"/>
        <w:rPr>
          <w:rFonts w:asciiTheme="minorHAnsi" w:hAnsiTheme="minorHAnsi" w:cstheme="minorHAnsi"/>
          <w:sz w:val="22"/>
          <w:szCs w:val="22"/>
        </w:rPr>
      </w:pPr>
      <w:bookmarkStart w:id="27" w:name="_Toc32645348"/>
      <w:bookmarkStart w:id="28" w:name="_Toc423501465"/>
      <w:bookmarkStart w:id="29" w:name="_Toc423398338"/>
      <w:bookmarkStart w:id="30" w:name="_Toc418394445"/>
      <w:r w:rsidRPr="000D5CED">
        <w:rPr>
          <w:rFonts w:asciiTheme="minorHAnsi" w:hAnsiTheme="minorHAnsi" w:cstheme="minorHAnsi"/>
          <w:sz w:val="22"/>
          <w:szCs w:val="22"/>
        </w:rPr>
        <w:t>9. PODSTAWA PŁATNOŚCI</w:t>
      </w:r>
      <w:bookmarkEnd w:id="27"/>
      <w:bookmarkEnd w:id="28"/>
      <w:bookmarkEnd w:id="29"/>
      <w:bookmarkEnd w:id="30"/>
    </w:p>
    <w:p w14:paraId="67F6F347"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9.1. Ogólne ustalenia dotyczące podstawy płatności</w:t>
      </w:r>
    </w:p>
    <w:p w14:paraId="07DFC815" w14:textId="77777777" w:rsidR="000D5CED" w:rsidRPr="000D5CED" w:rsidRDefault="000D5CED" w:rsidP="000D5CED">
      <w:pPr>
        <w:ind w:right="32" w:firstLine="426"/>
        <w:rPr>
          <w:rFonts w:asciiTheme="minorHAnsi" w:hAnsiTheme="minorHAnsi" w:cstheme="minorHAnsi"/>
          <w:spacing w:val="-2"/>
          <w:sz w:val="22"/>
          <w:szCs w:val="22"/>
        </w:rPr>
      </w:pPr>
      <w:r w:rsidRPr="000D5CED">
        <w:rPr>
          <w:rFonts w:asciiTheme="minorHAnsi" w:hAnsiTheme="minorHAnsi" w:cstheme="minorHAnsi"/>
          <w:spacing w:val="-2"/>
          <w:sz w:val="22"/>
          <w:szCs w:val="22"/>
        </w:rPr>
        <w:t>Ogólne ustalenia dotyczące podstawy płatności podano w ST „Wymagania ogólne” pkt. 9.</w:t>
      </w:r>
    </w:p>
    <w:p w14:paraId="2F0B8693" w14:textId="77777777" w:rsidR="000D5CED" w:rsidRPr="000D5CED" w:rsidRDefault="000D5CED" w:rsidP="000D5CED">
      <w:pPr>
        <w:pStyle w:val="Nagwek2"/>
        <w:numPr>
          <w:ilvl w:val="12"/>
          <w:numId w:val="0"/>
        </w:numPr>
        <w:jc w:val="left"/>
        <w:rPr>
          <w:rFonts w:asciiTheme="minorHAnsi" w:hAnsiTheme="minorHAnsi" w:cstheme="minorHAnsi"/>
          <w:b w:val="0"/>
          <w:sz w:val="22"/>
          <w:szCs w:val="22"/>
        </w:rPr>
      </w:pPr>
      <w:r w:rsidRPr="000D5CED">
        <w:rPr>
          <w:rFonts w:asciiTheme="minorHAnsi" w:hAnsiTheme="minorHAnsi" w:cstheme="minorHAnsi"/>
          <w:sz w:val="22"/>
          <w:szCs w:val="22"/>
        </w:rPr>
        <w:t>9.2. Cena jednostki obmiarowej</w:t>
      </w:r>
    </w:p>
    <w:p w14:paraId="6836910A" w14:textId="77777777" w:rsidR="000D5CED" w:rsidRPr="000D5CED" w:rsidRDefault="000D5CED" w:rsidP="000D5CED">
      <w:pPr>
        <w:ind w:right="32" w:firstLine="426"/>
        <w:rPr>
          <w:rFonts w:asciiTheme="minorHAnsi" w:hAnsiTheme="minorHAnsi" w:cstheme="minorHAnsi"/>
          <w:sz w:val="22"/>
          <w:szCs w:val="22"/>
        </w:rPr>
      </w:pPr>
      <w:r w:rsidRPr="000D5CED">
        <w:rPr>
          <w:rFonts w:asciiTheme="minorHAnsi" w:hAnsiTheme="minorHAnsi" w:cstheme="minorHAnsi"/>
          <w:sz w:val="22"/>
          <w:szCs w:val="22"/>
        </w:rPr>
        <w:t>Cena wykonania 1 m</w:t>
      </w:r>
      <w:r w:rsidRPr="000D5CED">
        <w:rPr>
          <w:rFonts w:asciiTheme="minorHAnsi" w:hAnsiTheme="minorHAnsi" w:cstheme="minorHAnsi"/>
          <w:sz w:val="22"/>
          <w:szCs w:val="22"/>
          <w:vertAlign w:val="superscript"/>
        </w:rPr>
        <w:t>2</w:t>
      </w:r>
      <w:r w:rsidRPr="000D5CED">
        <w:rPr>
          <w:rFonts w:asciiTheme="minorHAnsi" w:hAnsiTheme="minorHAnsi" w:cstheme="minorHAnsi"/>
          <w:sz w:val="22"/>
          <w:szCs w:val="22"/>
        </w:rPr>
        <w:t xml:space="preserve"> nawierzchni betonowej obejmuje:</w:t>
      </w:r>
    </w:p>
    <w:p w14:paraId="10670C18"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prace pomiarowe i roboty przygotowawcze,</w:t>
      </w:r>
    </w:p>
    <w:p w14:paraId="5C47B7EE"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oznakowanie robót,</w:t>
      </w:r>
    </w:p>
    <w:p w14:paraId="4667FCAD"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dostarczenie materiałów,</w:t>
      </w:r>
    </w:p>
    <w:p w14:paraId="1E55632C"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wyprodukowanie mieszanki betonowej,</w:t>
      </w:r>
    </w:p>
    <w:p w14:paraId="4CCA5F28"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wykonanie zbrojenia przeciwskurczowego,</w:t>
      </w:r>
    </w:p>
    <w:p w14:paraId="0AB16903"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transport mieszanki na miejsce wbudowania,</w:t>
      </w:r>
    </w:p>
    <w:p w14:paraId="531645A5"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oczyszczenie i przygotowanie podłoża,</w:t>
      </w:r>
    </w:p>
    <w:p w14:paraId="187AB591"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ustawienie deskowań,</w:t>
      </w:r>
    </w:p>
    <w:p w14:paraId="3694415C"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ułożenie zbrojenia przeciwskurczowego,</w:t>
      </w:r>
    </w:p>
    <w:p w14:paraId="709C3D69"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ułożenie warstwy nawierzchni i zagęszczenie,</w:t>
      </w:r>
    </w:p>
    <w:p w14:paraId="34ECE0ED"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nadanie ostatecznej tekstury nawierzchni,</w:t>
      </w:r>
    </w:p>
    <w:p w14:paraId="7E7DC0A1"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pielęgnacja nawierzchni,</w:t>
      </w:r>
    </w:p>
    <w:p w14:paraId="3953ED34"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wypełnienie materiałem uszczelniającym dylatacji i szczelin bocznych,</w:t>
      </w:r>
    </w:p>
    <w:p w14:paraId="63BFC286"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zbrojenie szczelin i nawierzchni</w:t>
      </w:r>
    </w:p>
    <w:p w14:paraId="4E967854" w14:textId="77777777" w:rsidR="000D5CED" w:rsidRPr="000D5CED" w:rsidRDefault="000D5CED" w:rsidP="00D96C9D">
      <w:pPr>
        <w:pStyle w:val="Akapitzlist"/>
        <w:numPr>
          <w:ilvl w:val="0"/>
          <w:numId w:val="60"/>
        </w:numPr>
        <w:autoSpaceDE w:val="0"/>
        <w:autoSpaceDN w:val="0"/>
        <w:adjustRightInd w:val="0"/>
        <w:spacing w:after="0" w:line="240" w:lineRule="auto"/>
        <w:ind w:left="567" w:hanging="207"/>
        <w:rPr>
          <w:rFonts w:cstheme="minorHAnsi"/>
        </w:rPr>
      </w:pPr>
      <w:r w:rsidRPr="000D5CED">
        <w:rPr>
          <w:rFonts w:cstheme="minorHAnsi"/>
        </w:rPr>
        <w:t>przeprowadzenie pomiarów i badań laboratoryjnych wymaganych w specyfikacji technicznej.</w:t>
      </w:r>
    </w:p>
    <w:p w14:paraId="7D930CB2" w14:textId="77777777" w:rsidR="000D5CED" w:rsidRPr="000D5CED" w:rsidRDefault="000D5CED" w:rsidP="000D5CED">
      <w:pPr>
        <w:pStyle w:val="Akapitzlist"/>
        <w:autoSpaceDE w:val="0"/>
        <w:autoSpaceDN w:val="0"/>
        <w:adjustRightInd w:val="0"/>
        <w:ind w:left="567"/>
        <w:rPr>
          <w:rFonts w:cstheme="minorHAnsi"/>
        </w:rPr>
      </w:pPr>
    </w:p>
    <w:p w14:paraId="0D5B153C" w14:textId="77777777" w:rsidR="000D5CED" w:rsidRPr="000D5CED" w:rsidRDefault="000D5CED" w:rsidP="000D5CED">
      <w:pPr>
        <w:pStyle w:val="Nagwek1"/>
        <w:jc w:val="left"/>
        <w:rPr>
          <w:rFonts w:asciiTheme="minorHAnsi" w:hAnsiTheme="minorHAnsi" w:cstheme="minorHAnsi"/>
          <w:sz w:val="22"/>
          <w:szCs w:val="22"/>
        </w:rPr>
      </w:pPr>
      <w:bookmarkStart w:id="31" w:name="_Toc32645349"/>
      <w:bookmarkStart w:id="32" w:name="_Toc423501466"/>
      <w:bookmarkStart w:id="33" w:name="_Toc423398339"/>
      <w:r w:rsidRPr="000D5CED">
        <w:rPr>
          <w:rFonts w:asciiTheme="minorHAnsi" w:hAnsiTheme="minorHAnsi" w:cstheme="minorHAnsi"/>
          <w:sz w:val="22"/>
          <w:szCs w:val="22"/>
        </w:rPr>
        <w:t>10. przepisy związane</w:t>
      </w:r>
      <w:bookmarkEnd w:id="31"/>
      <w:bookmarkEnd w:id="32"/>
      <w:bookmarkEnd w:id="33"/>
    </w:p>
    <w:p w14:paraId="7A4A48FA" w14:textId="77777777" w:rsidR="000D5CED" w:rsidRPr="000D5CED" w:rsidRDefault="000D5CED" w:rsidP="000D5CED">
      <w:pPr>
        <w:pStyle w:val="Nagwek2"/>
        <w:jc w:val="left"/>
        <w:rPr>
          <w:rFonts w:asciiTheme="minorHAnsi" w:hAnsiTheme="minorHAnsi" w:cstheme="minorHAnsi"/>
          <w:b w:val="0"/>
          <w:sz w:val="22"/>
          <w:szCs w:val="22"/>
        </w:rPr>
      </w:pPr>
      <w:r w:rsidRPr="000D5CED">
        <w:rPr>
          <w:rFonts w:asciiTheme="minorHAnsi" w:hAnsiTheme="minorHAnsi" w:cstheme="minorHAnsi"/>
          <w:sz w:val="22"/>
          <w:szCs w:val="22"/>
        </w:rPr>
        <w:t>10.1.Normy</w:t>
      </w:r>
    </w:p>
    <w:tbl>
      <w:tblPr>
        <w:tblW w:w="0" w:type="auto"/>
        <w:tblLayout w:type="fixed"/>
        <w:tblCellMar>
          <w:left w:w="70" w:type="dxa"/>
          <w:right w:w="70" w:type="dxa"/>
        </w:tblCellMar>
        <w:tblLook w:val="04A0" w:firstRow="1" w:lastRow="0" w:firstColumn="1" w:lastColumn="0" w:noHBand="0" w:noVBand="1"/>
      </w:tblPr>
      <w:tblGrid>
        <w:gridCol w:w="637"/>
        <w:gridCol w:w="2127"/>
        <w:gridCol w:w="7371"/>
      </w:tblGrid>
      <w:tr w:rsidR="000D5CED" w:rsidRPr="000D5CED" w14:paraId="008025E0" w14:textId="77777777" w:rsidTr="002613E1">
        <w:tc>
          <w:tcPr>
            <w:tcW w:w="637" w:type="dxa"/>
            <w:hideMark/>
          </w:tcPr>
          <w:p w14:paraId="0EDEA924"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1.</w:t>
            </w:r>
          </w:p>
        </w:tc>
        <w:tc>
          <w:tcPr>
            <w:tcW w:w="2127" w:type="dxa"/>
            <w:hideMark/>
          </w:tcPr>
          <w:p w14:paraId="0F0B898C"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196-1:1996</w:t>
            </w:r>
          </w:p>
        </w:tc>
        <w:tc>
          <w:tcPr>
            <w:tcW w:w="7371" w:type="dxa"/>
            <w:hideMark/>
          </w:tcPr>
          <w:p w14:paraId="48A86D91"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Metody badania cementu. Oznaczanie wytrzymałości</w:t>
            </w:r>
          </w:p>
        </w:tc>
      </w:tr>
      <w:tr w:rsidR="000D5CED" w:rsidRPr="000D5CED" w14:paraId="4B6B901D" w14:textId="77777777" w:rsidTr="002613E1">
        <w:tc>
          <w:tcPr>
            <w:tcW w:w="637" w:type="dxa"/>
            <w:hideMark/>
          </w:tcPr>
          <w:p w14:paraId="4F39BFD1"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2.</w:t>
            </w:r>
          </w:p>
        </w:tc>
        <w:tc>
          <w:tcPr>
            <w:tcW w:w="2127" w:type="dxa"/>
            <w:hideMark/>
          </w:tcPr>
          <w:p w14:paraId="75808CAA"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196-2:1996</w:t>
            </w:r>
          </w:p>
        </w:tc>
        <w:tc>
          <w:tcPr>
            <w:tcW w:w="7371" w:type="dxa"/>
            <w:hideMark/>
          </w:tcPr>
          <w:p w14:paraId="5FA155F5"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Metody badania cementu. Analiza chemiczna cementu</w:t>
            </w:r>
          </w:p>
        </w:tc>
      </w:tr>
      <w:tr w:rsidR="000D5CED" w:rsidRPr="000D5CED" w14:paraId="4AB0E8FC" w14:textId="77777777" w:rsidTr="002613E1">
        <w:tc>
          <w:tcPr>
            <w:tcW w:w="637" w:type="dxa"/>
            <w:hideMark/>
          </w:tcPr>
          <w:p w14:paraId="788488E4"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3.</w:t>
            </w:r>
          </w:p>
        </w:tc>
        <w:tc>
          <w:tcPr>
            <w:tcW w:w="2127" w:type="dxa"/>
            <w:hideMark/>
          </w:tcPr>
          <w:p w14:paraId="0F84834C"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196-3:1996</w:t>
            </w:r>
          </w:p>
        </w:tc>
        <w:tc>
          <w:tcPr>
            <w:tcW w:w="7371" w:type="dxa"/>
            <w:hideMark/>
          </w:tcPr>
          <w:p w14:paraId="69ADC6CF"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Metody badania cementu. Oznaczanie czasu wiązania i stałości objętości</w:t>
            </w:r>
          </w:p>
        </w:tc>
      </w:tr>
      <w:tr w:rsidR="000D5CED" w:rsidRPr="000D5CED" w14:paraId="7BCA463C" w14:textId="77777777" w:rsidTr="002613E1">
        <w:tc>
          <w:tcPr>
            <w:tcW w:w="637" w:type="dxa"/>
            <w:hideMark/>
          </w:tcPr>
          <w:p w14:paraId="7FE6FA10"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4.</w:t>
            </w:r>
          </w:p>
        </w:tc>
        <w:tc>
          <w:tcPr>
            <w:tcW w:w="2127" w:type="dxa"/>
            <w:hideMark/>
          </w:tcPr>
          <w:p w14:paraId="5B1434F1"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196-6:1996</w:t>
            </w:r>
          </w:p>
        </w:tc>
        <w:tc>
          <w:tcPr>
            <w:tcW w:w="7371" w:type="dxa"/>
            <w:hideMark/>
          </w:tcPr>
          <w:p w14:paraId="313FE894"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Metody badania cementu. Oznaczanie stopnia zmielenia</w:t>
            </w:r>
          </w:p>
        </w:tc>
      </w:tr>
      <w:tr w:rsidR="000D5CED" w:rsidRPr="000D5CED" w14:paraId="1123EA03" w14:textId="77777777" w:rsidTr="002613E1">
        <w:tc>
          <w:tcPr>
            <w:tcW w:w="637" w:type="dxa"/>
            <w:hideMark/>
          </w:tcPr>
          <w:p w14:paraId="19F56F26" w14:textId="77777777" w:rsidR="000D5CED" w:rsidRPr="000D5CED" w:rsidRDefault="000D5CED" w:rsidP="000D5CED">
            <w:pPr>
              <w:rPr>
                <w:rFonts w:asciiTheme="minorHAnsi" w:hAnsiTheme="minorHAnsi" w:cstheme="minorHAnsi"/>
                <w:sz w:val="22"/>
                <w:szCs w:val="22"/>
                <w:lang w:val="de-DE"/>
              </w:rPr>
            </w:pPr>
            <w:r w:rsidRPr="000D5CED">
              <w:rPr>
                <w:rFonts w:asciiTheme="minorHAnsi" w:hAnsiTheme="minorHAnsi" w:cstheme="minorHAnsi"/>
                <w:sz w:val="22"/>
                <w:szCs w:val="22"/>
                <w:lang w:val="de-DE"/>
              </w:rPr>
              <w:t>5.</w:t>
            </w:r>
          </w:p>
        </w:tc>
        <w:tc>
          <w:tcPr>
            <w:tcW w:w="2127" w:type="dxa"/>
            <w:hideMark/>
          </w:tcPr>
          <w:p w14:paraId="77B5C850" w14:textId="77777777" w:rsidR="000D5CED" w:rsidRPr="000D5CED" w:rsidRDefault="000D5CED" w:rsidP="000D5CED">
            <w:pPr>
              <w:rPr>
                <w:rFonts w:asciiTheme="minorHAnsi" w:hAnsiTheme="minorHAnsi" w:cstheme="minorHAnsi"/>
                <w:sz w:val="22"/>
                <w:szCs w:val="22"/>
                <w:lang w:val="de-DE"/>
              </w:rPr>
            </w:pPr>
            <w:r w:rsidRPr="000D5CED">
              <w:rPr>
                <w:rFonts w:asciiTheme="minorHAnsi" w:hAnsiTheme="minorHAnsi" w:cstheme="minorHAnsi"/>
                <w:sz w:val="22"/>
                <w:szCs w:val="22"/>
                <w:lang w:val="de-DE"/>
              </w:rPr>
              <w:t>PN-EN 197-1:2002</w:t>
            </w:r>
          </w:p>
        </w:tc>
        <w:tc>
          <w:tcPr>
            <w:tcW w:w="7371" w:type="dxa"/>
            <w:hideMark/>
          </w:tcPr>
          <w:p w14:paraId="13D29828"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lang w:val="de-DE"/>
              </w:rPr>
              <w:t xml:space="preserve">Cement. </w:t>
            </w:r>
            <w:r w:rsidRPr="000D5CED">
              <w:rPr>
                <w:rFonts w:asciiTheme="minorHAnsi" w:hAnsiTheme="minorHAnsi" w:cstheme="minorHAnsi"/>
                <w:sz w:val="22"/>
                <w:szCs w:val="22"/>
              </w:rPr>
              <w:t>Część 1: Skład, wymagania i kryteria zgodności dotyczące cementu powszechnego użytku</w:t>
            </w:r>
          </w:p>
        </w:tc>
      </w:tr>
      <w:tr w:rsidR="000D5CED" w:rsidRPr="000D5CED" w14:paraId="030D2856" w14:textId="77777777" w:rsidTr="002613E1">
        <w:tc>
          <w:tcPr>
            <w:tcW w:w="637" w:type="dxa"/>
            <w:hideMark/>
          </w:tcPr>
          <w:p w14:paraId="29D52066" w14:textId="77777777" w:rsidR="000D5CED" w:rsidRPr="000D5CED" w:rsidRDefault="000D5CED" w:rsidP="000D5CED">
            <w:pPr>
              <w:rPr>
                <w:rFonts w:asciiTheme="minorHAnsi" w:hAnsiTheme="minorHAnsi" w:cstheme="minorHAnsi"/>
                <w:sz w:val="22"/>
                <w:szCs w:val="22"/>
                <w:lang w:val="de-DE"/>
              </w:rPr>
            </w:pPr>
            <w:r w:rsidRPr="000D5CED">
              <w:rPr>
                <w:rFonts w:asciiTheme="minorHAnsi" w:hAnsiTheme="minorHAnsi" w:cstheme="minorHAnsi"/>
                <w:sz w:val="22"/>
                <w:szCs w:val="22"/>
                <w:lang w:val="de-DE"/>
              </w:rPr>
              <w:t>6.</w:t>
            </w:r>
          </w:p>
        </w:tc>
        <w:tc>
          <w:tcPr>
            <w:tcW w:w="2127" w:type="dxa"/>
            <w:hideMark/>
          </w:tcPr>
          <w:p w14:paraId="7048C271" w14:textId="77777777" w:rsidR="000D5CED" w:rsidRPr="000D5CED" w:rsidRDefault="000D5CED" w:rsidP="000D5CED">
            <w:pPr>
              <w:rPr>
                <w:rFonts w:asciiTheme="minorHAnsi" w:hAnsiTheme="minorHAnsi" w:cstheme="minorHAnsi"/>
                <w:sz w:val="22"/>
                <w:szCs w:val="22"/>
                <w:lang w:val="de-DE"/>
              </w:rPr>
            </w:pPr>
            <w:r w:rsidRPr="000D5CED">
              <w:rPr>
                <w:rFonts w:asciiTheme="minorHAnsi" w:hAnsiTheme="minorHAnsi" w:cstheme="minorHAnsi"/>
                <w:sz w:val="22"/>
                <w:szCs w:val="22"/>
                <w:lang w:val="de-DE"/>
              </w:rPr>
              <w:t>PN-EN 206-1:2000</w:t>
            </w:r>
          </w:p>
        </w:tc>
        <w:tc>
          <w:tcPr>
            <w:tcW w:w="7371" w:type="dxa"/>
            <w:hideMark/>
          </w:tcPr>
          <w:p w14:paraId="32585DA4"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lang w:val="de-DE"/>
              </w:rPr>
              <w:t xml:space="preserve">Beton. </w:t>
            </w:r>
            <w:r w:rsidRPr="000D5CED">
              <w:rPr>
                <w:rFonts w:asciiTheme="minorHAnsi" w:hAnsiTheme="minorHAnsi" w:cstheme="minorHAnsi"/>
                <w:sz w:val="22"/>
                <w:szCs w:val="22"/>
              </w:rPr>
              <w:t>Część 1: Wymagania, właściwości, produkcja i zgodność</w:t>
            </w:r>
          </w:p>
        </w:tc>
      </w:tr>
      <w:tr w:rsidR="000D5CED" w:rsidRPr="000D5CED" w14:paraId="1F3717FB" w14:textId="77777777" w:rsidTr="002613E1">
        <w:tc>
          <w:tcPr>
            <w:tcW w:w="637" w:type="dxa"/>
            <w:hideMark/>
          </w:tcPr>
          <w:p w14:paraId="2AD110DC"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7.</w:t>
            </w:r>
          </w:p>
        </w:tc>
        <w:tc>
          <w:tcPr>
            <w:tcW w:w="2127" w:type="dxa"/>
            <w:hideMark/>
          </w:tcPr>
          <w:p w14:paraId="31808272"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480-11:2000</w:t>
            </w:r>
          </w:p>
        </w:tc>
        <w:tc>
          <w:tcPr>
            <w:tcW w:w="7371" w:type="dxa"/>
            <w:hideMark/>
          </w:tcPr>
          <w:p w14:paraId="2A191493"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Domieszki do betonu, zaprawy i zaczynu. Metody badań. Oznaczanie charakterystyki porów powietrznych w stwardniałym betonie</w:t>
            </w:r>
          </w:p>
        </w:tc>
      </w:tr>
      <w:tr w:rsidR="000D5CED" w:rsidRPr="000D5CED" w14:paraId="4DE0C001" w14:textId="77777777" w:rsidTr="002613E1">
        <w:tc>
          <w:tcPr>
            <w:tcW w:w="637" w:type="dxa"/>
            <w:hideMark/>
          </w:tcPr>
          <w:p w14:paraId="1F9FC417"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8.</w:t>
            </w:r>
          </w:p>
        </w:tc>
        <w:tc>
          <w:tcPr>
            <w:tcW w:w="2127" w:type="dxa"/>
            <w:hideMark/>
          </w:tcPr>
          <w:p w14:paraId="4F3259E8"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934-2:1999</w:t>
            </w:r>
          </w:p>
        </w:tc>
        <w:tc>
          <w:tcPr>
            <w:tcW w:w="7371" w:type="dxa"/>
            <w:hideMark/>
          </w:tcPr>
          <w:p w14:paraId="59AFF1EC"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Domieszki do betonu, zaprawy i zaczynu. Domieszki do betonu. Definicje i wymagania</w:t>
            </w:r>
          </w:p>
        </w:tc>
      </w:tr>
      <w:tr w:rsidR="000D5CED" w:rsidRPr="000D5CED" w14:paraId="33789E34" w14:textId="77777777" w:rsidTr="002613E1">
        <w:tc>
          <w:tcPr>
            <w:tcW w:w="637" w:type="dxa"/>
            <w:hideMark/>
          </w:tcPr>
          <w:p w14:paraId="4232B4F7"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9.</w:t>
            </w:r>
          </w:p>
        </w:tc>
        <w:tc>
          <w:tcPr>
            <w:tcW w:w="2127" w:type="dxa"/>
            <w:hideMark/>
          </w:tcPr>
          <w:p w14:paraId="2E552FF6"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12350-1:2001</w:t>
            </w:r>
          </w:p>
        </w:tc>
        <w:tc>
          <w:tcPr>
            <w:tcW w:w="7371" w:type="dxa"/>
            <w:hideMark/>
          </w:tcPr>
          <w:p w14:paraId="151DCE1B"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Badania mieszanki betonowej. Część 1. Pobieranie próbek</w:t>
            </w:r>
          </w:p>
        </w:tc>
      </w:tr>
      <w:tr w:rsidR="000D5CED" w:rsidRPr="000D5CED" w14:paraId="643AAB34" w14:textId="77777777" w:rsidTr="002613E1">
        <w:tc>
          <w:tcPr>
            <w:tcW w:w="637" w:type="dxa"/>
            <w:hideMark/>
          </w:tcPr>
          <w:p w14:paraId="3559F3CD"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10.</w:t>
            </w:r>
          </w:p>
        </w:tc>
        <w:tc>
          <w:tcPr>
            <w:tcW w:w="2127" w:type="dxa"/>
            <w:hideMark/>
          </w:tcPr>
          <w:p w14:paraId="56EAE12E"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12350-2:2001</w:t>
            </w:r>
          </w:p>
        </w:tc>
        <w:tc>
          <w:tcPr>
            <w:tcW w:w="7371" w:type="dxa"/>
            <w:hideMark/>
          </w:tcPr>
          <w:p w14:paraId="0BCD7629"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Badania mieszanki betonowej. Część 2. Badanie konsystencji metodą stożka opadowego</w:t>
            </w:r>
          </w:p>
        </w:tc>
      </w:tr>
      <w:tr w:rsidR="000D5CED" w:rsidRPr="000D5CED" w14:paraId="1B661147" w14:textId="77777777" w:rsidTr="002613E1">
        <w:tc>
          <w:tcPr>
            <w:tcW w:w="637" w:type="dxa"/>
            <w:hideMark/>
          </w:tcPr>
          <w:p w14:paraId="39C6DF74"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11.</w:t>
            </w:r>
          </w:p>
        </w:tc>
        <w:tc>
          <w:tcPr>
            <w:tcW w:w="2127" w:type="dxa"/>
            <w:hideMark/>
          </w:tcPr>
          <w:p w14:paraId="1D773EC2"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12350-3:2001</w:t>
            </w:r>
          </w:p>
        </w:tc>
        <w:tc>
          <w:tcPr>
            <w:tcW w:w="7371" w:type="dxa"/>
            <w:hideMark/>
          </w:tcPr>
          <w:p w14:paraId="02AF553F"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Badania mieszanki betonowej. Część 3. Badanie konsystencji metodą VeBe</w:t>
            </w:r>
          </w:p>
        </w:tc>
      </w:tr>
      <w:tr w:rsidR="000D5CED" w:rsidRPr="000D5CED" w14:paraId="793DDAE0" w14:textId="77777777" w:rsidTr="002613E1">
        <w:tc>
          <w:tcPr>
            <w:tcW w:w="637" w:type="dxa"/>
            <w:hideMark/>
          </w:tcPr>
          <w:p w14:paraId="35B19DE6"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12.</w:t>
            </w:r>
          </w:p>
        </w:tc>
        <w:tc>
          <w:tcPr>
            <w:tcW w:w="2127" w:type="dxa"/>
            <w:hideMark/>
          </w:tcPr>
          <w:p w14:paraId="7A034782"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12350-4:2001</w:t>
            </w:r>
          </w:p>
        </w:tc>
        <w:tc>
          <w:tcPr>
            <w:tcW w:w="7371" w:type="dxa"/>
            <w:hideMark/>
          </w:tcPr>
          <w:p w14:paraId="6ADB46F3"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Badania mieszanki betonowej. Część 4. Badanie konsystencji metodą oznaczania stopnia zagęszczalności</w:t>
            </w:r>
          </w:p>
        </w:tc>
      </w:tr>
      <w:tr w:rsidR="000D5CED" w:rsidRPr="000D5CED" w14:paraId="18792E05" w14:textId="77777777" w:rsidTr="002613E1">
        <w:tc>
          <w:tcPr>
            <w:tcW w:w="637" w:type="dxa"/>
            <w:hideMark/>
          </w:tcPr>
          <w:p w14:paraId="5502B44A"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13.</w:t>
            </w:r>
          </w:p>
        </w:tc>
        <w:tc>
          <w:tcPr>
            <w:tcW w:w="2127" w:type="dxa"/>
            <w:hideMark/>
          </w:tcPr>
          <w:p w14:paraId="63CB70E5"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12350-5:2001</w:t>
            </w:r>
          </w:p>
        </w:tc>
        <w:tc>
          <w:tcPr>
            <w:tcW w:w="7371" w:type="dxa"/>
            <w:hideMark/>
          </w:tcPr>
          <w:p w14:paraId="0EB6DE41"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Badania mieszanki betonowej. Część 5. Badanie konsystencji metodą stolika rozpływowego</w:t>
            </w:r>
          </w:p>
        </w:tc>
      </w:tr>
      <w:tr w:rsidR="000D5CED" w:rsidRPr="000D5CED" w14:paraId="561EB855" w14:textId="77777777" w:rsidTr="002613E1">
        <w:tc>
          <w:tcPr>
            <w:tcW w:w="637" w:type="dxa"/>
            <w:hideMark/>
          </w:tcPr>
          <w:p w14:paraId="7BE73773"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14.</w:t>
            </w:r>
          </w:p>
        </w:tc>
        <w:tc>
          <w:tcPr>
            <w:tcW w:w="2127" w:type="dxa"/>
            <w:hideMark/>
          </w:tcPr>
          <w:p w14:paraId="70473B79"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12350-6:2001</w:t>
            </w:r>
          </w:p>
        </w:tc>
        <w:tc>
          <w:tcPr>
            <w:tcW w:w="7371" w:type="dxa"/>
            <w:hideMark/>
          </w:tcPr>
          <w:p w14:paraId="77C1852B"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Badania mieszanki betonowej. Część 6. Gęstość</w:t>
            </w:r>
          </w:p>
        </w:tc>
      </w:tr>
      <w:tr w:rsidR="000D5CED" w:rsidRPr="000D5CED" w14:paraId="3F108A3F" w14:textId="77777777" w:rsidTr="002613E1">
        <w:tc>
          <w:tcPr>
            <w:tcW w:w="637" w:type="dxa"/>
            <w:hideMark/>
          </w:tcPr>
          <w:p w14:paraId="73927C80"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15.</w:t>
            </w:r>
          </w:p>
        </w:tc>
        <w:tc>
          <w:tcPr>
            <w:tcW w:w="2127" w:type="dxa"/>
            <w:hideMark/>
          </w:tcPr>
          <w:p w14:paraId="55BF42B8"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12350-7:2001</w:t>
            </w:r>
          </w:p>
        </w:tc>
        <w:tc>
          <w:tcPr>
            <w:tcW w:w="7371" w:type="dxa"/>
            <w:hideMark/>
          </w:tcPr>
          <w:p w14:paraId="256F6F60"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Badania mieszanki betonowej. Część 7. Badanie zawartości powietrza. Metody ciśnieniowe</w:t>
            </w:r>
          </w:p>
        </w:tc>
      </w:tr>
      <w:tr w:rsidR="000D5CED" w:rsidRPr="000D5CED" w14:paraId="5D2EDA3D" w14:textId="77777777" w:rsidTr="002613E1">
        <w:tc>
          <w:tcPr>
            <w:tcW w:w="637" w:type="dxa"/>
            <w:hideMark/>
          </w:tcPr>
          <w:p w14:paraId="78945A97"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16.</w:t>
            </w:r>
          </w:p>
        </w:tc>
        <w:tc>
          <w:tcPr>
            <w:tcW w:w="2127" w:type="dxa"/>
            <w:hideMark/>
          </w:tcPr>
          <w:p w14:paraId="6E644C89"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12390-1:2001</w:t>
            </w:r>
          </w:p>
        </w:tc>
        <w:tc>
          <w:tcPr>
            <w:tcW w:w="7371" w:type="dxa"/>
            <w:hideMark/>
          </w:tcPr>
          <w:p w14:paraId="18D92360"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 xml:space="preserve">Badania betonu. Część 1. Kształt, wymiary i inne wymagania dotyczące próbek </w:t>
            </w:r>
            <w:r w:rsidRPr="000D5CED">
              <w:rPr>
                <w:rFonts w:asciiTheme="minorHAnsi" w:hAnsiTheme="minorHAnsi" w:cstheme="minorHAnsi"/>
                <w:sz w:val="22"/>
                <w:szCs w:val="22"/>
              </w:rPr>
              <w:lastRenderedPageBreak/>
              <w:t>do badania i form</w:t>
            </w:r>
          </w:p>
        </w:tc>
      </w:tr>
      <w:tr w:rsidR="000D5CED" w:rsidRPr="000D5CED" w14:paraId="4479DEA4" w14:textId="77777777" w:rsidTr="002613E1">
        <w:tc>
          <w:tcPr>
            <w:tcW w:w="637" w:type="dxa"/>
            <w:hideMark/>
          </w:tcPr>
          <w:p w14:paraId="6977311F"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lastRenderedPageBreak/>
              <w:t>17.</w:t>
            </w:r>
          </w:p>
        </w:tc>
        <w:tc>
          <w:tcPr>
            <w:tcW w:w="2127" w:type="dxa"/>
            <w:hideMark/>
          </w:tcPr>
          <w:p w14:paraId="1CA45FBC"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12390-2:2001</w:t>
            </w:r>
          </w:p>
        </w:tc>
        <w:tc>
          <w:tcPr>
            <w:tcW w:w="7371" w:type="dxa"/>
            <w:hideMark/>
          </w:tcPr>
          <w:p w14:paraId="68F9713B"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Badania betonu. Część 2. Wykonywania i pielęgnacja próbek do badań wytrzymałościowych</w:t>
            </w:r>
          </w:p>
        </w:tc>
      </w:tr>
      <w:tr w:rsidR="000D5CED" w:rsidRPr="000D5CED" w14:paraId="2E723F41" w14:textId="77777777" w:rsidTr="002613E1">
        <w:tc>
          <w:tcPr>
            <w:tcW w:w="637" w:type="dxa"/>
            <w:hideMark/>
          </w:tcPr>
          <w:p w14:paraId="125F1D3C"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18.</w:t>
            </w:r>
          </w:p>
        </w:tc>
        <w:tc>
          <w:tcPr>
            <w:tcW w:w="2127" w:type="dxa"/>
            <w:hideMark/>
          </w:tcPr>
          <w:p w14:paraId="65F15099"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12390-3:2001</w:t>
            </w:r>
          </w:p>
        </w:tc>
        <w:tc>
          <w:tcPr>
            <w:tcW w:w="7371" w:type="dxa"/>
            <w:hideMark/>
          </w:tcPr>
          <w:p w14:paraId="75ADFA8F"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Badania betonu. Część 3. Wytrzymałość na ściskanie próbek do badania</w:t>
            </w:r>
          </w:p>
        </w:tc>
      </w:tr>
      <w:tr w:rsidR="000D5CED" w:rsidRPr="000D5CED" w14:paraId="7792570D" w14:textId="77777777" w:rsidTr="002613E1">
        <w:tc>
          <w:tcPr>
            <w:tcW w:w="637" w:type="dxa"/>
            <w:hideMark/>
          </w:tcPr>
          <w:p w14:paraId="6FF16B77"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19.</w:t>
            </w:r>
          </w:p>
        </w:tc>
        <w:tc>
          <w:tcPr>
            <w:tcW w:w="2127" w:type="dxa"/>
            <w:hideMark/>
          </w:tcPr>
          <w:p w14:paraId="1BB49FAE"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12390-4:2001</w:t>
            </w:r>
          </w:p>
        </w:tc>
        <w:tc>
          <w:tcPr>
            <w:tcW w:w="7371" w:type="dxa"/>
            <w:hideMark/>
          </w:tcPr>
          <w:p w14:paraId="7B5E9BF7"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Badania betonu. Część 4. Wytrzymałość na ściskanie – Specyfikacja maszyn wytrzymałościowych</w:t>
            </w:r>
          </w:p>
        </w:tc>
      </w:tr>
      <w:tr w:rsidR="000D5CED" w:rsidRPr="000D5CED" w14:paraId="3CF57C8F" w14:textId="77777777" w:rsidTr="002613E1">
        <w:tc>
          <w:tcPr>
            <w:tcW w:w="637" w:type="dxa"/>
            <w:hideMark/>
          </w:tcPr>
          <w:p w14:paraId="44228588"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20.</w:t>
            </w:r>
          </w:p>
        </w:tc>
        <w:tc>
          <w:tcPr>
            <w:tcW w:w="2127" w:type="dxa"/>
            <w:hideMark/>
          </w:tcPr>
          <w:p w14:paraId="7B699D53"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12390-5:2001</w:t>
            </w:r>
          </w:p>
        </w:tc>
        <w:tc>
          <w:tcPr>
            <w:tcW w:w="7371" w:type="dxa"/>
            <w:hideMark/>
          </w:tcPr>
          <w:p w14:paraId="1DC58113"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Badania betonu. Część 5. Wytrzymałość na zginanie próbek do badania</w:t>
            </w:r>
          </w:p>
        </w:tc>
      </w:tr>
      <w:tr w:rsidR="000D5CED" w:rsidRPr="000D5CED" w14:paraId="378CBC5A" w14:textId="77777777" w:rsidTr="002613E1">
        <w:tc>
          <w:tcPr>
            <w:tcW w:w="637" w:type="dxa"/>
            <w:hideMark/>
          </w:tcPr>
          <w:p w14:paraId="30B85ECE"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21.</w:t>
            </w:r>
          </w:p>
        </w:tc>
        <w:tc>
          <w:tcPr>
            <w:tcW w:w="2127" w:type="dxa"/>
            <w:hideMark/>
          </w:tcPr>
          <w:p w14:paraId="2C19CB0C"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12390-6:2001</w:t>
            </w:r>
          </w:p>
        </w:tc>
        <w:tc>
          <w:tcPr>
            <w:tcW w:w="7371" w:type="dxa"/>
            <w:hideMark/>
          </w:tcPr>
          <w:p w14:paraId="748F4666"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Badania betonu. Część 6. Wytrzymałość na rozciąganie przy rozłupywaniu próbek do badania</w:t>
            </w:r>
          </w:p>
        </w:tc>
      </w:tr>
      <w:tr w:rsidR="000D5CED" w:rsidRPr="000D5CED" w14:paraId="1736FEE1" w14:textId="77777777" w:rsidTr="002613E1">
        <w:tc>
          <w:tcPr>
            <w:tcW w:w="637" w:type="dxa"/>
            <w:hideMark/>
          </w:tcPr>
          <w:p w14:paraId="2D22A7EE"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22.</w:t>
            </w:r>
          </w:p>
        </w:tc>
        <w:tc>
          <w:tcPr>
            <w:tcW w:w="2127" w:type="dxa"/>
            <w:hideMark/>
          </w:tcPr>
          <w:p w14:paraId="25912A22"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12390-7:2001</w:t>
            </w:r>
          </w:p>
        </w:tc>
        <w:tc>
          <w:tcPr>
            <w:tcW w:w="7371" w:type="dxa"/>
            <w:hideMark/>
          </w:tcPr>
          <w:p w14:paraId="4D0A1791"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Badania betonu. Część 7. Gęstość betonu</w:t>
            </w:r>
          </w:p>
        </w:tc>
      </w:tr>
      <w:tr w:rsidR="000D5CED" w:rsidRPr="000D5CED" w14:paraId="0FD86C1C" w14:textId="77777777" w:rsidTr="002613E1">
        <w:tc>
          <w:tcPr>
            <w:tcW w:w="637" w:type="dxa"/>
            <w:hideMark/>
          </w:tcPr>
          <w:p w14:paraId="33DCB21D"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23.</w:t>
            </w:r>
          </w:p>
        </w:tc>
        <w:tc>
          <w:tcPr>
            <w:tcW w:w="2127" w:type="dxa"/>
            <w:hideMark/>
          </w:tcPr>
          <w:p w14:paraId="34A9DB1A"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12390-8:2001</w:t>
            </w:r>
          </w:p>
        </w:tc>
        <w:tc>
          <w:tcPr>
            <w:tcW w:w="7371" w:type="dxa"/>
            <w:hideMark/>
          </w:tcPr>
          <w:p w14:paraId="734742BE"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Badania betonu. Część 8. Głębokość penetracji wody pod ciśnieniem</w:t>
            </w:r>
          </w:p>
        </w:tc>
      </w:tr>
      <w:tr w:rsidR="000D5CED" w:rsidRPr="000D5CED" w14:paraId="24FC8ABD" w14:textId="77777777" w:rsidTr="002613E1">
        <w:tc>
          <w:tcPr>
            <w:tcW w:w="637" w:type="dxa"/>
            <w:hideMark/>
          </w:tcPr>
          <w:p w14:paraId="7CB83606"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24.</w:t>
            </w:r>
          </w:p>
        </w:tc>
        <w:tc>
          <w:tcPr>
            <w:tcW w:w="2127" w:type="dxa"/>
            <w:hideMark/>
          </w:tcPr>
          <w:p w14:paraId="41FD8BCD"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PN-EN 12504-1:2001</w:t>
            </w:r>
          </w:p>
        </w:tc>
        <w:tc>
          <w:tcPr>
            <w:tcW w:w="7371" w:type="dxa"/>
            <w:hideMark/>
          </w:tcPr>
          <w:p w14:paraId="36E9089F"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Badania betonu w konstrukcjach. Część 1. Odwierty rdzeniowe – Wycinanie, ocena i badanie wytrzymałości na ściskanie</w:t>
            </w:r>
          </w:p>
        </w:tc>
      </w:tr>
      <w:tr w:rsidR="000D5CED" w:rsidRPr="000D5CED" w14:paraId="21E16AEC" w14:textId="77777777" w:rsidTr="002613E1">
        <w:tc>
          <w:tcPr>
            <w:tcW w:w="637" w:type="dxa"/>
            <w:hideMark/>
          </w:tcPr>
          <w:p w14:paraId="07633960"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25.</w:t>
            </w:r>
          </w:p>
        </w:tc>
        <w:tc>
          <w:tcPr>
            <w:tcW w:w="2127" w:type="dxa"/>
            <w:hideMark/>
          </w:tcPr>
          <w:p w14:paraId="049CBAA5"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PN-B-06250: 1988</w:t>
            </w:r>
          </w:p>
        </w:tc>
        <w:tc>
          <w:tcPr>
            <w:tcW w:w="7371" w:type="dxa"/>
            <w:hideMark/>
          </w:tcPr>
          <w:p w14:paraId="0BB10A36"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Beton zwykły</w:t>
            </w:r>
          </w:p>
        </w:tc>
      </w:tr>
      <w:tr w:rsidR="000D5CED" w:rsidRPr="000D5CED" w14:paraId="2B0AA198" w14:textId="77777777" w:rsidTr="002613E1">
        <w:tc>
          <w:tcPr>
            <w:tcW w:w="637" w:type="dxa"/>
            <w:hideMark/>
          </w:tcPr>
          <w:p w14:paraId="5FCFA724"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26.</w:t>
            </w:r>
          </w:p>
        </w:tc>
        <w:tc>
          <w:tcPr>
            <w:tcW w:w="2127" w:type="dxa"/>
            <w:hideMark/>
          </w:tcPr>
          <w:p w14:paraId="3C4BEDE4"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PN-B-06714-12: 1976</w:t>
            </w:r>
          </w:p>
        </w:tc>
        <w:tc>
          <w:tcPr>
            <w:tcW w:w="7371" w:type="dxa"/>
            <w:hideMark/>
          </w:tcPr>
          <w:p w14:paraId="47F20730"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Kruszywa mineralne. Badania. Oznaczanie zawartości zanieczyszczeń obcych</w:t>
            </w:r>
          </w:p>
        </w:tc>
      </w:tr>
      <w:tr w:rsidR="000D5CED" w:rsidRPr="000D5CED" w14:paraId="03AE9876" w14:textId="77777777" w:rsidTr="002613E1">
        <w:tc>
          <w:tcPr>
            <w:tcW w:w="637" w:type="dxa"/>
            <w:hideMark/>
          </w:tcPr>
          <w:p w14:paraId="51E5FFF0"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27.</w:t>
            </w:r>
          </w:p>
        </w:tc>
        <w:tc>
          <w:tcPr>
            <w:tcW w:w="2127" w:type="dxa"/>
            <w:hideMark/>
          </w:tcPr>
          <w:p w14:paraId="7F986B1B"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PN-B-06714-13: 1978</w:t>
            </w:r>
          </w:p>
        </w:tc>
        <w:tc>
          <w:tcPr>
            <w:tcW w:w="7371" w:type="dxa"/>
            <w:hideMark/>
          </w:tcPr>
          <w:p w14:paraId="1551F19C"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Kruszywa mineralne. Badania. Oznaczanie zawartości pyłów mineralnych</w:t>
            </w:r>
          </w:p>
        </w:tc>
      </w:tr>
      <w:tr w:rsidR="000D5CED" w:rsidRPr="000D5CED" w14:paraId="2B9A91EB" w14:textId="77777777" w:rsidTr="002613E1">
        <w:tc>
          <w:tcPr>
            <w:tcW w:w="637" w:type="dxa"/>
            <w:hideMark/>
          </w:tcPr>
          <w:p w14:paraId="5C1B8F7A"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28.</w:t>
            </w:r>
          </w:p>
        </w:tc>
        <w:tc>
          <w:tcPr>
            <w:tcW w:w="2127" w:type="dxa"/>
            <w:hideMark/>
          </w:tcPr>
          <w:p w14:paraId="285C2665"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PN-B-06714-15: 1991</w:t>
            </w:r>
          </w:p>
        </w:tc>
        <w:tc>
          <w:tcPr>
            <w:tcW w:w="7371" w:type="dxa"/>
            <w:hideMark/>
          </w:tcPr>
          <w:p w14:paraId="7239B9D2"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Kruszywa mineralne. Badania. Oznaczanie składu ziarnowego</w:t>
            </w:r>
          </w:p>
        </w:tc>
      </w:tr>
      <w:tr w:rsidR="000D5CED" w:rsidRPr="000D5CED" w14:paraId="30405CFB" w14:textId="77777777" w:rsidTr="002613E1">
        <w:tc>
          <w:tcPr>
            <w:tcW w:w="637" w:type="dxa"/>
            <w:hideMark/>
          </w:tcPr>
          <w:p w14:paraId="63DCBC1C"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29.</w:t>
            </w:r>
          </w:p>
        </w:tc>
        <w:tc>
          <w:tcPr>
            <w:tcW w:w="2127" w:type="dxa"/>
            <w:hideMark/>
          </w:tcPr>
          <w:p w14:paraId="262972E9"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PN-B-06714-16: 1978</w:t>
            </w:r>
          </w:p>
        </w:tc>
        <w:tc>
          <w:tcPr>
            <w:tcW w:w="7371" w:type="dxa"/>
            <w:hideMark/>
          </w:tcPr>
          <w:p w14:paraId="1F2A2E56"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Kruszywa mineralne. Badania. Oznaczanie kształtu ziaren</w:t>
            </w:r>
          </w:p>
        </w:tc>
      </w:tr>
      <w:tr w:rsidR="000D5CED" w:rsidRPr="000D5CED" w14:paraId="35078811" w14:textId="77777777" w:rsidTr="002613E1">
        <w:tc>
          <w:tcPr>
            <w:tcW w:w="637" w:type="dxa"/>
            <w:hideMark/>
          </w:tcPr>
          <w:p w14:paraId="303BC474"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30.</w:t>
            </w:r>
          </w:p>
        </w:tc>
        <w:tc>
          <w:tcPr>
            <w:tcW w:w="2127" w:type="dxa"/>
            <w:hideMark/>
          </w:tcPr>
          <w:p w14:paraId="7FEC639D"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PN-B-06714-18: 1977</w:t>
            </w:r>
          </w:p>
        </w:tc>
        <w:tc>
          <w:tcPr>
            <w:tcW w:w="7371" w:type="dxa"/>
            <w:hideMark/>
          </w:tcPr>
          <w:p w14:paraId="2AB67732"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Kruszywa mineralne. Badania. Oznaczanie nasiąkliwości</w:t>
            </w:r>
          </w:p>
        </w:tc>
      </w:tr>
      <w:tr w:rsidR="000D5CED" w:rsidRPr="000D5CED" w14:paraId="2890C583" w14:textId="77777777" w:rsidTr="002613E1">
        <w:tc>
          <w:tcPr>
            <w:tcW w:w="637" w:type="dxa"/>
            <w:hideMark/>
          </w:tcPr>
          <w:p w14:paraId="7CFBB1EA"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31.</w:t>
            </w:r>
          </w:p>
        </w:tc>
        <w:tc>
          <w:tcPr>
            <w:tcW w:w="2127" w:type="dxa"/>
            <w:hideMark/>
          </w:tcPr>
          <w:p w14:paraId="5EE5519F"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PN-B-06714-19: 1978</w:t>
            </w:r>
          </w:p>
        </w:tc>
        <w:tc>
          <w:tcPr>
            <w:tcW w:w="7371" w:type="dxa"/>
            <w:hideMark/>
          </w:tcPr>
          <w:p w14:paraId="1E792518"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Kruszywa mineralne. Badania. Oznaczanie mrozoodporności metodą bezpośrednią</w:t>
            </w:r>
          </w:p>
        </w:tc>
      </w:tr>
      <w:tr w:rsidR="000D5CED" w:rsidRPr="000D5CED" w14:paraId="499B448D" w14:textId="77777777" w:rsidTr="002613E1">
        <w:tc>
          <w:tcPr>
            <w:tcW w:w="637" w:type="dxa"/>
            <w:hideMark/>
          </w:tcPr>
          <w:p w14:paraId="54F60A7B"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32.</w:t>
            </w:r>
          </w:p>
        </w:tc>
        <w:tc>
          <w:tcPr>
            <w:tcW w:w="2127" w:type="dxa"/>
            <w:hideMark/>
          </w:tcPr>
          <w:p w14:paraId="7DFCECFE"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PN-B-06714-26: 1978</w:t>
            </w:r>
          </w:p>
        </w:tc>
        <w:tc>
          <w:tcPr>
            <w:tcW w:w="7371" w:type="dxa"/>
            <w:hideMark/>
          </w:tcPr>
          <w:p w14:paraId="6B1CC415"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Kruszywa mineralne. Badania. Oznaczanie zawartości części organicznych</w:t>
            </w:r>
          </w:p>
        </w:tc>
      </w:tr>
      <w:tr w:rsidR="000D5CED" w:rsidRPr="000D5CED" w14:paraId="7F4ABBFF" w14:textId="77777777" w:rsidTr="002613E1">
        <w:tc>
          <w:tcPr>
            <w:tcW w:w="637" w:type="dxa"/>
            <w:hideMark/>
          </w:tcPr>
          <w:p w14:paraId="64A1B6DA"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33.</w:t>
            </w:r>
          </w:p>
        </w:tc>
        <w:tc>
          <w:tcPr>
            <w:tcW w:w="2127" w:type="dxa"/>
            <w:hideMark/>
          </w:tcPr>
          <w:p w14:paraId="2AF0BD09"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PN-B-06714-28: 1978</w:t>
            </w:r>
          </w:p>
        </w:tc>
        <w:tc>
          <w:tcPr>
            <w:tcW w:w="7371" w:type="dxa"/>
            <w:hideMark/>
          </w:tcPr>
          <w:p w14:paraId="7090D510"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Kruszywa mineralne. Badania. Oznaczanie zawartości siarki metodą bromową</w:t>
            </w:r>
          </w:p>
        </w:tc>
      </w:tr>
      <w:tr w:rsidR="000D5CED" w:rsidRPr="000D5CED" w14:paraId="04E1037D" w14:textId="77777777" w:rsidTr="002613E1">
        <w:tc>
          <w:tcPr>
            <w:tcW w:w="637" w:type="dxa"/>
            <w:hideMark/>
          </w:tcPr>
          <w:p w14:paraId="711B2922"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34.</w:t>
            </w:r>
          </w:p>
        </w:tc>
        <w:tc>
          <w:tcPr>
            <w:tcW w:w="2127" w:type="dxa"/>
            <w:hideMark/>
          </w:tcPr>
          <w:p w14:paraId="3A05F52A"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PN-B-06714-42: 1979</w:t>
            </w:r>
          </w:p>
        </w:tc>
        <w:tc>
          <w:tcPr>
            <w:tcW w:w="7371" w:type="dxa"/>
            <w:hideMark/>
          </w:tcPr>
          <w:p w14:paraId="119B10D2"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Kruszywa mineralne. Badania. Oznaczanie ścieralności w bębnie Los Angeles</w:t>
            </w:r>
          </w:p>
        </w:tc>
      </w:tr>
      <w:tr w:rsidR="000D5CED" w:rsidRPr="000D5CED" w14:paraId="06845CB9" w14:textId="77777777" w:rsidTr="002613E1">
        <w:tc>
          <w:tcPr>
            <w:tcW w:w="637" w:type="dxa"/>
            <w:hideMark/>
          </w:tcPr>
          <w:p w14:paraId="474F728E"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35.</w:t>
            </w:r>
          </w:p>
        </w:tc>
        <w:tc>
          <w:tcPr>
            <w:tcW w:w="2127" w:type="dxa"/>
            <w:hideMark/>
          </w:tcPr>
          <w:p w14:paraId="4DEA8881"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PN-B-06714-43: 1979</w:t>
            </w:r>
          </w:p>
        </w:tc>
        <w:tc>
          <w:tcPr>
            <w:tcW w:w="7371" w:type="dxa"/>
            <w:hideMark/>
          </w:tcPr>
          <w:p w14:paraId="39838B50"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Kruszywa mineralne. Badania. Oznaczanie zawartości ziaren słabych</w:t>
            </w:r>
          </w:p>
        </w:tc>
      </w:tr>
      <w:tr w:rsidR="000D5CED" w:rsidRPr="000D5CED" w14:paraId="647AEFF0" w14:textId="77777777" w:rsidTr="002613E1">
        <w:tc>
          <w:tcPr>
            <w:tcW w:w="637" w:type="dxa"/>
            <w:hideMark/>
          </w:tcPr>
          <w:p w14:paraId="1EE5E4D3"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36.</w:t>
            </w:r>
          </w:p>
        </w:tc>
        <w:tc>
          <w:tcPr>
            <w:tcW w:w="2127" w:type="dxa"/>
            <w:hideMark/>
          </w:tcPr>
          <w:p w14:paraId="74882E4B"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PN-B-11111: 1996</w:t>
            </w:r>
          </w:p>
        </w:tc>
        <w:tc>
          <w:tcPr>
            <w:tcW w:w="7371" w:type="dxa"/>
            <w:hideMark/>
          </w:tcPr>
          <w:p w14:paraId="2764E391"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Kruszywa mineralne. Kruszywa naturalne do nawierzchni drogowych. Żwir i mieszanka</w:t>
            </w:r>
          </w:p>
        </w:tc>
      </w:tr>
      <w:tr w:rsidR="000D5CED" w:rsidRPr="000D5CED" w14:paraId="35B539AD" w14:textId="77777777" w:rsidTr="002613E1">
        <w:tc>
          <w:tcPr>
            <w:tcW w:w="637" w:type="dxa"/>
            <w:hideMark/>
          </w:tcPr>
          <w:p w14:paraId="5B53C837"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37.</w:t>
            </w:r>
          </w:p>
        </w:tc>
        <w:tc>
          <w:tcPr>
            <w:tcW w:w="2127" w:type="dxa"/>
            <w:hideMark/>
          </w:tcPr>
          <w:p w14:paraId="3834D3C0"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PN-B-11112: 1996</w:t>
            </w:r>
          </w:p>
        </w:tc>
        <w:tc>
          <w:tcPr>
            <w:tcW w:w="7371" w:type="dxa"/>
            <w:hideMark/>
          </w:tcPr>
          <w:p w14:paraId="5DAC4A8F"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Kruszywa mineralne. Kruszywa łamane do nawierzchni drogowych</w:t>
            </w:r>
          </w:p>
        </w:tc>
      </w:tr>
      <w:tr w:rsidR="000D5CED" w:rsidRPr="000D5CED" w14:paraId="687E0CD6" w14:textId="77777777" w:rsidTr="002613E1">
        <w:tc>
          <w:tcPr>
            <w:tcW w:w="637" w:type="dxa"/>
            <w:hideMark/>
          </w:tcPr>
          <w:p w14:paraId="047260A4"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38.</w:t>
            </w:r>
          </w:p>
        </w:tc>
        <w:tc>
          <w:tcPr>
            <w:tcW w:w="2127" w:type="dxa"/>
            <w:hideMark/>
          </w:tcPr>
          <w:p w14:paraId="32F22F4C"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PN-B-11113: 1996</w:t>
            </w:r>
          </w:p>
        </w:tc>
        <w:tc>
          <w:tcPr>
            <w:tcW w:w="7371" w:type="dxa"/>
            <w:hideMark/>
          </w:tcPr>
          <w:p w14:paraId="100D4789"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Kruszywa mineralne. Kruszywa naturalne do nawierzchni drogowych. Piasek</w:t>
            </w:r>
          </w:p>
        </w:tc>
      </w:tr>
      <w:tr w:rsidR="000D5CED" w:rsidRPr="000D5CED" w14:paraId="3A64C99B" w14:textId="77777777" w:rsidTr="002613E1">
        <w:tc>
          <w:tcPr>
            <w:tcW w:w="637" w:type="dxa"/>
            <w:hideMark/>
          </w:tcPr>
          <w:p w14:paraId="46BF652E"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39.</w:t>
            </w:r>
          </w:p>
        </w:tc>
        <w:tc>
          <w:tcPr>
            <w:tcW w:w="2127" w:type="dxa"/>
            <w:hideMark/>
          </w:tcPr>
          <w:p w14:paraId="37995DB8"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PN-B-19705: 1998</w:t>
            </w:r>
          </w:p>
        </w:tc>
        <w:tc>
          <w:tcPr>
            <w:tcW w:w="7371" w:type="dxa"/>
            <w:hideMark/>
          </w:tcPr>
          <w:p w14:paraId="11AD24AD"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 xml:space="preserve">Cement specjalny. Cement portlandzki siarczanoodporny </w:t>
            </w:r>
          </w:p>
        </w:tc>
      </w:tr>
      <w:tr w:rsidR="000D5CED" w:rsidRPr="000D5CED" w14:paraId="2767D842" w14:textId="77777777" w:rsidTr="002613E1">
        <w:tc>
          <w:tcPr>
            <w:tcW w:w="637" w:type="dxa"/>
            <w:hideMark/>
          </w:tcPr>
          <w:p w14:paraId="47970118"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40.</w:t>
            </w:r>
          </w:p>
        </w:tc>
        <w:tc>
          <w:tcPr>
            <w:tcW w:w="2127" w:type="dxa"/>
            <w:hideMark/>
          </w:tcPr>
          <w:p w14:paraId="0711E1FE"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PN-B-32250: 1988</w:t>
            </w:r>
          </w:p>
        </w:tc>
        <w:tc>
          <w:tcPr>
            <w:tcW w:w="7371" w:type="dxa"/>
            <w:hideMark/>
          </w:tcPr>
          <w:p w14:paraId="541792CE"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Materiały budowlane. Woda do betonu i zapraw</w:t>
            </w:r>
          </w:p>
        </w:tc>
      </w:tr>
      <w:tr w:rsidR="000D5CED" w:rsidRPr="000D5CED" w14:paraId="64702334" w14:textId="77777777" w:rsidTr="002613E1">
        <w:tc>
          <w:tcPr>
            <w:tcW w:w="637" w:type="dxa"/>
            <w:hideMark/>
          </w:tcPr>
          <w:p w14:paraId="55E01346"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41.</w:t>
            </w:r>
          </w:p>
        </w:tc>
        <w:tc>
          <w:tcPr>
            <w:tcW w:w="2127" w:type="dxa"/>
            <w:hideMark/>
          </w:tcPr>
          <w:p w14:paraId="10504038"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PN-P-01715: 1985</w:t>
            </w:r>
          </w:p>
        </w:tc>
        <w:tc>
          <w:tcPr>
            <w:tcW w:w="7371" w:type="dxa"/>
            <w:hideMark/>
          </w:tcPr>
          <w:p w14:paraId="71BC6B60"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Włókniny. Zestawienie wskaźników technicznych i użytkowych oraz metod badań</w:t>
            </w:r>
          </w:p>
        </w:tc>
      </w:tr>
      <w:tr w:rsidR="000D5CED" w:rsidRPr="000D5CED" w14:paraId="4F820134" w14:textId="77777777" w:rsidTr="002613E1">
        <w:tc>
          <w:tcPr>
            <w:tcW w:w="637" w:type="dxa"/>
            <w:hideMark/>
          </w:tcPr>
          <w:p w14:paraId="3D03804C"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42.</w:t>
            </w:r>
          </w:p>
        </w:tc>
        <w:tc>
          <w:tcPr>
            <w:tcW w:w="2127" w:type="dxa"/>
            <w:hideMark/>
          </w:tcPr>
          <w:p w14:paraId="4A5DA77E"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PN-S-96015: 1975</w:t>
            </w:r>
          </w:p>
        </w:tc>
        <w:tc>
          <w:tcPr>
            <w:tcW w:w="7371" w:type="dxa"/>
            <w:hideMark/>
          </w:tcPr>
          <w:p w14:paraId="05EF7C58"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Drogowe i lotniskowe nawierzchnie z betonu cementowego</w:t>
            </w:r>
          </w:p>
        </w:tc>
      </w:tr>
      <w:tr w:rsidR="000D5CED" w:rsidRPr="000D5CED" w14:paraId="4AE70B38" w14:textId="77777777" w:rsidTr="002613E1">
        <w:tc>
          <w:tcPr>
            <w:tcW w:w="637" w:type="dxa"/>
            <w:hideMark/>
          </w:tcPr>
          <w:p w14:paraId="4974FB6F"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43.</w:t>
            </w:r>
          </w:p>
        </w:tc>
        <w:tc>
          <w:tcPr>
            <w:tcW w:w="2127" w:type="dxa"/>
            <w:hideMark/>
          </w:tcPr>
          <w:p w14:paraId="27DEBF78"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BN-88/6731-08</w:t>
            </w:r>
          </w:p>
        </w:tc>
        <w:tc>
          <w:tcPr>
            <w:tcW w:w="7371" w:type="dxa"/>
            <w:hideMark/>
          </w:tcPr>
          <w:p w14:paraId="276438E2"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Cement. Transport i przechowywanie</w:t>
            </w:r>
          </w:p>
        </w:tc>
      </w:tr>
      <w:tr w:rsidR="000D5CED" w:rsidRPr="000D5CED" w14:paraId="2B6D4935" w14:textId="77777777" w:rsidTr="002613E1">
        <w:tc>
          <w:tcPr>
            <w:tcW w:w="637" w:type="dxa"/>
            <w:hideMark/>
          </w:tcPr>
          <w:p w14:paraId="1CA64A5F"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44.</w:t>
            </w:r>
          </w:p>
        </w:tc>
        <w:tc>
          <w:tcPr>
            <w:tcW w:w="2127" w:type="dxa"/>
            <w:hideMark/>
          </w:tcPr>
          <w:p w14:paraId="327FEEFC"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BN-64/8931-01</w:t>
            </w:r>
          </w:p>
        </w:tc>
        <w:tc>
          <w:tcPr>
            <w:tcW w:w="7371" w:type="dxa"/>
            <w:hideMark/>
          </w:tcPr>
          <w:p w14:paraId="71001688"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Drogi samochodowe. Oznaczenie wskaźnika piaskowego</w:t>
            </w:r>
          </w:p>
        </w:tc>
      </w:tr>
      <w:tr w:rsidR="000D5CED" w:rsidRPr="000D5CED" w14:paraId="39BB95BA" w14:textId="77777777" w:rsidTr="002613E1">
        <w:tc>
          <w:tcPr>
            <w:tcW w:w="637" w:type="dxa"/>
            <w:hideMark/>
          </w:tcPr>
          <w:p w14:paraId="1A9E3C04" w14:textId="77777777" w:rsidR="000D5CED" w:rsidRPr="000D5CED" w:rsidRDefault="000D5CED" w:rsidP="000D5CED">
            <w:pPr>
              <w:tabs>
                <w:tab w:val="left" w:pos="284"/>
              </w:tabs>
              <w:rPr>
                <w:rFonts w:asciiTheme="minorHAnsi" w:hAnsiTheme="minorHAnsi" w:cstheme="minorHAnsi"/>
                <w:sz w:val="22"/>
                <w:szCs w:val="22"/>
              </w:rPr>
            </w:pPr>
            <w:r w:rsidRPr="000D5CED">
              <w:rPr>
                <w:rFonts w:asciiTheme="minorHAnsi" w:hAnsiTheme="minorHAnsi" w:cstheme="minorHAnsi"/>
                <w:sz w:val="22"/>
                <w:szCs w:val="22"/>
              </w:rPr>
              <w:t>45.</w:t>
            </w:r>
          </w:p>
        </w:tc>
        <w:tc>
          <w:tcPr>
            <w:tcW w:w="2127" w:type="dxa"/>
            <w:hideMark/>
          </w:tcPr>
          <w:p w14:paraId="43711D0D"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BN-68/8931-04</w:t>
            </w:r>
          </w:p>
        </w:tc>
        <w:tc>
          <w:tcPr>
            <w:tcW w:w="7371" w:type="dxa"/>
            <w:hideMark/>
          </w:tcPr>
          <w:p w14:paraId="65744D05" w14:textId="77777777" w:rsidR="000D5CED" w:rsidRPr="000D5CED" w:rsidRDefault="000D5CED" w:rsidP="000D5CED">
            <w:pPr>
              <w:rPr>
                <w:rFonts w:asciiTheme="minorHAnsi" w:hAnsiTheme="minorHAnsi" w:cstheme="minorHAnsi"/>
                <w:sz w:val="22"/>
                <w:szCs w:val="22"/>
              </w:rPr>
            </w:pPr>
            <w:r w:rsidRPr="000D5CED">
              <w:rPr>
                <w:rFonts w:asciiTheme="minorHAnsi" w:hAnsiTheme="minorHAnsi" w:cstheme="minorHAnsi"/>
                <w:sz w:val="22"/>
                <w:szCs w:val="22"/>
              </w:rPr>
              <w:t>Drogi samochodowe. Pomiar równości nawierzchni planografem i łatą</w:t>
            </w:r>
          </w:p>
        </w:tc>
      </w:tr>
    </w:tbl>
    <w:p w14:paraId="6C6BE366" w14:textId="77777777" w:rsidR="000D5CED" w:rsidRPr="000D5CED" w:rsidRDefault="000D5CED" w:rsidP="000D5CED">
      <w:pPr>
        <w:pStyle w:val="Nagwek2"/>
        <w:jc w:val="left"/>
        <w:rPr>
          <w:rFonts w:asciiTheme="minorHAnsi" w:hAnsiTheme="minorHAnsi" w:cstheme="minorHAnsi"/>
          <w:b w:val="0"/>
          <w:sz w:val="22"/>
          <w:szCs w:val="22"/>
        </w:rPr>
      </w:pPr>
      <w:r w:rsidRPr="000D5CED">
        <w:rPr>
          <w:rFonts w:asciiTheme="minorHAnsi" w:hAnsiTheme="minorHAnsi" w:cstheme="minorHAnsi"/>
          <w:sz w:val="22"/>
          <w:szCs w:val="22"/>
        </w:rPr>
        <w:t>10.2. Inne dokumenty</w:t>
      </w:r>
    </w:p>
    <w:p w14:paraId="01FFB04D" w14:textId="77777777" w:rsidR="000D5CED" w:rsidRPr="000D5CED" w:rsidRDefault="000D5CED" w:rsidP="000D5CED">
      <w:pPr>
        <w:pStyle w:val="Standardowytekst"/>
        <w:jc w:val="left"/>
        <w:rPr>
          <w:rFonts w:asciiTheme="minorHAnsi" w:hAnsiTheme="minorHAnsi" w:cstheme="minorHAnsi"/>
          <w:sz w:val="22"/>
          <w:szCs w:val="22"/>
        </w:rPr>
      </w:pPr>
      <w:r w:rsidRPr="000D5CED">
        <w:rPr>
          <w:rFonts w:asciiTheme="minorHAnsi" w:hAnsiTheme="minorHAnsi" w:cstheme="minorHAnsi"/>
          <w:sz w:val="22"/>
          <w:szCs w:val="22"/>
        </w:rPr>
        <w:t xml:space="preserve">  46. Katalog typowych konstrukcji nawierzchni sztywnych, IBDiM, Warszawa, 2001</w:t>
      </w:r>
    </w:p>
    <w:p w14:paraId="491B3158" w14:textId="77777777" w:rsidR="000D5CED" w:rsidRPr="000D5CED" w:rsidRDefault="000D5CED" w:rsidP="000D5CED">
      <w:pPr>
        <w:pStyle w:val="Standardowytekst"/>
        <w:jc w:val="left"/>
        <w:rPr>
          <w:rFonts w:asciiTheme="minorHAnsi" w:hAnsiTheme="minorHAnsi" w:cstheme="minorHAnsi"/>
          <w:sz w:val="22"/>
          <w:szCs w:val="22"/>
        </w:rPr>
      </w:pPr>
      <w:r w:rsidRPr="000D5CED">
        <w:rPr>
          <w:rFonts w:asciiTheme="minorHAnsi" w:hAnsiTheme="minorHAnsi" w:cstheme="minorHAnsi"/>
          <w:sz w:val="22"/>
          <w:szCs w:val="22"/>
        </w:rPr>
        <w:t xml:space="preserve">  47. Katalog typowych konstrukcji podatnych i półsztywnych, IBDiM, Warszawa,1997</w:t>
      </w:r>
    </w:p>
    <w:p w14:paraId="3340DFBA" w14:textId="77777777" w:rsidR="000D5CED" w:rsidRDefault="000D5CED" w:rsidP="000D5CED">
      <w:pPr>
        <w:pStyle w:val="Standardowytekst"/>
        <w:ind w:left="360" w:hanging="360"/>
        <w:jc w:val="left"/>
        <w:rPr>
          <w:rFonts w:asciiTheme="minorHAnsi" w:hAnsiTheme="minorHAnsi" w:cstheme="minorHAnsi"/>
          <w:sz w:val="22"/>
          <w:szCs w:val="22"/>
        </w:rPr>
      </w:pPr>
      <w:r w:rsidRPr="000D5CED">
        <w:rPr>
          <w:rFonts w:asciiTheme="minorHAnsi" w:hAnsiTheme="minorHAnsi" w:cstheme="minorHAnsi"/>
          <w:sz w:val="22"/>
          <w:szCs w:val="22"/>
        </w:rPr>
        <w:t xml:space="preserve">  48. PB-TB-01/2001 Procedura badawcza IBDiM. Badanie odporności betonu na działanie soli odladzających</w:t>
      </w:r>
    </w:p>
    <w:p w14:paraId="021D4EFA" w14:textId="77777777" w:rsidR="00042E08" w:rsidRDefault="00042E08" w:rsidP="000D5CED">
      <w:pPr>
        <w:pStyle w:val="Standardowytekst"/>
        <w:ind w:left="360" w:hanging="360"/>
        <w:jc w:val="left"/>
        <w:rPr>
          <w:rFonts w:asciiTheme="minorHAnsi" w:hAnsiTheme="minorHAnsi" w:cstheme="minorHAnsi"/>
          <w:sz w:val="22"/>
          <w:szCs w:val="22"/>
        </w:rPr>
      </w:pPr>
    </w:p>
    <w:p w14:paraId="4C2A643E" w14:textId="77777777" w:rsidR="00042E08" w:rsidRDefault="00042E08" w:rsidP="000D5CED">
      <w:pPr>
        <w:pStyle w:val="Standardowytekst"/>
        <w:ind w:left="360" w:hanging="360"/>
        <w:jc w:val="left"/>
        <w:rPr>
          <w:rFonts w:asciiTheme="minorHAnsi" w:hAnsiTheme="minorHAnsi" w:cstheme="minorHAnsi"/>
          <w:sz w:val="22"/>
          <w:szCs w:val="22"/>
        </w:rPr>
      </w:pPr>
    </w:p>
    <w:p w14:paraId="115471C6" w14:textId="77777777" w:rsidR="00042E08" w:rsidRDefault="00042E08" w:rsidP="000D5CED">
      <w:pPr>
        <w:pStyle w:val="Standardowytekst"/>
        <w:ind w:left="360" w:hanging="360"/>
        <w:jc w:val="left"/>
        <w:rPr>
          <w:rFonts w:asciiTheme="minorHAnsi" w:hAnsiTheme="minorHAnsi" w:cstheme="minorHAnsi"/>
          <w:sz w:val="22"/>
          <w:szCs w:val="22"/>
        </w:rPr>
      </w:pPr>
    </w:p>
    <w:p w14:paraId="6F9D64D6" w14:textId="77777777" w:rsidR="00042E08" w:rsidRDefault="00042E08" w:rsidP="000D5CED">
      <w:pPr>
        <w:pStyle w:val="Standardowytekst"/>
        <w:ind w:left="360" w:hanging="360"/>
        <w:jc w:val="left"/>
        <w:rPr>
          <w:rFonts w:asciiTheme="minorHAnsi" w:hAnsiTheme="minorHAnsi" w:cstheme="minorHAnsi"/>
          <w:sz w:val="22"/>
          <w:szCs w:val="22"/>
        </w:rPr>
      </w:pPr>
    </w:p>
    <w:p w14:paraId="04325085" w14:textId="77777777" w:rsidR="00042E08" w:rsidRDefault="00042E08" w:rsidP="000D5CED">
      <w:pPr>
        <w:pStyle w:val="Standardowytekst"/>
        <w:ind w:left="360" w:hanging="360"/>
        <w:jc w:val="left"/>
        <w:rPr>
          <w:rFonts w:asciiTheme="minorHAnsi" w:hAnsiTheme="minorHAnsi" w:cstheme="minorHAnsi"/>
          <w:sz w:val="22"/>
          <w:szCs w:val="22"/>
        </w:rPr>
      </w:pPr>
    </w:p>
    <w:p w14:paraId="1947ABA7" w14:textId="77777777" w:rsidR="00042E08" w:rsidRDefault="00042E08" w:rsidP="000D5CED">
      <w:pPr>
        <w:pStyle w:val="Standardowytekst"/>
        <w:ind w:left="360" w:hanging="360"/>
        <w:jc w:val="left"/>
        <w:rPr>
          <w:rFonts w:asciiTheme="minorHAnsi" w:hAnsiTheme="minorHAnsi" w:cstheme="minorHAnsi"/>
          <w:sz w:val="22"/>
          <w:szCs w:val="22"/>
        </w:rPr>
      </w:pPr>
    </w:p>
    <w:p w14:paraId="6D90D505" w14:textId="77777777" w:rsidR="00042E08" w:rsidRDefault="00042E08" w:rsidP="000D5CED">
      <w:pPr>
        <w:pStyle w:val="Standardowytekst"/>
        <w:ind w:left="360" w:hanging="360"/>
        <w:jc w:val="left"/>
        <w:rPr>
          <w:rFonts w:asciiTheme="minorHAnsi" w:hAnsiTheme="minorHAnsi" w:cstheme="minorHAnsi"/>
          <w:sz w:val="22"/>
          <w:szCs w:val="22"/>
        </w:rPr>
      </w:pPr>
    </w:p>
    <w:p w14:paraId="68491939" w14:textId="77777777" w:rsidR="00042E08" w:rsidRDefault="00042E08" w:rsidP="000D5CED">
      <w:pPr>
        <w:pStyle w:val="Standardowytekst"/>
        <w:ind w:left="360" w:hanging="360"/>
        <w:jc w:val="left"/>
        <w:rPr>
          <w:rFonts w:asciiTheme="minorHAnsi" w:hAnsiTheme="minorHAnsi" w:cstheme="minorHAnsi"/>
          <w:sz w:val="22"/>
          <w:szCs w:val="22"/>
        </w:rPr>
      </w:pPr>
    </w:p>
    <w:p w14:paraId="57599C03" w14:textId="77777777" w:rsidR="00042E08" w:rsidRDefault="00042E08" w:rsidP="000D5CED">
      <w:pPr>
        <w:pStyle w:val="Standardowytekst"/>
        <w:ind w:left="360" w:hanging="360"/>
        <w:jc w:val="left"/>
        <w:rPr>
          <w:rFonts w:asciiTheme="minorHAnsi" w:hAnsiTheme="minorHAnsi" w:cstheme="minorHAnsi"/>
          <w:sz w:val="22"/>
          <w:szCs w:val="22"/>
        </w:rPr>
      </w:pPr>
    </w:p>
    <w:p w14:paraId="23C3060B" w14:textId="77777777" w:rsidR="00042E08" w:rsidRPr="000D5CED" w:rsidRDefault="00042E08" w:rsidP="000D5CED">
      <w:pPr>
        <w:pStyle w:val="Standardowytekst"/>
        <w:ind w:left="360" w:hanging="360"/>
        <w:jc w:val="left"/>
        <w:rPr>
          <w:rFonts w:asciiTheme="minorHAnsi" w:hAnsiTheme="minorHAnsi" w:cstheme="minorHAnsi"/>
          <w:sz w:val="22"/>
          <w:szCs w:val="22"/>
        </w:rPr>
      </w:pPr>
    </w:p>
    <w:p w14:paraId="45534FDF" w14:textId="77777777" w:rsidR="00185334" w:rsidRPr="00185334" w:rsidRDefault="00185334" w:rsidP="00185334">
      <w:pPr>
        <w:ind w:left="482" w:right="32" w:hangingChars="201" w:hanging="482"/>
        <w:jc w:val="center"/>
        <w:rPr>
          <w:rFonts w:asciiTheme="minorHAnsi" w:hAnsiTheme="minorHAnsi" w:cstheme="minorHAnsi"/>
          <w:b/>
        </w:rPr>
      </w:pPr>
      <w:r w:rsidRPr="00185334">
        <w:rPr>
          <w:rFonts w:asciiTheme="minorHAnsi" w:hAnsiTheme="minorHAnsi" w:cstheme="minorHAnsi"/>
          <w:b/>
        </w:rPr>
        <w:lastRenderedPageBreak/>
        <w:t>SZCZEGÓŁOWA SPECYFIKACJA TECHNICZNA</w:t>
      </w:r>
    </w:p>
    <w:p w14:paraId="282BE558" w14:textId="77777777" w:rsidR="00185334" w:rsidRPr="00185334" w:rsidRDefault="00185334" w:rsidP="00185334">
      <w:pPr>
        <w:ind w:left="482" w:right="32" w:hangingChars="201" w:hanging="482"/>
        <w:jc w:val="center"/>
        <w:rPr>
          <w:rFonts w:asciiTheme="minorHAnsi" w:hAnsiTheme="minorHAnsi" w:cstheme="minorHAnsi"/>
          <w:b/>
        </w:rPr>
      </w:pPr>
      <w:r w:rsidRPr="00185334">
        <w:rPr>
          <w:rFonts w:asciiTheme="minorHAnsi" w:hAnsiTheme="minorHAnsi" w:cstheme="minorHAnsi"/>
          <w:b/>
        </w:rPr>
        <w:t>WYKONANIA I ODBIORU ROBÓT BUDOWLANYCH</w:t>
      </w:r>
    </w:p>
    <w:p w14:paraId="59F9DC76" w14:textId="77777777" w:rsidR="00185334" w:rsidRPr="00185334" w:rsidRDefault="00185334" w:rsidP="00185334">
      <w:pPr>
        <w:pStyle w:val="Akapitzlist"/>
        <w:autoSpaceDE w:val="0"/>
        <w:autoSpaceDN w:val="0"/>
        <w:adjustRightInd w:val="0"/>
        <w:spacing w:after="0" w:line="240" w:lineRule="auto"/>
        <w:ind w:left="482" w:hangingChars="201" w:hanging="482"/>
        <w:contextualSpacing w:val="0"/>
        <w:jc w:val="center"/>
        <w:rPr>
          <w:rFonts w:cstheme="minorHAnsi"/>
          <w:b/>
          <w:sz w:val="24"/>
          <w:szCs w:val="24"/>
        </w:rPr>
      </w:pPr>
      <w:r w:rsidRPr="00185334">
        <w:rPr>
          <w:rFonts w:cstheme="minorHAnsi"/>
          <w:b/>
          <w:sz w:val="24"/>
          <w:szCs w:val="24"/>
        </w:rPr>
        <w:t>ROBOTY BETONOWE</w:t>
      </w:r>
    </w:p>
    <w:p w14:paraId="618B80B1" w14:textId="77777777" w:rsidR="00185334" w:rsidRPr="00185334" w:rsidRDefault="00185334" w:rsidP="00185334">
      <w:pPr>
        <w:pStyle w:val="Akapitzlist"/>
        <w:autoSpaceDE w:val="0"/>
        <w:autoSpaceDN w:val="0"/>
        <w:adjustRightInd w:val="0"/>
        <w:spacing w:after="0" w:line="240" w:lineRule="auto"/>
        <w:ind w:left="482" w:hangingChars="201" w:hanging="482"/>
        <w:contextualSpacing w:val="0"/>
        <w:jc w:val="center"/>
        <w:rPr>
          <w:rFonts w:cstheme="minorHAnsi"/>
          <w:b/>
          <w:sz w:val="24"/>
          <w:szCs w:val="24"/>
        </w:rPr>
      </w:pPr>
      <w:r w:rsidRPr="00185334">
        <w:rPr>
          <w:rFonts w:cstheme="minorHAnsi"/>
          <w:b/>
          <w:sz w:val="24"/>
          <w:szCs w:val="24"/>
        </w:rPr>
        <w:t xml:space="preserve">Kod CPV </w:t>
      </w:r>
      <w:r w:rsidRPr="00185334">
        <w:rPr>
          <w:rFonts w:cstheme="minorHAnsi"/>
          <w:b/>
          <w:bCs/>
          <w:sz w:val="24"/>
          <w:szCs w:val="24"/>
        </w:rPr>
        <w:t>45262330-3</w:t>
      </w:r>
    </w:p>
    <w:p w14:paraId="12F9F8B7" w14:textId="77777777" w:rsidR="00185334" w:rsidRPr="00185334" w:rsidRDefault="00185334" w:rsidP="00185334">
      <w:pPr>
        <w:pStyle w:val="Akapitzlist"/>
        <w:autoSpaceDE w:val="0"/>
        <w:autoSpaceDN w:val="0"/>
        <w:adjustRightInd w:val="0"/>
        <w:spacing w:after="0" w:line="240" w:lineRule="auto"/>
        <w:ind w:left="482" w:hangingChars="201" w:hanging="482"/>
        <w:contextualSpacing w:val="0"/>
        <w:jc w:val="center"/>
        <w:rPr>
          <w:rFonts w:cstheme="minorHAnsi"/>
          <w:b/>
          <w:sz w:val="24"/>
          <w:szCs w:val="24"/>
        </w:rPr>
      </w:pPr>
      <w:r w:rsidRPr="00185334">
        <w:rPr>
          <w:rFonts w:cstheme="minorHAnsi"/>
          <w:b/>
          <w:sz w:val="24"/>
          <w:szCs w:val="24"/>
        </w:rPr>
        <w:t>SST - B-09.00</w:t>
      </w:r>
    </w:p>
    <w:p w14:paraId="14D74053" w14:textId="77777777" w:rsidR="00185334" w:rsidRDefault="00185334" w:rsidP="00185334">
      <w:pPr>
        <w:ind w:left="442" w:right="32" w:hangingChars="201" w:hanging="442"/>
        <w:rPr>
          <w:rFonts w:asciiTheme="minorHAnsi" w:hAnsiTheme="minorHAnsi" w:cs="Arial"/>
          <w:sz w:val="22"/>
          <w:szCs w:val="22"/>
        </w:rPr>
      </w:pPr>
    </w:p>
    <w:p w14:paraId="20CB661A"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1. WSTĘP</w:t>
      </w:r>
    </w:p>
    <w:p w14:paraId="3618C4E5"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1.1. Przedmiot SST</w:t>
      </w:r>
    </w:p>
    <w:p w14:paraId="6F4649AC" w14:textId="77777777" w:rsidR="00185334" w:rsidRDefault="00185334" w:rsidP="00042E08">
      <w:pPr>
        <w:autoSpaceDE w:val="0"/>
        <w:autoSpaceDN w:val="0"/>
        <w:adjustRightInd w:val="0"/>
        <w:jc w:val="both"/>
        <w:rPr>
          <w:rFonts w:asciiTheme="minorHAnsi" w:hAnsiTheme="minorHAnsi" w:cs="Arial"/>
          <w:sz w:val="22"/>
          <w:szCs w:val="22"/>
        </w:rPr>
      </w:pPr>
      <w:r w:rsidRPr="0001250E">
        <w:rPr>
          <w:rFonts w:asciiTheme="minorHAnsi" w:hAnsiTheme="minorHAnsi" w:cstheme="minorHAnsi"/>
          <w:sz w:val="22"/>
          <w:szCs w:val="22"/>
        </w:rPr>
        <w:t>Przedmiotem Specyfikacji technicznej są wymagania dotyczące wykonania i odbioru robót</w:t>
      </w:r>
      <w:r>
        <w:rPr>
          <w:rFonts w:asciiTheme="minorHAnsi" w:hAnsiTheme="minorHAnsi" w:cstheme="minorHAnsi"/>
          <w:sz w:val="22"/>
          <w:szCs w:val="22"/>
        </w:rPr>
        <w:t xml:space="preserve"> betonowych </w:t>
      </w:r>
      <w:r w:rsidRPr="00864788">
        <w:rPr>
          <w:rFonts w:asciiTheme="minorHAnsi" w:hAnsiTheme="minorHAnsi" w:cs="Arial"/>
          <w:sz w:val="22"/>
          <w:szCs w:val="22"/>
        </w:rPr>
        <w:t xml:space="preserve">związanych </w:t>
      </w:r>
      <w:r w:rsidRPr="00617886">
        <w:rPr>
          <w:rFonts w:asciiTheme="minorHAnsi" w:hAnsiTheme="minorHAnsi" w:cs="Arial"/>
          <w:sz w:val="22"/>
          <w:szCs w:val="22"/>
        </w:rPr>
        <w:t>z</w:t>
      </w:r>
      <w:r>
        <w:rPr>
          <w:rFonts w:asciiTheme="minorHAnsi" w:hAnsiTheme="minorHAnsi" w:cs="Arial"/>
          <w:sz w:val="22"/>
          <w:szCs w:val="22"/>
        </w:rPr>
        <w:t xml:space="preserve"> budynku nr 13 w kompleksie wojskowym </w:t>
      </w:r>
      <w:r w:rsidRPr="00E27C1E">
        <w:rPr>
          <w:rFonts w:asciiTheme="minorHAnsi" w:hAnsiTheme="minorHAnsi" w:cs="Arial"/>
          <w:sz w:val="22"/>
          <w:szCs w:val="22"/>
        </w:rPr>
        <w:t xml:space="preserve">przy ul. </w:t>
      </w:r>
      <w:r>
        <w:rPr>
          <w:rFonts w:asciiTheme="minorHAnsi" w:hAnsiTheme="minorHAnsi" w:cs="Arial"/>
          <w:sz w:val="22"/>
          <w:szCs w:val="22"/>
        </w:rPr>
        <w:t xml:space="preserve">Kruszyńskiej </w:t>
      </w:r>
      <w:r w:rsidRPr="00E27C1E">
        <w:rPr>
          <w:rFonts w:asciiTheme="minorHAnsi" w:hAnsiTheme="minorHAnsi" w:cs="Arial"/>
          <w:sz w:val="22"/>
          <w:szCs w:val="22"/>
        </w:rPr>
        <w:t>w Brzegu</w:t>
      </w:r>
      <w:r>
        <w:rPr>
          <w:rFonts w:asciiTheme="minorHAnsi" w:hAnsiTheme="minorHAnsi" w:cs="Arial"/>
          <w:sz w:val="22"/>
          <w:szCs w:val="22"/>
        </w:rPr>
        <w:t>.</w:t>
      </w:r>
    </w:p>
    <w:p w14:paraId="76854C6F"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1.2. Zakres stosowania</w:t>
      </w:r>
    </w:p>
    <w:p w14:paraId="72D22F63" w14:textId="77777777" w:rsidR="00185334"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Niniejsza specyfikacja techniczna będzie stosowana jako dokument przetargowy i kontraktowy przy</w:t>
      </w:r>
      <w:r>
        <w:rPr>
          <w:rFonts w:asciiTheme="minorHAnsi" w:hAnsiTheme="minorHAnsi" w:cstheme="minorHAnsi"/>
          <w:sz w:val="22"/>
          <w:szCs w:val="22"/>
        </w:rPr>
        <w:t xml:space="preserve"> </w:t>
      </w:r>
      <w:r w:rsidRPr="00667191">
        <w:rPr>
          <w:rFonts w:asciiTheme="minorHAnsi" w:hAnsiTheme="minorHAnsi" w:cstheme="minorHAnsi"/>
          <w:sz w:val="22"/>
          <w:szCs w:val="22"/>
        </w:rPr>
        <w:t>zlecaniu i realizacji robót jak w punkcie 1.1</w:t>
      </w:r>
    </w:p>
    <w:p w14:paraId="0470ECEB"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1.3. Zakres robót objętych SST</w:t>
      </w:r>
    </w:p>
    <w:p w14:paraId="7B3DA1E6" w14:textId="77777777" w:rsidR="00185334"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 xml:space="preserve">Specyfikacja dotyczy </w:t>
      </w:r>
      <w:r>
        <w:rPr>
          <w:rFonts w:asciiTheme="minorHAnsi" w:hAnsiTheme="minorHAnsi" w:cstheme="minorHAnsi"/>
          <w:sz w:val="22"/>
          <w:szCs w:val="22"/>
        </w:rPr>
        <w:t xml:space="preserve">naprawy i </w:t>
      </w:r>
      <w:r w:rsidRPr="00667191">
        <w:rPr>
          <w:rFonts w:asciiTheme="minorHAnsi" w:hAnsiTheme="minorHAnsi" w:cstheme="minorHAnsi"/>
          <w:sz w:val="22"/>
          <w:szCs w:val="22"/>
        </w:rPr>
        <w:t>wznoszenie konstrukcj</w:t>
      </w:r>
      <w:r>
        <w:rPr>
          <w:rFonts w:asciiTheme="minorHAnsi" w:hAnsiTheme="minorHAnsi" w:cstheme="minorHAnsi"/>
          <w:sz w:val="22"/>
          <w:szCs w:val="22"/>
        </w:rPr>
        <w:t>i betonowych:</w:t>
      </w:r>
    </w:p>
    <w:p w14:paraId="0678ED0B" w14:textId="77777777" w:rsidR="00185334" w:rsidRDefault="00185334" w:rsidP="00185334">
      <w:pPr>
        <w:pStyle w:val="Akapitzlist"/>
        <w:numPr>
          <w:ilvl w:val="0"/>
          <w:numId w:val="9"/>
        </w:numPr>
        <w:autoSpaceDE w:val="0"/>
        <w:autoSpaceDN w:val="0"/>
        <w:adjustRightInd w:val="0"/>
        <w:spacing w:after="0" w:line="240" w:lineRule="auto"/>
        <w:jc w:val="both"/>
        <w:rPr>
          <w:rFonts w:cstheme="minorHAnsi"/>
        </w:rPr>
      </w:pPr>
      <w:r>
        <w:rPr>
          <w:rFonts w:cstheme="minorHAnsi"/>
        </w:rPr>
        <w:t>projekt wykonawczy wieńców</w:t>
      </w:r>
    </w:p>
    <w:p w14:paraId="682A7578" w14:textId="77777777" w:rsidR="00185334" w:rsidRDefault="00185334" w:rsidP="00185334">
      <w:pPr>
        <w:pStyle w:val="Akapitzlist"/>
        <w:numPr>
          <w:ilvl w:val="0"/>
          <w:numId w:val="9"/>
        </w:numPr>
        <w:autoSpaceDE w:val="0"/>
        <w:autoSpaceDN w:val="0"/>
        <w:adjustRightInd w:val="0"/>
        <w:spacing w:after="0" w:line="240" w:lineRule="auto"/>
        <w:jc w:val="both"/>
        <w:rPr>
          <w:rFonts w:cstheme="minorHAnsi"/>
        </w:rPr>
      </w:pPr>
      <w:r>
        <w:rPr>
          <w:rFonts w:cstheme="minorHAnsi"/>
        </w:rPr>
        <w:t>wykonanie żelbetowych wieńców</w:t>
      </w:r>
      <w:r w:rsidRPr="00D955D0">
        <w:rPr>
          <w:rFonts w:cstheme="minorHAnsi"/>
        </w:rPr>
        <w:t xml:space="preserve"> </w:t>
      </w:r>
      <w:r>
        <w:rPr>
          <w:rFonts w:cstheme="minorHAnsi"/>
        </w:rPr>
        <w:t>na ścianach poprzecznych i podłużnych</w:t>
      </w:r>
    </w:p>
    <w:p w14:paraId="3FE95875" w14:textId="77777777" w:rsidR="00185334" w:rsidRPr="00502436" w:rsidRDefault="00185334" w:rsidP="00185334">
      <w:pPr>
        <w:pStyle w:val="Akapitzlist"/>
        <w:numPr>
          <w:ilvl w:val="0"/>
          <w:numId w:val="9"/>
        </w:numPr>
        <w:autoSpaceDE w:val="0"/>
        <w:autoSpaceDN w:val="0"/>
        <w:adjustRightInd w:val="0"/>
        <w:spacing w:after="0" w:line="240" w:lineRule="auto"/>
        <w:jc w:val="both"/>
        <w:rPr>
          <w:rFonts w:cstheme="minorHAnsi"/>
        </w:rPr>
      </w:pPr>
      <w:r>
        <w:rPr>
          <w:rFonts w:cstheme="minorHAnsi"/>
        </w:rPr>
        <w:t xml:space="preserve">wykonanie opaski </w:t>
      </w:r>
      <w:r w:rsidRPr="00EC2E7D">
        <w:rPr>
          <w:rFonts w:cstheme="minorHAnsi"/>
        </w:rPr>
        <w:t>betonow</w:t>
      </w:r>
      <w:r>
        <w:rPr>
          <w:rFonts w:cstheme="minorHAnsi"/>
        </w:rPr>
        <w:t>ej</w:t>
      </w:r>
      <w:r w:rsidRPr="001E71C2">
        <w:t xml:space="preserve"> </w:t>
      </w:r>
      <w:r>
        <w:t>ze spadkiem od budynku wynoszącym ok. 4 % z dylatacjami</w:t>
      </w:r>
    </w:p>
    <w:p w14:paraId="75F34E80" w14:textId="77777777" w:rsidR="00185334" w:rsidRPr="008C4A58" w:rsidRDefault="00185334" w:rsidP="00185334">
      <w:pPr>
        <w:pStyle w:val="Akapitzlist"/>
        <w:numPr>
          <w:ilvl w:val="0"/>
          <w:numId w:val="9"/>
        </w:numPr>
        <w:autoSpaceDE w:val="0"/>
        <w:autoSpaceDN w:val="0"/>
        <w:adjustRightInd w:val="0"/>
        <w:spacing w:after="0" w:line="240" w:lineRule="auto"/>
        <w:jc w:val="both"/>
        <w:rPr>
          <w:rFonts w:cstheme="minorHAnsi"/>
        </w:rPr>
      </w:pPr>
      <w:r>
        <w:t>miejscowe naprawy posadzki</w:t>
      </w:r>
    </w:p>
    <w:p w14:paraId="12178814" w14:textId="77777777" w:rsidR="00185334" w:rsidRPr="00224C9F" w:rsidRDefault="00185334" w:rsidP="00185334">
      <w:pPr>
        <w:pStyle w:val="Akapitzlist"/>
        <w:numPr>
          <w:ilvl w:val="0"/>
          <w:numId w:val="9"/>
        </w:numPr>
        <w:autoSpaceDE w:val="0"/>
        <w:autoSpaceDN w:val="0"/>
        <w:adjustRightInd w:val="0"/>
        <w:spacing w:after="0" w:line="240" w:lineRule="auto"/>
        <w:jc w:val="both"/>
        <w:rPr>
          <w:rFonts w:cstheme="minorHAnsi"/>
        </w:rPr>
      </w:pPr>
      <w:r>
        <w:t>ułożenie ścieków prefabrykowanych</w:t>
      </w:r>
    </w:p>
    <w:p w14:paraId="2BCC193F" w14:textId="77777777" w:rsidR="00185334" w:rsidRDefault="00185334" w:rsidP="00185334">
      <w:pPr>
        <w:pStyle w:val="Akapitzlist"/>
        <w:numPr>
          <w:ilvl w:val="0"/>
          <w:numId w:val="9"/>
        </w:numPr>
        <w:autoSpaceDE w:val="0"/>
        <w:autoSpaceDN w:val="0"/>
        <w:adjustRightInd w:val="0"/>
        <w:spacing w:after="0" w:line="240" w:lineRule="auto"/>
        <w:jc w:val="both"/>
      </w:pPr>
      <w:r>
        <w:t>przed realizacja rozwiązania projektowe i projekt należy zatwierdzić u Zamawiającego.</w:t>
      </w:r>
    </w:p>
    <w:p w14:paraId="4FF13F48" w14:textId="77777777" w:rsidR="00185334" w:rsidRPr="00667191" w:rsidRDefault="00185334" w:rsidP="00185334">
      <w:pPr>
        <w:autoSpaceDE w:val="0"/>
        <w:autoSpaceDN w:val="0"/>
        <w:adjustRightInd w:val="0"/>
        <w:rPr>
          <w:rFonts w:asciiTheme="minorHAnsi" w:hAnsiTheme="minorHAnsi" w:cstheme="minorHAnsi"/>
          <w:b/>
          <w:bCs/>
          <w:sz w:val="22"/>
          <w:szCs w:val="22"/>
        </w:rPr>
      </w:pPr>
      <w:r>
        <w:rPr>
          <w:rFonts w:asciiTheme="minorHAnsi" w:hAnsiTheme="minorHAnsi" w:cstheme="minorHAnsi"/>
          <w:b/>
          <w:bCs/>
          <w:sz w:val="22"/>
          <w:szCs w:val="22"/>
        </w:rPr>
        <w:t>1.4</w:t>
      </w:r>
      <w:r w:rsidRPr="00667191">
        <w:rPr>
          <w:rFonts w:asciiTheme="minorHAnsi" w:hAnsiTheme="minorHAnsi" w:cstheme="minorHAnsi"/>
          <w:b/>
          <w:bCs/>
          <w:sz w:val="22"/>
          <w:szCs w:val="22"/>
        </w:rPr>
        <w:t>. Ogólne wymagania dotyczące robót</w:t>
      </w:r>
    </w:p>
    <w:p w14:paraId="75158C3D" w14:textId="77777777" w:rsidR="00185334"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Wykonawca robót jest odpowiedzialny za jakość i</w:t>
      </w:r>
      <w:r>
        <w:rPr>
          <w:rFonts w:asciiTheme="minorHAnsi" w:hAnsiTheme="minorHAnsi" w:cstheme="minorHAnsi"/>
          <w:sz w:val="22"/>
          <w:szCs w:val="22"/>
        </w:rPr>
        <w:t xml:space="preserve">ch wykonania oraz za zgodność ze </w:t>
      </w:r>
      <w:r w:rsidRPr="00667191">
        <w:rPr>
          <w:rFonts w:asciiTheme="minorHAnsi" w:hAnsiTheme="minorHAnsi" w:cstheme="minorHAnsi"/>
          <w:sz w:val="22"/>
          <w:szCs w:val="22"/>
        </w:rPr>
        <w:t>specyfikacjami technicznymi i poleceniami Inspektora Nadzoru. Ogólne powszechnie</w:t>
      </w:r>
      <w:r>
        <w:rPr>
          <w:rFonts w:asciiTheme="minorHAnsi" w:hAnsiTheme="minorHAnsi" w:cstheme="minorHAnsi"/>
          <w:sz w:val="22"/>
          <w:szCs w:val="22"/>
        </w:rPr>
        <w:t xml:space="preserve"> </w:t>
      </w:r>
      <w:r w:rsidRPr="00667191">
        <w:rPr>
          <w:rFonts w:asciiTheme="minorHAnsi" w:hAnsiTheme="minorHAnsi" w:cstheme="minorHAnsi"/>
          <w:sz w:val="22"/>
          <w:szCs w:val="22"/>
        </w:rPr>
        <w:t>stosowane wymagania dotyczące robót podano w ST „Wymagania ogólne".</w:t>
      </w:r>
    </w:p>
    <w:p w14:paraId="56B1ED41" w14:textId="77777777" w:rsidR="00185334" w:rsidRPr="00667191" w:rsidRDefault="00185334" w:rsidP="00185334">
      <w:pPr>
        <w:autoSpaceDE w:val="0"/>
        <w:autoSpaceDN w:val="0"/>
        <w:adjustRightInd w:val="0"/>
        <w:rPr>
          <w:rFonts w:asciiTheme="minorHAnsi" w:hAnsiTheme="minorHAnsi" w:cstheme="minorHAnsi"/>
          <w:sz w:val="22"/>
          <w:szCs w:val="22"/>
        </w:rPr>
      </w:pPr>
    </w:p>
    <w:p w14:paraId="02E7C270"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2. MATERIAŁY</w:t>
      </w:r>
    </w:p>
    <w:p w14:paraId="101B04C7"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2.1. Ogólne wymagania dotyczące materiałów</w:t>
      </w:r>
    </w:p>
    <w:p w14:paraId="779301B6" w14:textId="77777777" w:rsidR="00185334"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Ogólne wymagania dotyczące materiałów, ich pozyskiwania i składowania, podano w ST B-00.00</w:t>
      </w:r>
      <w:r>
        <w:rPr>
          <w:rFonts w:asciiTheme="minorHAnsi" w:hAnsiTheme="minorHAnsi" w:cstheme="minorHAnsi"/>
          <w:sz w:val="22"/>
          <w:szCs w:val="22"/>
        </w:rPr>
        <w:t xml:space="preserve"> </w:t>
      </w:r>
      <w:r w:rsidRPr="00667191">
        <w:rPr>
          <w:rFonts w:asciiTheme="minorHAnsi" w:hAnsiTheme="minorHAnsi" w:cstheme="minorHAnsi"/>
          <w:sz w:val="22"/>
          <w:szCs w:val="22"/>
        </w:rPr>
        <w:t>„Wymagania ogólne"</w:t>
      </w:r>
    </w:p>
    <w:p w14:paraId="5DB59588"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2.2. Rodzaje materiałów</w:t>
      </w:r>
    </w:p>
    <w:p w14:paraId="1A366A56" w14:textId="77777777" w:rsidR="00185334" w:rsidRPr="00667191"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Wszystki</w:t>
      </w:r>
      <w:r>
        <w:rPr>
          <w:rFonts w:asciiTheme="minorHAnsi" w:hAnsiTheme="minorHAnsi" w:cstheme="minorHAnsi"/>
          <w:sz w:val="22"/>
          <w:szCs w:val="22"/>
        </w:rPr>
        <w:t xml:space="preserve">e materiały do wykonania robót </w:t>
      </w:r>
      <w:r w:rsidRPr="00667191">
        <w:rPr>
          <w:rFonts w:asciiTheme="minorHAnsi" w:hAnsiTheme="minorHAnsi" w:cstheme="minorHAnsi"/>
          <w:sz w:val="22"/>
          <w:szCs w:val="22"/>
        </w:rPr>
        <w:t>powinny odpowiadać wymaganiom zawartym w</w:t>
      </w:r>
      <w:r>
        <w:rPr>
          <w:rFonts w:asciiTheme="minorHAnsi" w:hAnsiTheme="minorHAnsi" w:cstheme="minorHAnsi"/>
          <w:sz w:val="22"/>
          <w:szCs w:val="22"/>
        </w:rPr>
        <w:t xml:space="preserve"> </w:t>
      </w:r>
      <w:r w:rsidRPr="00667191">
        <w:rPr>
          <w:rFonts w:asciiTheme="minorHAnsi" w:hAnsiTheme="minorHAnsi" w:cstheme="minorHAnsi"/>
          <w:sz w:val="22"/>
          <w:szCs w:val="22"/>
        </w:rPr>
        <w:t>dokumentach odniesienia (normach, aprobatach technicznych).</w:t>
      </w:r>
    </w:p>
    <w:p w14:paraId="349A163F" w14:textId="77777777" w:rsidR="00185334" w:rsidRPr="00667191"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2.2.1. Cement</w:t>
      </w:r>
    </w:p>
    <w:p w14:paraId="165440C9" w14:textId="77777777" w:rsidR="00185334" w:rsidRPr="00667191"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Spoiwa stosowane powszechnie do zapraw murarskich, jak cement, wapno i gips, powinny</w:t>
      </w:r>
      <w:r>
        <w:rPr>
          <w:rFonts w:asciiTheme="minorHAnsi" w:hAnsiTheme="minorHAnsi" w:cstheme="minorHAnsi"/>
          <w:sz w:val="22"/>
          <w:szCs w:val="22"/>
        </w:rPr>
        <w:t xml:space="preserve"> </w:t>
      </w:r>
      <w:r w:rsidRPr="00667191">
        <w:rPr>
          <w:rFonts w:asciiTheme="minorHAnsi" w:hAnsiTheme="minorHAnsi" w:cstheme="minorHAnsi"/>
          <w:sz w:val="22"/>
          <w:szCs w:val="22"/>
        </w:rPr>
        <w:t>odpowiadać wymaganiom podanym w aktualnych normach państwowych. Do przygotowania</w:t>
      </w:r>
      <w:r>
        <w:rPr>
          <w:rFonts w:asciiTheme="minorHAnsi" w:hAnsiTheme="minorHAnsi" w:cstheme="minorHAnsi"/>
          <w:sz w:val="22"/>
          <w:szCs w:val="22"/>
        </w:rPr>
        <w:t xml:space="preserve"> </w:t>
      </w:r>
      <w:r w:rsidRPr="00667191">
        <w:rPr>
          <w:rFonts w:asciiTheme="minorHAnsi" w:hAnsiTheme="minorHAnsi" w:cstheme="minorHAnsi"/>
          <w:sz w:val="22"/>
          <w:szCs w:val="22"/>
        </w:rPr>
        <w:t>zapraw murarskich zaleca się stosowanie cementu portlandzkiego, spełniającego wymagania</w:t>
      </w:r>
      <w:r>
        <w:rPr>
          <w:rFonts w:asciiTheme="minorHAnsi" w:hAnsiTheme="minorHAnsi" w:cstheme="minorHAnsi"/>
          <w:sz w:val="22"/>
          <w:szCs w:val="22"/>
        </w:rPr>
        <w:t xml:space="preserve"> </w:t>
      </w:r>
      <w:r w:rsidRPr="00667191">
        <w:rPr>
          <w:rFonts w:asciiTheme="minorHAnsi" w:hAnsiTheme="minorHAnsi" w:cstheme="minorHAnsi"/>
          <w:sz w:val="22"/>
          <w:szCs w:val="22"/>
        </w:rPr>
        <w:t>normy PN88/B-30000. Cement powinien być dostarczony w opakowaniach spełniających</w:t>
      </w:r>
      <w:r>
        <w:rPr>
          <w:rFonts w:asciiTheme="minorHAnsi" w:hAnsiTheme="minorHAnsi" w:cstheme="minorHAnsi"/>
          <w:sz w:val="22"/>
          <w:szCs w:val="22"/>
        </w:rPr>
        <w:t xml:space="preserve"> </w:t>
      </w:r>
      <w:r w:rsidRPr="00667191">
        <w:rPr>
          <w:rFonts w:asciiTheme="minorHAnsi" w:hAnsiTheme="minorHAnsi" w:cstheme="minorHAnsi"/>
          <w:sz w:val="22"/>
          <w:szCs w:val="22"/>
        </w:rPr>
        <w:t>wymagania BN88/6731-08 i składowany w suchych i zadaszonych pomieszczeniach.</w:t>
      </w:r>
    </w:p>
    <w:p w14:paraId="394626F4" w14:textId="77777777" w:rsidR="00185334" w:rsidRPr="00667191"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2.2.</w:t>
      </w:r>
      <w:r>
        <w:rPr>
          <w:rFonts w:asciiTheme="minorHAnsi" w:hAnsiTheme="minorHAnsi" w:cstheme="minorHAnsi"/>
          <w:sz w:val="22"/>
          <w:szCs w:val="22"/>
        </w:rPr>
        <w:t>2</w:t>
      </w:r>
      <w:r w:rsidRPr="00667191">
        <w:rPr>
          <w:rFonts w:asciiTheme="minorHAnsi" w:hAnsiTheme="minorHAnsi" w:cstheme="minorHAnsi"/>
          <w:sz w:val="22"/>
          <w:szCs w:val="22"/>
        </w:rPr>
        <w:t>. Woda</w:t>
      </w:r>
    </w:p>
    <w:p w14:paraId="53512080" w14:textId="77777777" w:rsidR="00185334"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Do przygotowania zapraw i skrapiania podłoża stosować można wodę odpowiadającą</w:t>
      </w:r>
      <w:r>
        <w:rPr>
          <w:rFonts w:asciiTheme="minorHAnsi" w:hAnsiTheme="minorHAnsi" w:cstheme="minorHAnsi"/>
          <w:sz w:val="22"/>
          <w:szCs w:val="22"/>
        </w:rPr>
        <w:t xml:space="preserve"> </w:t>
      </w:r>
      <w:r w:rsidRPr="00667191">
        <w:rPr>
          <w:rFonts w:asciiTheme="minorHAnsi" w:hAnsiTheme="minorHAnsi" w:cstheme="minorHAnsi"/>
          <w:sz w:val="22"/>
          <w:szCs w:val="22"/>
        </w:rPr>
        <w:t>wymaganiom normy PN-EN 1008:2004 „Woda zarobowa do betonu. Specyfikacja pobierania</w:t>
      </w:r>
      <w:r>
        <w:rPr>
          <w:rFonts w:asciiTheme="minorHAnsi" w:hAnsiTheme="minorHAnsi" w:cstheme="minorHAnsi"/>
          <w:sz w:val="22"/>
          <w:szCs w:val="22"/>
        </w:rPr>
        <w:t xml:space="preserve"> </w:t>
      </w:r>
      <w:r w:rsidRPr="00667191">
        <w:rPr>
          <w:rFonts w:asciiTheme="minorHAnsi" w:hAnsiTheme="minorHAnsi" w:cstheme="minorHAnsi"/>
          <w:sz w:val="22"/>
          <w:szCs w:val="22"/>
        </w:rPr>
        <w:t>próbek, badanie i ocena przydatności wody zarobowej do betonu, w tym wody odzyskanej z</w:t>
      </w:r>
      <w:r>
        <w:rPr>
          <w:rFonts w:asciiTheme="minorHAnsi" w:hAnsiTheme="minorHAnsi" w:cstheme="minorHAnsi"/>
          <w:sz w:val="22"/>
          <w:szCs w:val="22"/>
        </w:rPr>
        <w:t xml:space="preserve"> </w:t>
      </w:r>
      <w:r w:rsidRPr="00667191">
        <w:rPr>
          <w:rFonts w:asciiTheme="minorHAnsi" w:hAnsiTheme="minorHAnsi" w:cstheme="minorHAnsi"/>
          <w:sz w:val="22"/>
          <w:szCs w:val="22"/>
        </w:rPr>
        <w:t>procesów produkcji betonu". Bez badań laboratoryjnych można stosować wodociągową wodę</w:t>
      </w:r>
      <w:r>
        <w:rPr>
          <w:rFonts w:asciiTheme="minorHAnsi" w:hAnsiTheme="minorHAnsi" w:cstheme="minorHAnsi"/>
          <w:sz w:val="22"/>
          <w:szCs w:val="22"/>
        </w:rPr>
        <w:t xml:space="preserve"> </w:t>
      </w:r>
      <w:r w:rsidRPr="00667191">
        <w:rPr>
          <w:rFonts w:asciiTheme="minorHAnsi" w:hAnsiTheme="minorHAnsi" w:cstheme="minorHAnsi"/>
          <w:sz w:val="22"/>
          <w:szCs w:val="22"/>
        </w:rPr>
        <w:t>pitną.</w:t>
      </w:r>
    </w:p>
    <w:p w14:paraId="6A58C1BD" w14:textId="77777777" w:rsidR="00185334" w:rsidRPr="00794918" w:rsidRDefault="00185334" w:rsidP="00185334">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2.2.3. </w:t>
      </w:r>
      <w:r w:rsidRPr="00794918">
        <w:rPr>
          <w:rFonts w:asciiTheme="minorHAnsi" w:hAnsiTheme="minorHAnsi" w:cstheme="minorHAnsi"/>
          <w:sz w:val="22"/>
          <w:szCs w:val="22"/>
        </w:rPr>
        <w:t>Kruszywo</w:t>
      </w:r>
    </w:p>
    <w:p w14:paraId="6A0D576F" w14:textId="77777777" w:rsidR="00185334" w:rsidRPr="00794918" w:rsidRDefault="00185334" w:rsidP="00185334">
      <w:pPr>
        <w:autoSpaceDE w:val="0"/>
        <w:autoSpaceDN w:val="0"/>
        <w:adjustRightInd w:val="0"/>
        <w:rPr>
          <w:rFonts w:asciiTheme="minorHAnsi" w:hAnsiTheme="minorHAnsi" w:cstheme="minorHAnsi"/>
          <w:sz w:val="22"/>
          <w:szCs w:val="22"/>
        </w:rPr>
      </w:pPr>
      <w:r w:rsidRPr="00794918">
        <w:rPr>
          <w:rFonts w:asciiTheme="minorHAnsi" w:hAnsiTheme="minorHAnsi" w:cstheme="minorHAnsi"/>
          <w:sz w:val="22"/>
          <w:szCs w:val="22"/>
        </w:rPr>
        <w:t>Do betonów należy stosować kruszywa mineralne odpowiadające wymaganiom normy PN-EN 12620:2004 Kruszywa do betonu  (EN 12620:2002)</w:t>
      </w:r>
    </w:p>
    <w:p w14:paraId="1CE02D1F" w14:textId="77777777" w:rsidR="00185334" w:rsidRPr="00794918" w:rsidRDefault="00185334" w:rsidP="00185334">
      <w:pPr>
        <w:autoSpaceDE w:val="0"/>
        <w:autoSpaceDN w:val="0"/>
        <w:adjustRightInd w:val="0"/>
        <w:rPr>
          <w:rFonts w:asciiTheme="minorHAnsi" w:hAnsiTheme="minorHAnsi" w:cstheme="minorHAnsi"/>
          <w:sz w:val="22"/>
          <w:szCs w:val="22"/>
        </w:rPr>
      </w:pPr>
      <w:r w:rsidRPr="00794918">
        <w:rPr>
          <w:rFonts w:asciiTheme="minorHAnsi" w:hAnsiTheme="minorHAnsi" w:cstheme="minorHAnsi"/>
          <w:sz w:val="22"/>
          <w:szCs w:val="22"/>
        </w:rPr>
        <w:t>Uziarnienie kruszywa powinno zapewnić uzyskanie szczelnej mieszanki betonowej o wymaganej konsystencji przy możliwie najmniejszym zużyciu cementu i wody, prawidłowego zagęszczenia oraz odpowiedniej urabialności. Kruszywo powinno charakteryzować się stałością cech fizycznych i jednorodnością.</w:t>
      </w:r>
    </w:p>
    <w:p w14:paraId="5F2FB209" w14:textId="77777777" w:rsidR="00185334" w:rsidRDefault="00185334" w:rsidP="00185334">
      <w:pPr>
        <w:autoSpaceDE w:val="0"/>
        <w:autoSpaceDN w:val="0"/>
        <w:adjustRightInd w:val="0"/>
        <w:rPr>
          <w:rFonts w:asciiTheme="minorHAnsi" w:hAnsiTheme="minorHAnsi" w:cstheme="minorHAnsi"/>
          <w:sz w:val="22"/>
          <w:szCs w:val="22"/>
        </w:rPr>
      </w:pPr>
      <w:r w:rsidRPr="00794918">
        <w:rPr>
          <w:rFonts w:asciiTheme="minorHAnsi" w:hAnsiTheme="minorHAnsi" w:cstheme="minorHAnsi"/>
          <w:sz w:val="22"/>
          <w:szCs w:val="22"/>
        </w:rPr>
        <w:lastRenderedPageBreak/>
        <w:t>Dostarczone kruszywo powinno być zaopatrzone przy każdej dostawie w zaświadczenie (atest) zawierające między innymi nazwę producenta, wielkość dostawy, wyniki badań itp. Zaświadczenia takie powinny być przechowywane w laboratorium budowy i u Wykonawcy przez cały okres trwania budowy.</w:t>
      </w:r>
    </w:p>
    <w:p w14:paraId="43CDF0D1" w14:textId="77777777" w:rsidR="00185334" w:rsidRPr="00794918" w:rsidRDefault="00185334" w:rsidP="00185334">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2.2.4. </w:t>
      </w:r>
      <w:r w:rsidRPr="00794918">
        <w:rPr>
          <w:rFonts w:asciiTheme="minorHAnsi" w:hAnsiTheme="minorHAnsi" w:cstheme="minorHAnsi"/>
          <w:sz w:val="22"/>
          <w:szCs w:val="22"/>
        </w:rPr>
        <w:t>Domieszki i dodatki do betonu</w:t>
      </w:r>
    </w:p>
    <w:p w14:paraId="4E9C4AD5" w14:textId="77777777" w:rsidR="00185334" w:rsidRPr="00794918" w:rsidRDefault="00185334" w:rsidP="00185334">
      <w:pPr>
        <w:widowControl w:val="0"/>
        <w:autoSpaceDE w:val="0"/>
        <w:autoSpaceDN w:val="0"/>
        <w:adjustRightInd w:val="0"/>
        <w:rPr>
          <w:rFonts w:asciiTheme="minorHAnsi" w:hAnsiTheme="minorHAnsi" w:cstheme="minorHAnsi"/>
          <w:sz w:val="22"/>
          <w:szCs w:val="22"/>
        </w:rPr>
      </w:pPr>
      <w:r w:rsidRPr="00794918">
        <w:rPr>
          <w:rFonts w:asciiTheme="minorHAnsi" w:hAnsiTheme="minorHAnsi" w:cstheme="minorHAnsi"/>
          <w:sz w:val="22"/>
          <w:szCs w:val="22"/>
        </w:rPr>
        <w:t>Dopuszcza się stosowanie domieszek spełniających wymagania norm: PN-EN 934-2:2002 i PN-EN 934-6:2002.</w:t>
      </w:r>
      <w:r>
        <w:rPr>
          <w:rFonts w:asciiTheme="minorHAnsi" w:hAnsiTheme="minorHAnsi" w:cstheme="minorHAnsi"/>
          <w:sz w:val="22"/>
          <w:szCs w:val="22"/>
        </w:rPr>
        <w:t xml:space="preserve"> </w:t>
      </w:r>
      <w:r w:rsidRPr="00794918">
        <w:rPr>
          <w:rFonts w:asciiTheme="minorHAnsi" w:hAnsiTheme="minorHAnsi" w:cstheme="minorHAnsi"/>
          <w:sz w:val="22"/>
          <w:szCs w:val="22"/>
        </w:rPr>
        <w:t>Przy stosowaniu domieszek należy przeprowadzić kontrolę skutków ubocznych takich jak: zmniejszenie wytrzymałości, zwiększenie nasiąkliwości i skurczu po stwardnieniu betonu. Należy też ocenić wpływ domieszki na zmniejszenie trwałości betonu.</w:t>
      </w:r>
    </w:p>
    <w:p w14:paraId="5CEF9D1A" w14:textId="77777777" w:rsidR="00185334" w:rsidRDefault="00185334" w:rsidP="00185334">
      <w:pPr>
        <w:autoSpaceDE w:val="0"/>
        <w:autoSpaceDN w:val="0"/>
        <w:adjustRightInd w:val="0"/>
        <w:rPr>
          <w:rFonts w:asciiTheme="minorHAnsi" w:hAnsiTheme="minorHAnsi" w:cstheme="minorHAnsi"/>
          <w:sz w:val="22"/>
          <w:szCs w:val="22"/>
        </w:rPr>
      </w:pPr>
      <w:r w:rsidRPr="00794918">
        <w:rPr>
          <w:rFonts w:asciiTheme="minorHAnsi" w:hAnsiTheme="minorHAnsi" w:cstheme="minorHAnsi"/>
          <w:sz w:val="22"/>
          <w:szCs w:val="22"/>
        </w:rPr>
        <w:t>Do produkcji mieszanek betonowych stosuje się domieszki o działaniu upłynniającym, (plastyfikatory lub super plastyfikatory) napowietrzającym, przyśpieszającym wiązanie lub opóźniającym wiązanie.</w:t>
      </w:r>
    </w:p>
    <w:p w14:paraId="6F6AD279" w14:textId="77777777" w:rsidR="00185334" w:rsidRPr="00667191"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2.2.4. Piasek</w:t>
      </w:r>
    </w:p>
    <w:p w14:paraId="7019589A" w14:textId="77777777" w:rsidR="00185334" w:rsidRPr="00667191"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Piasek wchodzący w skład każdej zaprawy powinien być kwarcowy lub ze skał twardych, czysty</w:t>
      </w:r>
      <w:r>
        <w:rPr>
          <w:rFonts w:asciiTheme="minorHAnsi" w:hAnsiTheme="minorHAnsi" w:cstheme="minorHAnsi"/>
          <w:sz w:val="22"/>
          <w:szCs w:val="22"/>
        </w:rPr>
        <w:t xml:space="preserve"> </w:t>
      </w:r>
      <w:r w:rsidRPr="00667191">
        <w:rPr>
          <w:rFonts w:asciiTheme="minorHAnsi" w:hAnsiTheme="minorHAnsi" w:cstheme="minorHAnsi"/>
          <w:sz w:val="22"/>
          <w:szCs w:val="22"/>
        </w:rPr>
        <w:t>bez iłu, gliny i ziemi roślinnej. Wielkość ziaren powinna się mieścić w granicach 0,25 – 2,0 mm.</w:t>
      </w:r>
    </w:p>
    <w:p w14:paraId="1768F479" w14:textId="77777777" w:rsidR="00185334"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Właściwości kruszywa powinny być określone na podstawie badań laboratoryjnych wykonanych</w:t>
      </w:r>
      <w:r>
        <w:rPr>
          <w:rFonts w:asciiTheme="minorHAnsi" w:hAnsiTheme="minorHAnsi" w:cstheme="minorHAnsi"/>
          <w:sz w:val="22"/>
          <w:szCs w:val="22"/>
        </w:rPr>
        <w:t xml:space="preserve"> </w:t>
      </w:r>
      <w:r w:rsidRPr="00667191">
        <w:rPr>
          <w:rFonts w:asciiTheme="minorHAnsi" w:hAnsiTheme="minorHAnsi" w:cstheme="minorHAnsi"/>
          <w:sz w:val="22"/>
          <w:szCs w:val="22"/>
        </w:rPr>
        <w:t>zgodnie z normą PN-79/B-06711.</w:t>
      </w:r>
    </w:p>
    <w:p w14:paraId="3077886B" w14:textId="2D1E082E" w:rsidR="00185334" w:rsidRDefault="00185334" w:rsidP="00185334">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2.2.5. Beton klasy min C20/25</w:t>
      </w:r>
      <w:r w:rsidRPr="005B7F07">
        <w:rPr>
          <w:rFonts w:asciiTheme="minorHAnsi" w:hAnsiTheme="minorHAnsi" w:cstheme="minorHAnsi"/>
          <w:sz w:val="22"/>
          <w:szCs w:val="22"/>
        </w:rPr>
        <w:t xml:space="preserve"> na </w:t>
      </w:r>
      <w:r>
        <w:rPr>
          <w:rFonts w:asciiTheme="minorHAnsi" w:hAnsiTheme="minorHAnsi" w:cstheme="minorHAnsi"/>
          <w:sz w:val="22"/>
          <w:szCs w:val="22"/>
        </w:rPr>
        <w:t xml:space="preserve">wykonanie </w:t>
      </w:r>
      <w:r w:rsidRPr="005B7F07">
        <w:rPr>
          <w:rFonts w:asciiTheme="minorHAnsi" w:hAnsiTheme="minorHAnsi" w:cstheme="minorHAnsi"/>
          <w:sz w:val="22"/>
          <w:szCs w:val="22"/>
        </w:rPr>
        <w:t>elementów betonowych</w:t>
      </w:r>
    </w:p>
    <w:p w14:paraId="74B94F21" w14:textId="77777777" w:rsidR="00185334" w:rsidRDefault="00185334" w:rsidP="00185334">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2.2.6. </w:t>
      </w:r>
      <w:r w:rsidRPr="00AF5745">
        <w:rPr>
          <w:rFonts w:asciiTheme="minorHAnsi" w:hAnsiTheme="minorHAnsi" w:cstheme="minorHAnsi"/>
          <w:sz w:val="22"/>
          <w:szCs w:val="22"/>
        </w:rPr>
        <w:t>Zapraw</w:t>
      </w:r>
      <w:r>
        <w:rPr>
          <w:rFonts w:asciiTheme="minorHAnsi" w:hAnsiTheme="minorHAnsi" w:cstheme="minorHAnsi"/>
          <w:sz w:val="22"/>
          <w:szCs w:val="22"/>
        </w:rPr>
        <w:t>y</w:t>
      </w:r>
      <w:r w:rsidRPr="00AF5745">
        <w:rPr>
          <w:rFonts w:asciiTheme="minorHAnsi" w:hAnsiTheme="minorHAnsi" w:cstheme="minorHAnsi"/>
          <w:sz w:val="22"/>
          <w:szCs w:val="22"/>
        </w:rPr>
        <w:t xml:space="preserve"> naprawcz</w:t>
      </w:r>
      <w:r>
        <w:rPr>
          <w:rFonts w:asciiTheme="minorHAnsi" w:hAnsiTheme="minorHAnsi" w:cstheme="minorHAnsi"/>
          <w:sz w:val="22"/>
          <w:szCs w:val="22"/>
        </w:rPr>
        <w:t>e</w:t>
      </w:r>
      <w:r w:rsidRPr="00AF5745">
        <w:rPr>
          <w:rFonts w:asciiTheme="minorHAnsi" w:hAnsiTheme="minorHAnsi" w:cstheme="minorHAnsi"/>
          <w:sz w:val="22"/>
          <w:szCs w:val="22"/>
        </w:rPr>
        <w:t xml:space="preserve"> na bazie cementu, modyfikowan</w:t>
      </w:r>
      <w:r>
        <w:rPr>
          <w:rFonts w:asciiTheme="minorHAnsi" w:hAnsiTheme="minorHAnsi" w:cstheme="minorHAnsi"/>
          <w:sz w:val="22"/>
          <w:szCs w:val="22"/>
        </w:rPr>
        <w:t>e</w:t>
      </w:r>
      <w:r w:rsidRPr="00AF5745">
        <w:rPr>
          <w:rFonts w:asciiTheme="minorHAnsi" w:hAnsiTheme="minorHAnsi" w:cstheme="minorHAnsi"/>
          <w:sz w:val="22"/>
          <w:szCs w:val="22"/>
        </w:rPr>
        <w:t xml:space="preserve"> polimerami (PCC/SPCC), o specjalnie dobranym kruszywie, </w:t>
      </w:r>
      <w:r w:rsidRPr="00E71001">
        <w:rPr>
          <w:rFonts w:asciiTheme="minorHAnsi" w:hAnsiTheme="minorHAnsi" w:cstheme="minorHAnsi"/>
          <w:sz w:val="22"/>
          <w:szCs w:val="22"/>
        </w:rPr>
        <w:t>o wysokiej przyczepności</w:t>
      </w:r>
      <w:r>
        <w:rPr>
          <w:rFonts w:ascii="Arial" w:hAnsi="Arial" w:cs="Arial"/>
          <w:color w:val="3A3633"/>
          <w:sz w:val="18"/>
          <w:szCs w:val="18"/>
          <w:shd w:val="clear" w:color="auto" w:fill="FFFFFF"/>
        </w:rPr>
        <w:t xml:space="preserve"> </w:t>
      </w:r>
      <w:r w:rsidRPr="00AF5745">
        <w:rPr>
          <w:rFonts w:asciiTheme="minorHAnsi" w:hAnsiTheme="minorHAnsi" w:cstheme="minorHAnsi"/>
          <w:sz w:val="22"/>
          <w:szCs w:val="22"/>
        </w:rPr>
        <w:t>służąca do naprawy ubytków w konstrukcjach betonowych i żelbetowych</w:t>
      </w:r>
    </w:p>
    <w:p w14:paraId="041D922A" w14:textId="77777777" w:rsidR="00185334" w:rsidRDefault="00185334" w:rsidP="00185334">
      <w:pPr>
        <w:autoSpaceDE w:val="0"/>
        <w:autoSpaceDN w:val="0"/>
        <w:adjustRightInd w:val="0"/>
        <w:rPr>
          <w:rFonts w:asciiTheme="minorHAnsi" w:hAnsiTheme="minorHAnsi" w:cstheme="minorHAnsi"/>
          <w:sz w:val="22"/>
          <w:szCs w:val="22"/>
        </w:rPr>
      </w:pPr>
      <w:r w:rsidRPr="00E71001">
        <w:rPr>
          <w:rFonts w:asciiTheme="minorHAnsi" w:hAnsiTheme="minorHAnsi" w:cstheme="minorHAnsi"/>
          <w:sz w:val="22"/>
          <w:szCs w:val="22"/>
        </w:rPr>
        <w:t>Parametry techniczne:</w:t>
      </w:r>
    </w:p>
    <w:p w14:paraId="7D7CFB65" w14:textId="77777777" w:rsidR="00185334" w:rsidRPr="00E71001"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71001">
        <w:rPr>
          <w:rFonts w:cstheme="minorHAnsi"/>
        </w:rPr>
        <w:t>uziarnienie: 4 mm</w:t>
      </w:r>
    </w:p>
    <w:p w14:paraId="3EC53CFD" w14:textId="77777777" w:rsidR="00185334" w:rsidRPr="00E71001"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71001">
        <w:rPr>
          <w:rFonts w:cstheme="minorHAnsi"/>
        </w:rPr>
        <w:t>grubość warstwy: 10 - 40 mm</w:t>
      </w:r>
    </w:p>
    <w:p w14:paraId="2FC193F2" w14:textId="77777777" w:rsidR="00185334" w:rsidRPr="00E71001"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71001">
        <w:rPr>
          <w:rFonts w:cstheme="minorHAnsi"/>
        </w:rPr>
        <w:t>ciężar objętościowy: ok. 1,7 kg/dm3</w:t>
      </w:r>
    </w:p>
    <w:p w14:paraId="3055832E" w14:textId="77777777" w:rsidR="00185334" w:rsidRPr="00E71001"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71001">
        <w:rPr>
          <w:rFonts w:cstheme="minorHAnsi"/>
        </w:rPr>
        <w:t>wytrzymałość na ściskanie: ok. 52 N/mm2</w:t>
      </w:r>
    </w:p>
    <w:p w14:paraId="5B965480" w14:textId="77777777" w:rsidR="00185334" w:rsidRPr="00E71001"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71001">
        <w:rPr>
          <w:rFonts w:cstheme="minorHAnsi"/>
        </w:rPr>
        <w:t>zawartość chlorków: ≤ 0,05 %</w:t>
      </w:r>
    </w:p>
    <w:p w14:paraId="313495B5" w14:textId="77777777" w:rsidR="00185334" w:rsidRPr="00E71001"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71001">
        <w:rPr>
          <w:rFonts w:cstheme="minorHAnsi"/>
        </w:rPr>
        <w:t>przyczepność: ≥ 1,5 N/mm2</w:t>
      </w:r>
    </w:p>
    <w:p w14:paraId="4960071C" w14:textId="77777777" w:rsidR="00185334" w:rsidRPr="00E71001"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71001">
        <w:rPr>
          <w:rFonts w:cstheme="minorHAnsi"/>
        </w:rPr>
        <w:t>wytrzymałość na rozciąganie: ok. 8,5 N/mm²</w:t>
      </w:r>
    </w:p>
    <w:p w14:paraId="03FDAC85" w14:textId="77777777" w:rsidR="00185334" w:rsidRPr="00E71001"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71001">
        <w:rPr>
          <w:rFonts w:cstheme="minorHAnsi"/>
        </w:rPr>
        <w:t>moduł sprężystości</w:t>
      </w:r>
      <w:r>
        <w:rPr>
          <w:rFonts w:cstheme="minorHAnsi"/>
        </w:rPr>
        <w:t xml:space="preserve"> E: ok. 22 </w:t>
      </w:r>
      <w:r w:rsidRPr="00E71001">
        <w:rPr>
          <w:rFonts w:cstheme="minorHAnsi"/>
        </w:rPr>
        <w:t>200 N/mm2</w:t>
      </w:r>
    </w:p>
    <w:p w14:paraId="35D01AA5" w14:textId="77777777" w:rsidR="00185334" w:rsidRPr="00E71001"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71001">
        <w:rPr>
          <w:rFonts w:cstheme="minorHAnsi"/>
        </w:rPr>
        <w:t>przyczepność do podłoża po cyklach zamarzania ≥ 1,5 N/mm2</w:t>
      </w:r>
    </w:p>
    <w:p w14:paraId="0B9B0BDA" w14:textId="77777777" w:rsidR="00185334" w:rsidRPr="00E71001"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71001">
        <w:rPr>
          <w:rFonts w:cstheme="minorHAnsi"/>
        </w:rPr>
        <w:t>absorpcja kapilarna: ≤ 0,46 kg*m-2*h-0,5</w:t>
      </w:r>
    </w:p>
    <w:p w14:paraId="562270DA" w14:textId="77777777" w:rsidR="00185334" w:rsidRPr="00EC2E7D" w:rsidRDefault="00185334" w:rsidP="00185334">
      <w:pPr>
        <w:autoSpaceDE w:val="0"/>
        <w:autoSpaceDN w:val="0"/>
        <w:adjustRightInd w:val="0"/>
        <w:rPr>
          <w:rFonts w:asciiTheme="minorHAnsi" w:hAnsiTheme="minorHAnsi" w:cstheme="minorHAnsi"/>
          <w:bCs/>
          <w:sz w:val="22"/>
          <w:szCs w:val="22"/>
        </w:rPr>
      </w:pPr>
      <w:r w:rsidRPr="00EC2E7D">
        <w:rPr>
          <w:rFonts w:asciiTheme="minorHAnsi" w:hAnsiTheme="minorHAnsi" w:cstheme="minorHAnsi"/>
          <w:bCs/>
          <w:sz w:val="22"/>
          <w:szCs w:val="22"/>
        </w:rPr>
        <w:t>2.2.</w:t>
      </w:r>
      <w:r>
        <w:rPr>
          <w:rFonts w:asciiTheme="minorHAnsi" w:hAnsiTheme="minorHAnsi" w:cstheme="minorHAnsi"/>
          <w:bCs/>
          <w:sz w:val="22"/>
          <w:szCs w:val="22"/>
        </w:rPr>
        <w:t>7</w:t>
      </w:r>
      <w:r w:rsidRPr="00EC2E7D">
        <w:rPr>
          <w:rFonts w:asciiTheme="minorHAnsi" w:hAnsiTheme="minorHAnsi" w:cstheme="minorHAnsi"/>
          <w:bCs/>
          <w:sz w:val="22"/>
          <w:szCs w:val="22"/>
        </w:rPr>
        <w:t>. Szybko twardniejąca zaprawa cementowa</w:t>
      </w:r>
      <w:r w:rsidRPr="00EC2E7D">
        <w:rPr>
          <w:rStyle w:val="txt"/>
          <w:rFonts w:asciiTheme="minorHAnsi" w:hAnsiTheme="minorHAnsi" w:cs="Arial"/>
          <w:color w:val="000000"/>
          <w:sz w:val="22"/>
          <w:szCs w:val="22"/>
          <w:bdr w:val="none" w:sz="0" w:space="0" w:color="auto" w:frame="1"/>
          <w:shd w:val="clear" w:color="auto" w:fill="FFFFFF"/>
        </w:rPr>
        <w:t xml:space="preserve"> do napraw</w:t>
      </w:r>
      <w:r>
        <w:rPr>
          <w:rStyle w:val="txt"/>
          <w:rFonts w:asciiTheme="minorHAnsi" w:hAnsiTheme="minorHAnsi" w:cs="Arial"/>
          <w:color w:val="000000"/>
          <w:sz w:val="22"/>
          <w:szCs w:val="22"/>
          <w:bdr w:val="none" w:sz="0" w:space="0" w:color="auto" w:frame="1"/>
          <w:shd w:val="clear" w:color="auto" w:fill="FFFFFF"/>
        </w:rPr>
        <w:t xml:space="preserve"> powierzchni</w:t>
      </w:r>
      <w:r w:rsidRPr="00EC2E7D">
        <w:rPr>
          <w:rStyle w:val="txt"/>
          <w:rFonts w:asciiTheme="minorHAnsi" w:hAnsiTheme="minorHAnsi" w:cs="Arial"/>
          <w:color w:val="000000"/>
          <w:sz w:val="22"/>
          <w:szCs w:val="22"/>
          <w:bdr w:val="none" w:sz="0" w:space="0" w:color="auto" w:frame="1"/>
          <w:shd w:val="clear" w:color="auto" w:fill="FFFFFF"/>
        </w:rPr>
        <w:t xml:space="preserve"> elementów betonowych</w:t>
      </w:r>
      <w:r>
        <w:rPr>
          <w:rStyle w:val="txt"/>
          <w:rFonts w:asciiTheme="minorHAnsi" w:hAnsiTheme="minorHAnsi" w:cs="Arial"/>
          <w:color w:val="000000"/>
          <w:sz w:val="22"/>
          <w:szCs w:val="22"/>
          <w:bdr w:val="none" w:sz="0" w:space="0" w:color="auto" w:frame="1"/>
          <w:shd w:val="clear" w:color="auto" w:fill="FFFFFF"/>
        </w:rPr>
        <w:t xml:space="preserve">            </w:t>
      </w:r>
      <w:r w:rsidRPr="00EC2E7D">
        <w:rPr>
          <w:rStyle w:val="txt"/>
          <w:rFonts w:asciiTheme="minorHAnsi" w:hAnsiTheme="minorHAnsi" w:cs="Arial"/>
          <w:color w:val="000000"/>
          <w:sz w:val="22"/>
          <w:szCs w:val="22"/>
          <w:bdr w:val="none" w:sz="0" w:space="0" w:color="auto" w:frame="1"/>
          <w:shd w:val="clear" w:color="auto" w:fill="FFFFFF"/>
        </w:rPr>
        <w:t xml:space="preserve"> i żelbetowych</w:t>
      </w:r>
      <w:r>
        <w:rPr>
          <w:rStyle w:val="txt"/>
          <w:rFonts w:asciiTheme="minorHAnsi" w:hAnsiTheme="minorHAnsi" w:cs="Arial"/>
          <w:color w:val="000000"/>
          <w:sz w:val="22"/>
          <w:szCs w:val="22"/>
          <w:bdr w:val="none" w:sz="0" w:space="0" w:color="auto" w:frame="1"/>
          <w:shd w:val="clear" w:color="auto" w:fill="FFFFFF"/>
        </w:rPr>
        <w:t xml:space="preserve"> </w:t>
      </w:r>
      <w:r>
        <w:rPr>
          <w:rFonts w:ascii="Arial" w:hAnsi="Arial" w:cs="Arial"/>
          <w:color w:val="000000"/>
          <w:sz w:val="18"/>
          <w:szCs w:val="18"/>
          <w:bdr w:val="none" w:sz="0" w:space="0" w:color="auto" w:frame="1"/>
        </w:rPr>
        <w:t xml:space="preserve">w </w:t>
      </w:r>
      <w:r w:rsidRPr="00EC2E7D">
        <w:rPr>
          <w:rFonts w:asciiTheme="minorHAnsi" w:hAnsiTheme="minorHAnsi" w:cstheme="minorHAnsi"/>
          <w:bCs/>
          <w:sz w:val="22"/>
          <w:szCs w:val="22"/>
        </w:rPr>
        <w:t>postaci suchej mieszanki najwyższej jakości spoiwa cementowego, wypełniaczy kwarcowych i dodatków uszlachetniających</w:t>
      </w:r>
      <w:r>
        <w:rPr>
          <w:rFonts w:asciiTheme="minorHAnsi" w:hAnsiTheme="minorHAnsi" w:cstheme="minorHAnsi"/>
          <w:bCs/>
          <w:sz w:val="22"/>
          <w:szCs w:val="22"/>
        </w:rPr>
        <w:t>.</w:t>
      </w:r>
    </w:p>
    <w:p w14:paraId="0250400E" w14:textId="77777777" w:rsidR="00185334" w:rsidRDefault="00185334" w:rsidP="00185334">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K</w:t>
      </w:r>
      <w:r w:rsidRPr="00EC2E7D">
        <w:rPr>
          <w:rFonts w:asciiTheme="minorHAnsi" w:hAnsiTheme="minorHAnsi" w:cstheme="minorHAnsi"/>
          <w:sz w:val="22"/>
          <w:szCs w:val="22"/>
        </w:rPr>
        <w:t>oryguje zarówno lokalne nierówności, jak i całe powierzchnie. Służy do wypełniania ubytków oraz pęknięć w podłożach mineralnych. Tworzy warstwę posadzkową o bardzo wysokiej wytrzymałości na ściskanie i ścieranie</w:t>
      </w:r>
    </w:p>
    <w:p w14:paraId="5BB5F8EE" w14:textId="77777777" w:rsidR="00185334" w:rsidRPr="00EC2E7D" w:rsidRDefault="00185334" w:rsidP="00185334">
      <w:pPr>
        <w:autoSpaceDE w:val="0"/>
        <w:autoSpaceDN w:val="0"/>
        <w:adjustRightInd w:val="0"/>
        <w:rPr>
          <w:rFonts w:asciiTheme="minorHAnsi" w:hAnsiTheme="minorHAnsi" w:cstheme="minorHAnsi"/>
          <w:sz w:val="22"/>
          <w:szCs w:val="22"/>
        </w:rPr>
      </w:pPr>
      <w:r w:rsidRPr="00EC2E7D">
        <w:rPr>
          <w:rFonts w:asciiTheme="minorHAnsi" w:hAnsiTheme="minorHAnsi" w:cstheme="minorHAnsi"/>
          <w:sz w:val="22"/>
          <w:szCs w:val="22"/>
        </w:rPr>
        <w:t>Główne właściwości:</w:t>
      </w:r>
    </w:p>
    <w:p w14:paraId="6F1BA3DE" w14:textId="77777777" w:rsidR="00185334" w:rsidRPr="00EC2E7D"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C2E7D">
        <w:rPr>
          <w:rFonts w:cstheme="minorHAnsi"/>
        </w:rPr>
        <w:t>szybki przyrost wytrzymałości</w:t>
      </w:r>
    </w:p>
    <w:p w14:paraId="126A7197" w14:textId="77777777" w:rsidR="00185334" w:rsidRPr="00EC2E7D"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C2E7D">
        <w:rPr>
          <w:rFonts w:cstheme="minorHAnsi"/>
        </w:rPr>
        <w:t>ograniczony skurcz</w:t>
      </w:r>
    </w:p>
    <w:p w14:paraId="18945DBD" w14:textId="77777777" w:rsidR="00185334" w:rsidRPr="00EC2E7D"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C2E7D">
        <w:rPr>
          <w:rFonts w:cstheme="minorHAnsi"/>
        </w:rPr>
        <w:t>wchodzenie na wylewkę po 3 h</w:t>
      </w:r>
    </w:p>
    <w:p w14:paraId="0EDCD1C3" w14:textId="77777777" w:rsidR="00185334" w:rsidRPr="00EC2E7D"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C2E7D">
        <w:rPr>
          <w:rFonts w:cstheme="minorHAnsi"/>
        </w:rPr>
        <w:t>silnie przylega do sufitów</w:t>
      </w:r>
    </w:p>
    <w:p w14:paraId="4867DEDC" w14:textId="77777777" w:rsidR="00185334" w:rsidRPr="00EC2E7D" w:rsidRDefault="00185334" w:rsidP="00185334">
      <w:pPr>
        <w:autoSpaceDE w:val="0"/>
        <w:autoSpaceDN w:val="0"/>
        <w:adjustRightInd w:val="0"/>
        <w:rPr>
          <w:rFonts w:asciiTheme="minorHAnsi" w:hAnsiTheme="minorHAnsi" w:cstheme="minorHAnsi"/>
          <w:sz w:val="22"/>
          <w:szCs w:val="22"/>
        </w:rPr>
      </w:pPr>
      <w:r w:rsidRPr="00EC2E7D">
        <w:rPr>
          <w:rFonts w:asciiTheme="minorHAnsi" w:hAnsiTheme="minorHAnsi" w:cstheme="minorHAnsi"/>
          <w:sz w:val="22"/>
          <w:szCs w:val="22"/>
        </w:rPr>
        <w:t>Główne parametry</w:t>
      </w:r>
    </w:p>
    <w:p w14:paraId="53DD8087" w14:textId="77777777" w:rsidR="00185334" w:rsidRPr="00EC2E7D"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C2E7D">
        <w:rPr>
          <w:rFonts w:cstheme="minorHAnsi"/>
        </w:rPr>
        <w:t>grubość warstwy: 5 - 30 mm</w:t>
      </w:r>
    </w:p>
    <w:p w14:paraId="73989661" w14:textId="77777777" w:rsidR="00185334" w:rsidRPr="00EC2E7D"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sidRPr="00EC2E7D">
        <w:rPr>
          <w:rFonts w:cstheme="minorHAnsi"/>
        </w:rPr>
        <w:t>wytrzymałość na ściskanie: min 40 N/mm2</w:t>
      </w:r>
    </w:p>
    <w:p w14:paraId="3FCDF130" w14:textId="77777777" w:rsidR="00185334" w:rsidRPr="00EC2E7D" w:rsidRDefault="00185334" w:rsidP="00185334">
      <w:pPr>
        <w:autoSpaceDE w:val="0"/>
        <w:autoSpaceDN w:val="0"/>
        <w:adjustRightInd w:val="0"/>
        <w:rPr>
          <w:rFonts w:asciiTheme="minorHAnsi" w:hAnsiTheme="minorHAnsi" w:cstheme="minorHAnsi"/>
          <w:sz w:val="22"/>
          <w:szCs w:val="22"/>
        </w:rPr>
      </w:pPr>
      <w:r w:rsidRPr="00EC2E7D">
        <w:rPr>
          <w:rFonts w:asciiTheme="minorHAnsi" w:hAnsiTheme="minorHAnsi" w:cstheme="minorHAnsi"/>
          <w:sz w:val="22"/>
          <w:szCs w:val="22"/>
        </w:rPr>
        <w:t>Dane techniczne</w:t>
      </w:r>
      <w:r>
        <w:rPr>
          <w:rFonts w:asciiTheme="minorHAnsi" w:hAnsiTheme="minorHAnsi" w:cstheme="minorHAnsi"/>
          <w:sz w:val="22"/>
          <w:szCs w:val="22"/>
        </w:rPr>
        <w:t>:</w:t>
      </w:r>
    </w:p>
    <w:p w14:paraId="5AAA9248" w14:textId="77777777" w:rsidR="00185334" w:rsidRPr="00EC2E7D"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Pr>
          <w:rFonts w:cstheme="minorHAnsi"/>
        </w:rPr>
        <w:t>p</w:t>
      </w:r>
      <w:r w:rsidRPr="00EC2E7D">
        <w:rPr>
          <w:rFonts w:cstheme="minorHAnsi"/>
        </w:rPr>
        <w:t>roporcje mieszania woda / sucha mieszanka</w:t>
      </w:r>
      <w:r>
        <w:rPr>
          <w:rFonts w:cstheme="minorHAnsi"/>
        </w:rPr>
        <w:t xml:space="preserve">: </w:t>
      </w:r>
      <w:r w:rsidRPr="00EC2E7D">
        <w:rPr>
          <w:rFonts w:cstheme="minorHAnsi"/>
        </w:rPr>
        <w:t>0,12÷0,15 l / 1 kg, 3,0÷3,75 l / 25 kg</w:t>
      </w:r>
    </w:p>
    <w:p w14:paraId="5CBAB7CF" w14:textId="77777777" w:rsidR="00185334" w:rsidRPr="00EC2E7D"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Pr>
          <w:rFonts w:cstheme="minorHAnsi"/>
        </w:rPr>
        <w:t>p</w:t>
      </w:r>
      <w:r w:rsidRPr="00EC2E7D">
        <w:rPr>
          <w:rFonts w:cstheme="minorHAnsi"/>
        </w:rPr>
        <w:t>rzyczepność do betonu min.</w:t>
      </w:r>
      <w:r>
        <w:rPr>
          <w:rFonts w:cstheme="minorHAnsi"/>
        </w:rPr>
        <w:t xml:space="preserve">: </w:t>
      </w:r>
      <w:r w:rsidRPr="00EC2E7D">
        <w:rPr>
          <w:rFonts w:cstheme="minorHAnsi"/>
        </w:rPr>
        <w:t xml:space="preserve">0,5 MPa </w:t>
      </w:r>
    </w:p>
    <w:p w14:paraId="022A705F" w14:textId="77777777" w:rsidR="00185334" w:rsidRDefault="00185334" w:rsidP="00D96C9D">
      <w:pPr>
        <w:pStyle w:val="Akapitzlist"/>
        <w:numPr>
          <w:ilvl w:val="0"/>
          <w:numId w:val="67"/>
        </w:numPr>
        <w:autoSpaceDE w:val="0"/>
        <w:autoSpaceDN w:val="0"/>
        <w:adjustRightInd w:val="0"/>
        <w:spacing w:after="0" w:line="240" w:lineRule="auto"/>
        <w:ind w:left="284" w:hanging="284"/>
        <w:contextualSpacing w:val="0"/>
        <w:jc w:val="both"/>
        <w:rPr>
          <w:rFonts w:cstheme="minorHAnsi"/>
        </w:rPr>
      </w:pPr>
      <w:r>
        <w:rPr>
          <w:rFonts w:cstheme="minorHAnsi"/>
        </w:rPr>
        <w:t>t</w:t>
      </w:r>
      <w:r w:rsidRPr="00EC2E7D">
        <w:rPr>
          <w:rFonts w:cstheme="minorHAnsi"/>
        </w:rPr>
        <w:t>emperatura przygotowania zaprawy oraz podłoża i otoczenia</w:t>
      </w:r>
      <w:r>
        <w:rPr>
          <w:rFonts w:cstheme="minorHAnsi"/>
        </w:rPr>
        <w:t xml:space="preserve">: </w:t>
      </w:r>
      <w:r w:rsidRPr="00EC2E7D">
        <w:rPr>
          <w:rFonts w:cstheme="minorHAnsi"/>
        </w:rPr>
        <w:t xml:space="preserve"> od +5 °C do +30 °C</w:t>
      </w:r>
    </w:p>
    <w:p w14:paraId="31259CC4" w14:textId="77777777" w:rsidR="00185334" w:rsidRPr="008C4A58" w:rsidRDefault="00185334" w:rsidP="00185334">
      <w:pPr>
        <w:autoSpaceDE w:val="0"/>
        <w:autoSpaceDN w:val="0"/>
        <w:adjustRightInd w:val="0"/>
        <w:rPr>
          <w:rFonts w:asciiTheme="minorHAnsi" w:hAnsiTheme="minorHAnsi" w:cstheme="minorHAnsi"/>
          <w:bCs/>
        </w:rPr>
      </w:pPr>
      <w:r w:rsidRPr="00C22F96">
        <w:rPr>
          <w:rFonts w:asciiTheme="minorHAnsi" w:hAnsiTheme="minorHAnsi" w:cstheme="minorHAnsi"/>
          <w:bCs/>
          <w:sz w:val="22"/>
        </w:rPr>
        <w:t>2</w:t>
      </w:r>
      <w:r w:rsidRPr="00C22F96">
        <w:rPr>
          <w:rFonts w:asciiTheme="minorHAnsi" w:hAnsiTheme="minorHAnsi" w:cstheme="minorHAnsi"/>
          <w:bCs/>
          <w:sz w:val="20"/>
          <w:szCs w:val="22"/>
        </w:rPr>
        <w:t>.</w:t>
      </w:r>
      <w:r w:rsidRPr="00C22F96">
        <w:rPr>
          <w:rFonts w:asciiTheme="minorHAnsi" w:hAnsiTheme="minorHAnsi" w:cstheme="minorHAnsi"/>
          <w:bCs/>
          <w:sz w:val="22"/>
          <w:szCs w:val="22"/>
        </w:rPr>
        <w:t>2.8.</w:t>
      </w:r>
      <w:r w:rsidRPr="008C4A58">
        <w:rPr>
          <w:rFonts w:asciiTheme="minorHAnsi" w:hAnsiTheme="minorHAnsi" w:cstheme="minorHAnsi"/>
          <w:bCs/>
        </w:rPr>
        <w:t xml:space="preserve"> Prefabrykowane ściek betonowe (koryto płytkie)</w:t>
      </w:r>
    </w:p>
    <w:tbl>
      <w:tblPr>
        <w:tblW w:w="7800" w:type="dxa"/>
        <w:jc w:val="center"/>
        <w:tblCellSpacing w:w="7" w:type="dxa"/>
        <w:tblCellMar>
          <w:left w:w="0" w:type="dxa"/>
          <w:right w:w="0" w:type="dxa"/>
        </w:tblCellMar>
        <w:tblLook w:val="04A0" w:firstRow="1" w:lastRow="0" w:firstColumn="1" w:lastColumn="0" w:noHBand="0" w:noVBand="1"/>
      </w:tblPr>
      <w:tblGrid>
        <w:gridCol w:w="3617"/>
        <w:gridCol w:w="1162"/>
        <w:gridCol w:w="3021"/>
      </w:tblGrid>
      <w:tr w:rsidR="00185334" w:rsidRPr="003172B8" w14:paraId="3AF786D1" w14:textId="77777777" w:rsidTr="002613E1">
        <w:trPr>
          <w:tblCellSpacing w:w="7" w:type="dxa"/>
          <w:jc w:val="center"/>
        </w:trPr>
        <w:tc>
          <w:tcPr>
            <w:tcW w:w="3596" w:type="dxa"/>
            <w:shd w:val="clear" w:color="auto" w:fill="auto"/>
            <w:tcMar>
              <w:top w:w="30" w:type="dxa"/>
              <w:left w:w="30" w:type="dxa"/>
              <w:bottom w:w="30" w:type="dxa"/>
              <w:right w:w="30" w:type="dxa"/>
            </w:tcMar>
            <w:vAlign w:val="center"/>
            <w:hideMark/>
          </w:tcPr>
          <w:p w14:paraId="0AFBE426" w14:textId="77777777" w:rsidR="00185334" w:rsidRPr="003172B8" w:rsidRDefault="00185334" w:rsidP="002613E1">
            <w:pPr>
              <w:rPr>
                <w:sz w:val="20"/>
                <w:szCs w:val="15"/>
              </w:rPr>
            </w:pPr>
            <w:r w:rsidRPr="003172B8">
              <w:rPr>
                <w:sz w:val="20"/>
                <w:szCs w:val="15"/>
              </w:rPr>
              <w:t>Wymiary b, a, h (cm)</w:t>
            </w:r>
          </w:p>
        </w:tc>
        <w:tc>
          <w:tcPr>
            <w:tcW w:w="1148" w:type="dxa"/>
            <w:shd w:val="clear" w:color="auto" w:fill="auto"/>
            <w:tcMar>
              <w:top w:w="30" w:type="dxa"/>
              <w:left w:w="30" w:type="dxa"/>
              <w:bottom w:w="30" w:type="dxa"/>
              <w:right w:w="30" w:type="dxa"/>
            </w:tcMar>
            <w:vAlign w:val="center"/>
            <w:hideMark/>
          </w:tcPr>
          <w:p w14:paraId="7C6C4138" w14:textId="77777777" w:rsidR="00185334" w:rsidRPr="003172B8" w:rsidRDefault="00185334" w:rsidP="002613E1">
            <w:pPr>
              <w:rPr>
                <w:sz w:val="20"/>
                <w:szCs w:val="15"/>
              </w:rPr>
            </w:pPr>
            <w:r w:rsidRPr="005A6188">
              <w:rPr>
                <w:sz w:val="20"/>
                <w:szCs w:val="15"/>
              </w:rPr>
              <w:t>33</w:t>
            </w:r>
            <w:r w:rsidRPr="003172B8">
              <w:rPr>
                <w:sz w:val="20"/>
                <w:szCs w:val="15"/>
              </w:rPr>
              <w:t>x</w:t>
            </w:r>
            <w:r w:rsidRPr="005A6188">
              <w:rPr>
                <w:sz w:val="20"/>
                <w:szCs w:val="15"/>
              </w:rPr>
              <w:t>33</w:t>
            </w:r>
            <w:r w:rsidRPr="003172B8">
              <w:rPr>
                <w:sz w:val="20"/>
                <w:szCs w:val="15"/>
              </w:rPr>
              <w:t>x1</w:t>
            </w:r>
            <w:r w:rsidRPr="005A6188">
              <w:rPr>
                <w:sz w:val="20"/>
                <w:szCs w:val="15"/>
              </w:rPr>
              <w:t>0</w:t>
            </w:r>
          </w:p>
        </w:tc>
        <w:tc>
          <w:tcPr>
            <w:tcW w:w="3000" w:type="dxa"/>
            <w:vMerge w:val="restart"/>
            <w:shd w:val="clear" w:color="auto" w:fill="auto"/>
            <w:hideMark/>
          </w:tcPr>
          <w:p w14:paraId="600F031E" w14:textId="77777777" w:rsidR="00185334" w:rsidRPr="003172B8" w:rsidRDefault="00185334" w:rsidP="002613E1">
            <w:pPr>
              <w:spacing w:after="300"/>
              <w:rPr>
                <w:rFonts w:ascii="Verdana" w:hAnsi="Verdana"/>
                <w:sz w:val="15"/>
                <w:szCs w:val="15"/>
              </w:rPr>
            </w:pPr>
            <w:r>
              <w:rPr>
                <w:noProof/>
              </w:rPr>
              <w:drawing>
                <wp:inline distT="0" distB="0" distL="0" distR="0" wp14:anchorId="74C81CBC" wp14:editId="3C03429F">
                  <wp:extent cx="1905000" cy="1009650"/>
                  <wp:effectExtent l="0" t="0" r="0" b="0"/>
                  <wp:docPr id="1" name="Obraz 1" descr="http://kobet.com.pl/templates/images/products/koryta_sciekowe/plyt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bet.com.pl/templates/images/products/koryta_sciekowe/plytki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009650"/>
                          </a:xfrm>
                          <a:prstGeom prst="rect">
                            <a:avLst/>
                          </a:prstGeom>
                          <a:noFill/>
                          <a:ln>
                            <a:noFill/>
                          </a:ln>
                        </pic:spPr>
                      </pic:pic>
                    </a:graphicData>
                  </a:graphic>
                </wp:inline>
              </w:drawing>
            </w:r>
          </w:p>
        </w:tc>
      </w:tr>
      <w:tr w:rsidR="00185334" w:rsidRPr="003172B8" w14:paraId="59EEB0A6" w14:textId="77777777" w:rsidTr="002613E1">
        <w:trPr>
          <w:tblCellSpacing w:w="7" w:type="dxa"/>
          <w:jc w:val="center"/>
        </w:trPr>
        <w:tc>
          <w:tcPr>
            <w:tcW w:w="3596" w:type="dxa"/>
            <w:shd w:val="clear" w:color="auto" w:fill="auto"/>
            <w:tcMar>
              <w:top w:w="30" w:type="dxa"/>
              <w:left w:w="30" w:type="dxa"/>
              <w:bottom w:w="30" w:type="dxa"/>
              <w:right w:w="30" w:type="dxa"/>
            </w:tcMar>
            <w:vAlign w:val="center"/>
            <w:hideMark/>
          </w:tcPr>
          <w:p w14:paraId="44FBCF80" w14:textId="77777777" w:rsidR="00185334" w:rsidRPr="003172B8" w:rsidRDefault="00185334" w:rsidP="002613E1">
            <w:pPr>
              <w:rPr>
                <w:sz w:val="20"/>
                <w:szCs w:val="15"/>
              </w:rPr>
            </w:pPr>
            <w:r w:rsidRPr="003172B8">
              <w:rPr>
                <w:sz w:val="20"/>
                <w:szCs w:val="15"/>
              </w:rPr>
              <w:lastRenderedPageBreak/>
              <w:t>Waga elementu (kg)</w:t>
            </w:r>
          </w:p>
        </w:tc>
        <w:tc>
          <w:tcPr>
            <w:tcW w:w="1148" w:type="dxa"/>
            <w:shd w:val="clear" w:color="auto" w:fill="auto"/>
            <w:tcMar>
              <w:top w:w="30" w:type="dxa"/>
              <w:left w:w="30" w:type="dxa"/>
              <w:bottom w:w="30" w:type="dxa"/>
              <w:right w:w="30" w:type="dxa"/>
            </w:tcMar>
            <w:vAlign w:val="center"/>
            <w:hideMark/>
          </w:tcPr>
          <w:p w14:paraId="0B543799" w14:textId="77777777" w:rsidR="00185334" w:rsidRPr="003172B8" w:rsidRDefault="00185334" w:rsidP="002613E1">
            <w:pPr>
              <w:rPr>
                <w:sz w:val="20"/>
                <w:szCs w:val="15"/>
              </w:rPr>
            </w:pPr>
            <w:r w:rsidRPr="005A6188">
              <w:rPr>
                <w:sz w:val="20"/>
                <w:szCs w:val="15"/>
              </w:rPr>
              <w:t>16</w:t>
            </w:r>
          </w:p>
        </w:tc>
        <w:tc>
          <w:tcPr>
            <w:tcW w:w="0" w:type="auto"/>
            <w:vMerge/>
            <w:shd w:val="clear" w:color="auto" w:fill="auto"/>
            <w:vAlign w:val="center"/>
            <w:hideMark/>
          </w:tcPr>
          <w:p w14:paraId="38E590BF" w14:textId="77777777" w:rsidR="00185334" w:rsidRPr="003172B8" w:rsidRDefault="00185334" w:rsidP="002613E1">
            <w:pPr>
              <w:rPr>
                <w:rFonts w:ascii="Verdana" w:hAnsi="Verdana"/>
                <w:sz w:val="15"/>
                <w:szCs w:val="15"/>
              </w:rPr>
            </w:pPr>
          </w:p>
        </w:tc>
      </w:tr>
      <w:tr w:rsidR="00185334" w:rsidRPr="003172B8" w14:paraId="5568FC05" w14:textId="77777777" w:rsidTr="002613E1">
        <w:trPr>
          <w:tblCellSpacing w:w="7" w:type="dxa"/>
          <w:jc w:val="center"/>
        </w:trPr>
        <w:tc>
          <w:tcPr>
            <w:tcW w:w="3596" w:type="dxa"/>
            <w:shd w:val="clear" w:color="auto" w:fill="auto"/>
            <w:tcMar>
              <w:top w:w="30" w:type="dxa"/>
              <w:left w:w="30" w:type="dxa"/>
              <w:bottom w:w="30" w:type="dxa"/>
              <w:right w:w="30" w:type="dxa"/>
            </w:tcMar>
            <w:vAlign w:val="center"/>
            <w:hideMark/>
          </w:tcPr>
          <w:p w14:paraId="34FBB229" w14:textId="77777777" w:rsidR="00185334" w:rsidRPr="003172B8" w:rsidRDefault="00185334" w:rsidP="002613E1">
            <w:pPr>
              <w:rPr>
                <w:sz w:val="20"/>
                <w:szCs w:val="15"/>
              </w:rPr>
            </w:pPr>
            <w:r w:rsidRPr="003172B8">
              <w:rPr>
                <w:sz w:val="20"/>
                <w:szCs w:val="15"/>
              </w:rPr>
              <w:t>Ilość na mb (szt.)</w:t>
            </w:r>
          </w:p>
        </w:tc>
        <w:tc>
          <w:tcPr>
            <w:tcW w:w="1148" w:type="dxa"/>
            <w:shd w:val="clear" w:color="auto" w:fill="auto"/>
            <w:tcMar>
              <w:top w:w="30" w:type="dxa"/>
              <w:left w:w="30" w:type="dxa"/>
              <w:bottom w:w="30" w:type="dxa"/>
              <w:right w:w="30" w:type="dxa"/>
            </w:tcMar>
            <w:vAlign w:val="center"/>
            <w:hideMark/>
          </w:tcPr>
          <w:p w14:paraId="36EEB147" w14:textId="77777777" w:rsidR="00185334" w:rsidRPr="003172B8" w:rsidRDefault="00185334" w:rsidP="002613E1">
            <w:pPr>
              <w:rPr>
                <w:sz w:val="20"/>
                <w:szCs w:val="15"/>
              </w:rPr>
            </w:pPr>
            <w:r w:rsidRPr="005A6188">
              <w:rPr>
                <w:sz w:val="20"/>
                <w:szCs w:val="15"/>
              </w:rPr>
              <w:t>3</w:t>
            </w:r>
          </w:p>
        </w:tc>
        <w:tc>
          <w:tcPr>
            <w:tcW w:w="0" w:type="auto"/>
            <w:vMerge/>
            <w:shd w:val="clear" w:color="auto" w:fill="auto"/>
            <w:vAlign w:val="center"/>
            <w:hideMark/>
          </w:tcPr>
          <w:p w14:paraId="7E13B739" w14:textId="77777777" w:rsidR="00185334" w:rsidRPr="003172B8" w:rsidRDefault="00185334" w:rsidP="002613E1">
            <w:pPr>
              <w:rPr>
                <w:rFonts w:ascii="Verdana" w:hAnsi="Verdana"/>
                <w:sz w:val="15"/>
                <w:szCs w:val="15"/>
              </w:rPr>
            </w:pPr>
          </w:p>
        </w:tc>
      </w:tr>
      <w:tr w:rsidR="00185334" w:rsidRPr="003172B8" w14:paraId="3E70246B" w14:textId="77777777" w:rsidTr="002613E1">
        <w:trPr>
          <w:tblCellSpacing w:w="7" w:type="dxa"/>
          <w:jc w:val="center"/>
        </w:trPr>
        <w:tc>
          <w:tcPr>
            <w:tcW w:w="3596" w:type="dxa"/>
            <w:shd w:val="clear" w:color="auto" w:fill="auto"/>
            <w:tcMar>
              <w:top w:w="30" w:type="dxa"/>
              <w:left w:w="30" w:type="dxa"/>
              <w:bottom w:w="30" w:type="dxa"/>
              <w:right w:w="30" w:type="dxa"/>
            </w:tcMar>
            <w:vAlign w:val="center"/>
            <w:hideMark/>
          </w:tcPr>
          <w:p w14:paraId="37991E77" w14:textId="77777777" w:rsidR="00185334" w:rsidRPr="003172B8" w:rsidRDefault="00185334" w:rsidP="002613E1">
            <w:pPr>
              <w:rPr>
                <w:sz w:val="20"/>
                <w:szCs w:val="15"/>
              </w:rPr>
            </w:pPr>
            <w:r w:rsidRPr="003172B8">
              <w:rPr>
                <w:sz w:val="20"/>
                <w:szCs w:val="15"/>
              </w:rPr>
              <w:t>Klasa betonu</w:t>
            </w:r>
          </w:p>
        </w:tc>
        <w:tc>
          <w:tcPr>
            <w:tcW w:w="1148" w:type="dxa"/>
            <w:shd w:val="clear" w:color="auto" w:fill="auto"/>
            <w:tcMar>
              <w:top w:w="30" w:type="dxa"/>
              <w:left w:w="30" w:type="dxa"/>
              <w:bottom w:w="30" w:type="dxa"/>
              <w:right w:w="30" w:type="dxa"/>
            </w:tcMar>
            <w:vAlign w:val="center"/>
            <w:hideMark/>
          </w:tcPr>
          <w:p w14:paraId="08327C1F" w14:textId="77777777" w:rsidR="00185334" w:rsidRPr="003172B8" w:rsidRDefault="00185334" w:rsidP="002613E1">
            <w:pPr>
              <w:rPr>
                <w:sz w:val="20"/>
                <w:szCs w:val="15"/>
              </w:rPr>
            </w:pPr>
            <w:r w:rsidRPr="003172B8">
              <w:rPr>
                <w:sz w:val="20"/>
                <w:szCs w:val="15"/>
              </w:rPr>
              <w:t>B-</w:t>
            </w:r>
            <w:r w:rsidRPr="005A6188">
              <w:rPr>
                <w:sz w:val="20"/>
                <w:szCs w:val="15"/>
              </w:rPr>
              <w:t>25</w:t>
            </w:r>
          </w:p>
        </w:tc>
        <w:tc>
          <w:tcPr>
            <w:tcW w:w="0" w:type="auto"/>
            <w:vMerge/>
            <w:shd w:val="clear" w:color="auto" w:fill="auto"/>
            <w:vAlign w:val="center"/>
            <w:hideMark/>
          </w:tcPr>
          <w:p w14:paraId="13D07048" w14:textId="77777777" w:rsidR="00185334" w:rsidRPr="003172B8" w:rsidRDefault="00185334" w:rsidP="002613E1">
            <w:pPr>
              <w:rPr>
                <w:rFonts w:ascii="Verdana" w:hAnsi="Verdana"/>
                <w:sz w:val="15"/>
                <w:szCs w:val="15"/>
              </w:rPr>
            </w:pPr>
          </w:p>
        </w:tc>
      </w:tr>
      <w:tr w:rsidR="00185334" w:rsidRPr="003172B8" w14:paraId="42440350" w14:textId="77777777" w:rsidTr="002613E1">
        <w:trPr>
          <w:tblCellSpacing w:w="7" w:type="dxa"/>
          <w:jc w:val="center"/>
        </w:trPr>
        <w:tc>
          <w:tcPr>
            <w:tcW w:w="3596" w:type="dxa"/>
            <w:shd w:val="clear" w:color="auto" w:fill="auto"/>
            <w:tcMar>
              <w:top w:w="30" w:type="dxa"/>
              <w:left w:w="30" w:type="dxa"/>
              <w:bottom w:w="30" w:type="dxa"/>
              <w:right w:w="30" w:type="dxa"/>
            </w:tcMar>
            <w:vAlign w:val="center"/>
            <w:hideMark/>
          </w:tcPr>
          <w:p w14:paraId="6F31E16E" w14:textId="77777777" w:rsidR="00185334" w:rsidRPr="003172B8" w:rsidRDefault="00185334" w:rsidP="002613E1">
            <w:pPr>
              <w:rPr>
                <w:sz w:val="20"/>
                <w:szCs w:val="15"/>
              </w:rPr>
            </w:pPr>
            <w:r w:rsidRPr="003172B8">
              <w:rPr>
                <w:sz w:val="20"/>
                <w:szCs w:val="15"/>
              </w:rPr>
              <w:t>Element wibroprasowany</w:t>
            </w:r>
          </w:p>
        </w:tc>
        <w:tc>
          <w:tcPr>
            <w:tcW w:w="1148" w:type="dxa"/>
            <w:shd w:val="clear" w:color="auto" w:fill="auto"/>
            <w:tcMar>
              <w:top w:w="30" w:type="dxa"/>
              <w:left w:w="30" w:type="dxa"/>
              <w:bottom w:w="30" w:type="dxa"/>
              <w:right w:w="30" w:type="dxa"/>
            </w:tcMar>
            <w:vAlign w:val="center"/>
            <w:hideMark/>
          </w:tcPr>
          <w:p w14:paraId="67A21A84" w14:textId="77777777" w:rsidR="00185334" w:rsidRPr="003172B8" w:rsidRDefault="00185334" w:rsidP="002613E1">
            <w:pPr>
              <w:rPr>
                <w:sz w:val="20"/>
                <w:szCs w:val="15"/>
              </w:rPr>
            </w:pPr>
          </w:p>
        </w:tc>
        <w:tc>
          <w:tcPr>
            <w:tcW w:w="0" w:type="auto"/>
            <w:vMerge/>
            <w:shd w:val="clear" w:color="auto" w:fill="auto"/>
            <w:vAlign w:val="center"/>
            <w:hideMark/>
          </w:tcPr>
          <w:p w14:paraId="50E026F9" w14:textId="77777777" w:rsidR="00185334" w:rsidRPr="003172B8" w:rsidRDefault="00185334" w:rsidP="002613E1">
            <w:pPr>
              <w:rPr>
                <w:rFonts w:ascii="Verdana" w:hAnsi="Verdana"/>
                <w:sz w:val="15"/>
                <w:szCs w:val="15"/>
              </w:rPr>
            </w:pPr>
          </w:p>
        </w:tc>
      </w:tr>
    </w:tbl>
    <w:p w14:paraId="463FDA45" w14:textId="77777777" w:rsidR="00185334" w:rsidRDefault="00185334" w:rsidP="00185334">
      <w:pPr>
        <w:autoSpaceDE w:val="0"/>
        <w:autoSpaceDN w:val="0"/>
        <w:adjustRightInd w:val="0"/>
        <w:rPr>
          <w:rFonts w:asciiTheme="minorHAnsi" w:hAnsiTheme="minorHAnsi" w:cstheme="minorHAnsi"/>
          <w:b/>
          <w:bCs/>
          <w:sz w:val="22"/>
          <w:szCs w:val="22"/>
        </w:rPr>
      </w:pPr>
    </w:p>
    <w:p w14:paraId="1AA56A7A"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E71001">
        <w:rPr>
          <w:rFonts w:asciiTheme="minorHAnsi" w:hAnsiTheme="minorHAnsi" w:cstheme="minorHAnsi"/>
          <w:b/>
          <w:bCs/>
          <w:sz w:val="22"/>
          <w:szCs w:val="22"/>
        </w:rPr>
        <w:t>3.</w:t>
      </w:r>
      <w:r w:rsidRPr="00667191">
        <w:rPr>
          <w:rFonts w:asciiTheme="minorHAnsi" w:hAnsiTheme="minorHAnsi" w:cstheme="minorHAnsi"/>
          <w:b/>
          <w:bCs/>
          <w:sz w:val="22"/>
          <w:szCs w:val="22"/>
        </w:rPr>
        <w:t xml:space="preserve"> SPRZĘT</w:t>
      </w:r>
    </w:p>
    <w:p w14:paraId="56F282E4"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3.1. Wymagania ogólne</w:t>
      </w:r>
    </w:p>
    <w:p w14:paraId="309443FD" w14:textId="77777777" w:rsidR="00185334"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Wykonawca jest zobowiązany do używania jedynie takiego sprzętu, który nie spowoduje</w:t>
      </w:r>
      <w:r>
        <w:rPr>
          <w:rFonts w:asciiTheme="minorHAnsi" w:hAnsiTheme="minorHAnsi" w:cstheme="minorHAnsi"/>
          <w:sz w:val="22"/>
          <w:szCs w:val="22"/>
        </w:rPr>
        <w:t xml:space="preserve"> </w:t>
      </w:r>
      <w:r w:rsidRPr="00667191">
        <w:rPr>
          <w:rFonts w:asciiTheme="minorHAnsi" w:hAnsiTheme="minorHAnsi" w:cstheme="minorHAnsi"/>
          <w:sz w:val="22"/>
          <w:szCs w:val="22"/>
        </w:rPr>
        <w:t>niekorzystnego wpływu na jakość wykonywanych robót, zarówno w miejscu tych robót, jak także przy</w:t>
      </w:r>
      <w:r>
        <w:rPr>
          <w:rFonts w:asciiTheme="minorHAnsi" w:hAnsiTheme="minorHAnsi" w:cstheme="minorHAnsi"/>
          <w:sz w:val="22"/>
          <w:szCs w:val="22"/>
        </w:rPr>
        <w:t xml:space="preserve"> </w:t>
      </w:r>
      <w:r w:rsidRPr="00667191">
        <w:rPr>
          <w:rFonts w:asciiTheme="minorHAnsi" w:hAnsiTheme="minorHAnsi" w:cstheme="minorHAnsi"/>
          <w:sz w:val="22"/>
          <w:szCs w:val="22"/>
        </w:rPr>
        <w:t>wykonywaniu czynności pomocniczych oraz w czasie transportu, załadunku i wyładunku materiałów,</w:t>
      </w:r>
      <w:r>
        <w:rPr>
          <w:rFonts w:asciiTheme="minorHAnsi" w:hAnsiTheme="minorHAnsi" w:cstheme="minorHAnsi"/>
          <w:sz w:val="22"/>
          <w:szCs w:val="22"/>
        </w:rPr>
        <w:t xml:space="preserve"> </w:t>
      </w:r>
      <w:r w:rsidRPr="00667191">
        <w:rPr>
          <w:rFonts w:asciiTheme="minorHAnsi" w:hAnsiTheme="minorHAnsi" w:cstheme="minorHAnsi"/>
          <w:sz w:val="22"/>
          <w:szCs w:val="22"/>
        </w:rPr>
        <w:t>sprzętu itp.</w:t>
      </w:r>
    </w:p>
    <w:p w14:paraId="43010E9C" w14:textId="77777777" w:rsidR="00185334" w:rsidRDefault="00185334" w:rsidP="00185334">
      <w:pPr>
        <w:autoSpaceDE w:val="0"/>
        <w:autoSpaceDN w:val="0"/>
        <w:adjustRightInd w:val="0"/>
        <w:rPr>
          <w:rFonts w:asciiTheme="minorHAnsi" w:hAnsiTheme="minorHAnsi" w:cstheme="minorHAnsi"/>
          <w:sz w:val="22"/>
          <w:szCs w:val="22"/>
        </w:rPr>
      </w:pPr>
    </w:p>
    <w:p w14:paraId="1A9A5E60"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4. TRANSPORT</w:t>
      </w:r>
    </w:p>
    <w:p w14:paraId="2F234B56" w14:textId="77777777" w:rsidR="00185334" w:rsidRPr="00667191"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Zasady transpo</w:t>
      </w:r>
      <w:r>
        <w:rPr>
          <w:rFonts w:asciiTheme="minorHAnsi" w:hAnsiTheme="minorHAnsi" w:cstheme="minorHAnsi"/>
          <w:sz w:val="22"/>
          <w:szCs w:val="22"/>
        </w:rPr>
        <w:t>rtu materiałów podano w ST B-00.</w:t>
      </w:r>
      <w:r w:rsidRPr="00667191">
        <w:rPr>
          <w:rFonts w:asciiTheme="minorHAnsi" w:hAnsiTheme="minorHAnsi" w:cstheme="minorHAnsi"/>
          <w:sz w:val="22"/>
          <w:szCs w:val="22"/>
        </w:rPr>
        <w:t>00 „Wymagania ogólne” Przy ruchu po drogach</w:t>
      </w:r>
      <w:r>
        <w:rPr>
          <w:rFonts w:asciiTheme="minorHAnsi" w:hAnsiTheme="minorHAnsi" w:cstheme="minorHAnsi"/>
          <w:sz w:val="22"/>
          <w:szCs w:val="22"/>
        </w:rPr>
        <w:t xml:space="preserve"> </w:t>
      </w:r>
      <w:r w:rsidRPr="00667191">
        <w:rPr>
          <w:rFonts w:asciiTheme="minorHAnsi" w:hAnsiTheme="minorHAnsi" w:cstheme="minorHAnsi"/>
          <w:sz w:val="22"/>
          <w:szCs w:val="22"/>
        </w:rPr>
        <w:t>publicznych pojazdy powinny spełniać wymagania dotyczące przepisów ruchu drogowego w odniesieniu do</w:t>
      </w:r>
      <w:r>
        <w:rPr>
          <w:rFonts w:asciiTheme="minorHAnsi" w:hAnsiTheme="minorHAnsi" w:cstheme="minorHAnsi"/>
          <w:sz w:val="22"/>
          <w:szCs w:val="22"/>
        </w:rPr>
        <w:t xml:space="preserve"> </w:t>
      </w:r>
      <w:r w:rsidRPr="00667191">
        <w:rPr>
          <w:rFonts w:asciiTheme="minorHAnsi" w:hAnsiTheme="minorHAnsi" w:cstheme="minorHAnsi"/>
          <w:sz w:val="22"/>
          <w:szCs w:val="22"/>
        </w:rPr>
        <w:t>dopuszczalnych obciążeń na osie i innych parametrów technicznych.</w:t>
      </w:r>
    </w:p>
    <w:p w14:paraId="780E0080" w14:textId="77777777" w:rsidR="00185334"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Wszelkie materiały przewożone na paletach powinny być zabezpieczone przed przemieszczaniem się i</w:t>
      </w:r>
      <w:r>
        <w:rPr>
          <w:rFonts w:asciiTheme="minorHAnsi" w:hAnsiTheme="minorHAnsi" w:cstheme="minorHAnsi"/>
          <w:sz w:val="22"/>
          <w:szCs w:val="22"/>
        </w:rPr>
        <w:t xml:space="preserve"> </w:t>
      </w:r>
      <w:r w:rsidRPr="00667191">
        <w:rPr>
          <w:rFonts w:asciiTheme="minorHAnsi" w:hAnsiTheme="minorHAnsi" w:cstheme="minorHAnsi"/>
          <w:sz w:val="22"/>
          <w:szCs w:val="22"/>
        </w:rPr>
        <w:t>uszkodzeniami w czasie transportu, a ich górna warstwa nie powinna wystawać poza ściany środka</w:t>
      </w:r>
      <w:r>
        <w:rPr>
          <w:rFonts w:asciiTheme="minorHAnsi" w:hAnsiTheme="minorHAnsi" w:cstheme="minorHAnsi"/>
          <w:sz w:val="22"/>
          <w:szCs w:val="22"/>
        </w:rPr>
        <w:t xml:space="preserve"> </w:t>
      </w:r>
      <w:r w:rsidRPr="00667191">
        <w:rPr>
          <w:rFonts w:asciiTheme="minorHAnsi" w:hAnsiTheme="minorHAnsi" w:cstheme="minorHAnsi"/>
          <w:sz w:val="22"/>
          <w:szCs w:val="22"/>
        </w:rPr>
        <w:t>transportowego więcej niż 1/3 wysokości palety.</w:t>
      </w:r>
    </w:p>
    <w:p w14:paraId="4C361BAC" w14:textId="77777777" w:rsidR="00185334" w:rsidRPr="00667191" w:rsidRDefault="00185334" w:rsidP="00185334">
      <w:pPr>
        <w:autoSpaceDE w:val="0"/>
        <w:autoSpaceDN w:val="0"/>
        <w:adjustRightInd w:val="0"/>
        <w:rPr>
          <w:rFonts w:asciiTheme="minorHAnsi" w:hAnsiTheme="minorHAnsi" w:cstheme="minorHAnsi"/>
          <w:sz w:val="22"/>
          <w:szCs w:val="22"/>
        </w:rPr>
      </w:pPr>
    </w:p>
    <w:p w14:paraId="52D061FC"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5. WYKONANIE ROBÓT</w:t>
      </w:r>
    </w:p>
    <w:p w14:paraId="1F4BEBD9"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5.1. Wymagania ogólne</w:t>
      </w:r>
    </w:p>
    <w:p w14:paraId="3EA39B81" w14:textId="77777777" w:rsidR="00185334"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Ogólne zasady w</w:t>
      </w:r>
      <w:r>
        <w:rPr>
          <w:rFonts w:asciiTheme="minorHAnsi" w:hAnsiTheme="minorHAnsi" w:cstheme="minorHAnsi"/>
          <w:sz w:val="22"/>
          <w:szCs w:val="22"/>
        </w:rPr>
        <w:t>ykonania robót podano w ST B-00</w:t>
      </w:r>
      <w:r w:rsidRPr="00667191">
        <w:rPr>
          <w:rFonts w:asciiTheme="minorHAnsi" w:hAnsiTheme="minorHAnsi" w:cstheme="minorHAnsi"/>
          <w:sz w:val="22"/>
          <w:szCs w:val="22"/>
        </w:rPr>
        <w:t>.00 „Wymagania ogólne”</w:t>
      </w:r>
    </w:p>
    <w:p w14:paraId="25917C21" w14:textId="77777777" w:rsidR="00185334" w:rsidRPr="00794918" w:rsidRDefault="00185334" w:rsidP="00185334">
      <w:pPr>
        <w:autoSpaceDE w:val="0"/>
        <w:autoSpaceDN w:val="0"/>
        <w:adjustRightInd w:val="0"/>
        <w:rPr>
          <w:rFonts w:asciiTheme="minorHAnsi" w:hAnsiTheme="minorHAnsi" w:cstheme="minorHAnsi"/>
          <w:b/>
          <w:bCs/>
          <w:sz w:val="22"/>
          <w:szCs w:val="22"/>
        </w:rPr>
      </w:pPr>
      <w:bookmarkStart w:id="34" w:name="_Toc222294093"/>
      <w:bookmarkStart w:id="35" w:name="_Toc261255849"/>
      <w:r>
        <w:rPr>
          <w:rFonts w:asciiTheme="minorHAnsi" w:hAnsiTheme="minorHAnsi" w:cstheme="minorHAnsi"/>
          <w:b/>
          <w:bCs/>
          <w:sz w:val="22"/>
          <w:szCs w:val="22"/>
        </w:rPr>
        <w:t xml:space="preserve">5.2. </w:t>
      </w:r>
      <w:r w:rsidRPr="00794918">
        <w:rPr>
          <w:rFonts w:asciiTheme="minorHAnsi" w:hAnsiTheme="minorHAnsi" w:cstheme="minorHAnsi"/>
          <w:b/>
          <w:bCs/>
          <w:sz w:val="22"/>
          <w:szCs w:val="22"/>
        </w:rPr>
        <w:t>Wykonanie deskowań i szalunków</w:t>
      </w:r>
      <w:bookmarkEnd w:id="34"/>
      <w:bookmarkEnd w:id="35"/>
    </w:p>
    <w:p w14:paraId="5953D6C7" w14:textId="77777777" w:rsidR="00185334" w:rsidRPr="00794918" w:rsidRDefault="00185334" w:rsidP="00185334">
      <w:pPr>
        <w:autoSpaceDE w:val="0"/>
        <w:autoSpaceDN w:val="0"/>
        <w:adjustRightInd w:val="0"/>
        <w:rPr>
          <w:rFonts w:asciiTheme="minorHAnsi" w:hAnsiTheme="minorHAnsi" w:cstheme="minorHAnsi"/>
          <w:sz w:val="22"/>
          <w:szCs w:val="22"/>
        </w:rPr>
      </w:pPr>
      <w:r w:rsidRPr="00794918">
        <w:rPr>
          <w:rFonts w:asciiTheme="minorHAnsi" w:hAnsiTheme="minorHAnsi" w:cstheme="minorHAnsi"/>
          <w:sz w:val="22"/>
          <w:szCs w:val="22"/>
        </w:rPr>
        <w:t>Deskowanie elementów licowych powinno być wykonane z elementów deskowań uniwersalnych umożliwiających uzyskanie estetycznej faktury zewnętrznej.</w:t>
      </w:r>
    </w:p>
    <w:p w14:paraId="00637381" w14:textId="77777777" w:rsidR="00185334" w:rsidRPr="00794918" w:rsidRDefault="00185334" w:rsidP="00185334">
      <w:pPr>
        <w:autoSpaceDE w:val="0"/>
        <w:autoSpaceDN w:val="0"/>
        <w:adjustRightInd w:val="0"/>
        <w:rPr>
          <w:rFonts w:asciiTheme="minorHAnsi" w:hAnsiTheme="minorHAnsi" w:cstheme="minorHAnsi"/>
          <w:sz w:val="22"/>
          <w:szCs w:val="22"/>
        </w:rPr>
      </w:pPr>
      <w:r w:rsidRPr="00794918">
        <w:rPr>
          <w:rFonts w:asciiTheme="minorHAnsi" w:hAnsiTheme="minorHAnsi" w:cstheme="minorHAnsi"/>
          <w:sz w:val="22"/>
          <w:szCs w:val="22"/>
        </w:rPr>
        <w:t>Przy betonowaniu elementów, od których wymagana jest wodoszczelność należy stosować odpowiednie deskowania wielkowymiarowe i ściągi gwarantujące szczelność elementów. Powierzchnie wewnętrzne deskowań należy smarować środkami o działaniu antyadhezyjnym. Środki te nie mogą powodować plam ani zmian w odcieniach powierzchni betonu. Przed przystąpieniem do betonowania należy usunąć z powierzchni deskowania wszelkie zanieczyszczenia.</w:t>
      </w:r>
    </w:p>
    <w:p w14:paraId="0252BBDD" w14:textId="77777777" w:rsidR="00185334" w:rsidRPr="00794918" w:rsidRDefault="00185334" w:rsidP="00185334">
      <w:pPr>
        <w:autoSpaceDE w:val="0"/>
        <w:autoSpaceDN w:val="0"/>
        <w:adjustRightInd w:val="0"/>
        <w:rPr>
          <w:rFonts w:asciiTheme="minorHAnsi" w:hAnsiTheme="minorHAnsi" w:cstheme="minorHAnsi"/>
          <w:sz w:val="22"/>
          <w:szCs w:val="22"/>
        </w:rPr>
      </w:pPr>
      <w:r w:rsidRPr="00794918">
        <w:rPr>
          <w:rFonts w:asciiTheme="minorHAnsi" w:hAnsiTheme="minorHAnsi" w:cstheme="minorHAnsi"/>
          <w:sz w:val="22"/>
          <w:szCs w:val="22"/>
        </w:rPr>
        <w:t>Dopuszczalne odchylenia od wymiarów nominalnych przewidzianych należy przyjmować zgodnie z odpowiednimi normami.</w:t>
      </w:r>
    </w:p>
    <w:p w14:paraId="3AFDAFE7" w14:textId="77777777" w:rsidR="00185334" w:rsidRPr="00794918" w:rsidRDefault="00185334" w:rsidP="00185334">
      <w:pPr>
        <w:autoSpaceDE w:val="0"/>
        <w:autoSpaceDN w:val="0"/>
        <w:adjustRightInd w:val="0"/>
        <w:rPr>
          <w:rFonts w:asciiTheme="minorHAnsi" w:hAnsiTheme="minorHAnsi" w:cstheme="minorHAnsi"/>
          <w:sz w:val="22"/>
          <w:szCs w:val="22"/>
        </w:rPr>
      </w:pPr>
      <w:bookmarkStart w:id="36" w:name="_Toc184795131"/>
      <w:bookmarkStart w:id="37" w:name="_Toc185052983"/>
      <w:bookmarkStart w:id="38" w:name="_Toc185053067"/>
      <w:bookmarkStart w:id="39" w:name="_Toc189900151"/>
      <w:r w:rsidRPr="00794918">
        <w:rPr>
          <w:rFonts w:asciiTheme="minorHAnsi" w:hAnsiTheme="minorHAnsi" w:cstheme="minorHAnsi"/>
          <w:sz w:val="22"/>
          <w:szCs w:val="22"/>
        </w:rPr>
        <w:t xml:space="preserve">Wszystkie obudowy, gniazda, otwory, wnęki, dylatacje i połączenia należy rozmieścić i wykształcić zgodnie z </w:t>
      </w:r>
      <w:r>
        <w:rPr>
          <w:rFonts w:asciiTheme="minorHAnsi" w:hAnsiTheme="minorHAnsi" w:cstheme="minorHAnsi"/>
          <w:sz w:val="22"/>
          <w:szCs w:val="22"/>
        </w:rPr>
        <w:t>przedmiarem</w:t>
      </w:r>
      <w:r w:rsidRPr="00794918">
        <w:rPr>
          <w:rFonts w:asciiTheme="minorHAnsi" w:hAnsiTheme="minorHAnsi" w:cstheme="minorHAnsi"/>
          <w:sz w:val="22"/>
          <w:szCs w:val="22"/>
        </w:rPr>
        <w:t>.</w:t>
      </w:r>
      <w:bookmarkEnd w:id="36"/>
      <w:bookmarkEnd w:id="37"/>
      <w:bookmarkEnd w:id="38"/>
      <w:bookmarkEnd w:id="39"/>
    </w:p>
    <w:p w14:paraId="315215FC" w14:textId="77777777" w:rsidR="00185334" w:rsidRPr="00794918" w:rsidRDefault="00185334" w:rsidP="00185334">
      <w:pPr>
        <w:autoSpaceDE w:val="0"/>
        <w:autoSpaceDN w:val="0"/>
        <w:adjustRightInd w:val="0"/>
        <w:rPr>
          <w:rFonts w:asciiTheme="minorHAnsi" w:hAnsiTheme="minorHAnsi" w:cstheme="minorHAnsi"/>
          <w:b/>
          <w:bCs/>
          <w:sz w:val="22"/>
          <w:szCs w:val="22"/>
        </w:rPr>
      </w:pPr>
      <w:bookmarkStart w:id="40" w:name="_Toc222294096"/>
      <w:bookmarkStart w:id="41" w:name="_Toc261255852"/>
      <w:r>
        <w:rPr>
          <w:rFonts w:asciiTheme="minorHAnsi" w:hAnsiTheme="minorHAnsi" w:cstheme="minorHAnsi"/>
          <w:b/>
          <w:bCs/>
          <w:sz w:val="22"/>
          <w:szCs w:val="22"/>
        </w:rPr>
        <w:t xml:space="preserve">5.3. </w:t>
      </w:r>
      <w:r w:rsidRPr="00794918">
        <w:rPr>
          <w:rFonts w:asciiTheme="minorHAnsi" w:hAnsiTheme="minorHAnsi" w:cstheme="minorHAnsi"/>
          <w:b/>
          <w:bCs/>
          <w:sz w:val="22"/>
          <w:szCs w:val="22"/>
        </w:rPr>
        <w:t>Wbudowanie mieszanki betonowej</w:t>
      </w:r>
      <w:bookmarkEnd w:id="40"/>
      <w:bookmarkEnd w:id="41"/>
    </w:p>
    <w:p w14:paraId="35223FBC" w14:textId="77777777" w:rsidR="00185334" w:rsidRDefault="00185334" w:rsidP="00185334">
      <w:pPr>
        <w:autoSpaceDE w:val="0"/>
        <w:autoSpaceDN w:val="0"/>
        <w:adjustRightInd w:val="0"/>
        <w:rPr>
          <w:rFonts w:asciiTheme="minorHAnsi" w:hAnsiTheme="minorHAnsi" w:cstheme="minorHAnsi"/>
          <w:sz w:val="22"/>
          <w:szCs w:val="22"/>
        </w:rPr>
      </w:pPr>
      <w:r w:rsidRPr="00794918">
        <w:rPr>
          <w:rFonts w:asciiTheme="minorHAnsi" w:hAnsiTheme="minorHAnsi" w:cstheme="minorHAnsi"/>
          <w:sz w:val="22"/>
          <w:szCs w:val="22"/>
        </w:rPr>
        <w:t xml:space="preserve">Przed przystąpieniem do </w:t>
      </w:r>
      <w:r>
        <w:rPr>
          <w:rFonts w:asciiTheme="minorHAnsi" w:hAnsiTheme="minorHAnsi" w:cstheme="minorHAnsi"/>
          <w:sz w:val="22"/>
          <w:szCs w:val="22"/>
        </w:rPr>
        <w:t xml:space="preserve">robót </w:t>
      </w:r>
      <w:r w:rsidRPr="00794918">
        <w:rPr>
          <w:rFonts w:asciiTheme="minorHAnsi" w:hAnsiTheme="minorHAnsi" w:cstheme="minorHAnsi"/>
          <w:sz w:val="22"/>
          <w:szCs w:val="22"/>
        </w:rPr>
        <w:t>powinna być stwierdzona przez In</w:t>
      </w:r>
      <w:r>
        <w:rPr>
          <w:rFonts w:asciiTheme="minorHAnsi" w:hAnsiTheme="minorHAnsi" w:cstheme="minorHAnsi"/>
          <w:sz w:val="22"/>
          <w:szCs w:val="22"/>
        </w:rPr>
        <w:t xml:space="preserve">spektora Nadzoru </w:t>
      </w:r>
      <w:r w:rsidRPr="00794918">
        <w:rPr>
          <w:rFonts w:asciiTheme="minorHAnsi" w:hAnsiTheme="minorHAnsi" w:cstheme="minorHAnsi"/>
          <w:sz w:val="22"/>
          <w:szCs w:val="22"/>
        </w:rPr>
        <w:t xml:space="preserve">prawidłowość wykonania </w:t>
      </w:r>
      <w:r>
        <w:rPr>
          <w:rFonts w:asciiTheme="minorHAnsi" w:hAnsiTheme="minorHAnsi" w:cstheme="minorHAnsi"/>
          <w:sz w:val="22"/>
          <w:szCs w:val="22"/>
        </w:rPr>
        <w:t>wszystkich robót poprzedzających:</w:t>
      </w:r>
    </w:p>
    <w:p w14:paraId="7DF3EB4E" w14:textId="77777777" w:rsidR="00185334" w:rsidRPr="00794918" w:rsidRDefault="00185334" w:rsidP="00D96C9D">
      <w:pPr>
        <w:pStyle w:val="Akapitzlist"/>
        <w:numPr>
          <w:ilvl w:val="0"/>
          <w:numId w:val="66"/>
        </w:numPr>
        <w:autoSpaceDE w:val="0"/>
        <w:autoSpaceDN w:val="0"/>
        <w:adjustRightInd w:val="0"/>
        <w:spacing w:after="0" w:line="240" w:lineRule="auto"/>
        <w:ind w:left="714" w:hanging="357"/>
        <w:contextualSpacing w:val="0"/>
        <w:jc w:val="both"/>
        <w:rPr>
          <w:rFonts w:cstheme="minorHAnsi"/>
        </w:rPr>
      </w:pPr>
      <w:r w:rsidRPr="00794918">
        <w:rPr>
          <w:rFonts w:cstheme="minorHAnsi"/>
        </w:rPr>
        <w:t>prawidłowość wykonania deskowań,</w:t>
      </w:r>
    </w:p>
    <w:p w14:paraId="119711A4" w14:textId="77777777" w:rsidR="00185334" w:rsidRPr="00794918" w:rsidRDefault="00185334" w:rsidP="00D96C9D">
      <w:pPr>
        <w:pStyle w:val="Akapitzlist"/>
        <w:numPr>
          <w:ilvl w:val="0"/>
          <w:numId w:val="66"/>
        </w:numPr>
        <w:autoSpaceDE w:val="0"/>
        <w:autoSpaceDN w:val="0"/>
        <w:adjustRightInd w:val="0"/>
        <w:spacing w:after="0" w:line="240" w:lineRule="auto"/>
        <w:ind w:left="714" w:hanging="357"/>
        <w:contextualSpacing w:val="0"/>
        <w:jc w:val="both"/>
        <w:rPr>
          <w:rFonts w:cstheme="minorHAnsi"/>
        </w:rPr>
      </w:pPr>
      <w:r w:rsidRPr="00794918">
        <w:rPr>
          <w:rFonts w:cstheme="minorHAnsi"/>
        </w:rPr>
        <w:t>prawidłowość wykonania</w:t>
      </w:r>
      <w:r>
        <w:rPr>
          <w:rFonts w:cstheme="minorHAnsi"/>
        </w:rPr>
        <w:t xml:space="preserve"> i montażu</w:t>
      </w:r>
      <w:r w:rsidRPr="00794918">
        <w:rPr>
          <w:rFonts w:cstheme="minorHAnsi"/>
        </w:rPr>
        <w:t xml:space="preserve"> zbrojenia</w:t>
      </w:r>
      <w:r>
        <w:rPr>
          <w:rFonts w:cstheme="minorHAnsi"/>
        </w:rPr>
        <w:t>-jeżeli występuje</w:t>
      </w:r>
      <w:r w:rsidRPr="00794918">
        <w:rPr>
          <w:rFonts w:cstheme="minorHAnsi"/>
        </w:rPr>
        <w:t>,</w:t>
      </w:r>
    </w:p>
    <w:p w14:paraId="6B8C6F42" w14:textId="77777777" w:rsidR="00185334" w:rsidRPr="00794918" w:rsidRDefault="00185334" w:rsidP="00D96C9D">
      <w:pPr>
        <w:pStyle w:val="Akapitzlist"/>
        <w:numPr>
          <w:ilvl w:val="0"/>
          <w:numId w:val="66"/>
        </w:numPr>
        <w:autoSpaceDE w:val="0"/>
        <w:autoSpaceDN w:val="0"/>
        <w:adjustRightInd w:val="0"/>
        <w:spacing w:after="0" w:line="240" w:lineRule="auto"/>
        <w:ind w:left="714" w:hanging="357"/>
        <w:contextualSpacing w:val="0"/>
        <w:jc w:val="both"/>
        <w:rPr>
          <w:rFonts w:cstheme="minorHAnsi"/>
        </w:rPr>
      </w:pPr>
      <w:r w:rsidRPr="00794918">
        <w:rPr>
          <w:rFonts w:cstheme="minorHAnsi"/>
        </w:rPr>
        <w:t>przygotowanie powierzchni betonu uprzednio ułożonego w miejscu przerwy roboczej,</w:t>
      </w:r>
    </w:p>
    <w:p w14:paraId="0595170A" w14:textId="77777777" w:rsidR="00185334" w:rsidRPr="00794918" w:rsidRDefault="00185334" w:rsidP="00D96C9D">
      <w:pPr>
        <w:pStyle w:val="Akapitzlist"/>
        <w:numPr>
          <w:ilvl w:val="0"/>
          <w:numId w:val="66"/>
        </w:numPr>
        <w:autoSpaceDE w:val="0"/>
        <w:autoSpaceDN w:val="0"/>
        <w:adjustRightInd w:val="0"/>
        <w:spacing w:after="0" w:line="240" w:lineRule="auto"/>
        <w:ind w:left="714" w:hanging="357"/>
        <w:contextualSpacing w:val="0"/>
        <w:jc w:val="both"/>
        <w:rPr>
          <w:rFonts w:cstheme="minorHAnsi"/>
        </w:rPr>
      </w:pPr>
      <w:r w:rsidRPr="00794918">
        <w:rPr>
          <w:rFonts w:cstheme="minorHAnsi"/>
        </w:rPr>
        <w:t>prawidłowość wykonania wszystkich robót zanikających,</w:t>
      </w:r>
    </w:p>
    <w:p w14:paraId="43A18903" w14:textId="77777777" w:rsidR="00185334" w:rsidRPr="00794918" w:rsidRDefault="00185334" w:rsidP="00D96C9D">
      <w:pPr>
        <w:pStyle w:val="Akapitzlist"/>
        <w:numPr>
          <w:ilvl w:val="0"/>
          <w:numId w:val="66"/>
        </w:numPr>
        <w:autoSpaceDE w:val="0"/>
        <w:autoSpaceDN w:val="0"/>
        <w:adjustRightInd w:val="0"/>
        <w:spacing w:after="0" w:line="240" w:lineRule="auto"/>
        <w:ind w:left="714" w:hanging="357"/>
        <w:contextualSpacing w:val="0"/>
        <w:jc w:val="both"/>
        <w:rPr>
          <w:rFonts w:cstheme="minorHAnsi"/>
        </w:rPr>
      </w:pPr>
      <w:r w:rsidRPr="00794918">
        <w:rPr>
          <w:rFonts w:cstheme="minorHAnsi"/>
        </w:rPr>
        <w:t>prawidłowość rozmieszczenia i niezmienność kształtu elementów wbudowywanych w betonową konstrukcję.</w:t>
      </w:r>
    </w:p>
    <w:p w14:paraId="271222A4" w14:textId="77777777" w:rsidR="00185334" w:rsidRPr="00827D9B" w:rsidRDefault="00185334" w:rsidP="00185334">
      <w:pPr>
        <w:autoSpaceDE w:val="0"/>
        <w:autoSpaceDN w:val="0"/>
        <w:adjustRightInd w:val="0"/>
        <w:rPr>
          <w:rFonts w:asciiTheme="minorHAnsi" w:hAnsiTheme="minorHAnsi" w:cstheme="minorHAnsi"/>
          <w:sz w:val="22"/>
          <w:szCs w:val="22"/>
        </w:rPr>
      </w:pPr>
      <w:r w:rsidRPr="00827D9B">
        <w:rPr>
          <w:rFonts w:asciiTheme="minorHAnsi" w:hAnsiTheme="minorHAnsi" w:cstheme="minorHAnsi"/>
          <w:sz w:val="22"/>
          <w:szCs w:val="22"/>
        </w:rPr>
        <w:t>Roboty betoniarskie muszą być wyko</w:t>
      </w:r>
      <w:r>
        <w:rPr>
          <w:rFonts w:asciiTheme="minorHAnsi" w:hAnsiTheme="minorHAnsi" w:cstheme="minorHAnsi"/>
          <w:sz w:val="22"/>
          <w:szCs w:val="22"/>
        </w:rPr>
        <w:t xml:space="preserve">nane zgodnie z wymaganiami norm </w:t>
      </w:r>
      <w:r w:rsidRPr="00827D9B">
        <w:rPr>
          <w:rFonts w:asciiTheme="minorHAnsi" w:hAnsiTheme="minorHAnsi" w:cstheme="minorHAnsi"/>
          <w:sz w:val="22"/>
          <w:szCs w:val="22"/>
        </w:rPr>
        <w:t>PN-ENV 206-1.</w:t>
      </w:r>
    </w:p>
    <w:p w14:paraId="7DC7AC4A" w14:textId="77777777" w:rsidR="00185334" w:rsidRPr="00827D9B" w:rsidRDefault="00185334" w:rsidP="00185334">
      <w:pPr>
        <w:autoSpaceDE w:val="0"/>
        <w:autoSpaceDN w:val="0"/>
        <w:adjustRightInd w:val="0"/>
        <w:rPr>
          <w:rFonts w:asciiTheme="minorHAnsi" w:hAnsiTheme="minorHAnsi" w:cstheme="minorHAnsi"/>
          <w:sz w:val="22"/>
          <w:szCs w:val="22"/>
        </w:rPr>
      </w:pPr>
      <w:r w:rsidRPr="00827D9B">
        <w:rPr>
          <w:rFonts w:asciiTheme="minorHAnsi" w:hAnsiTheme="minorHAnsi" w:cstheme="minorHAnsi"/>
          <w:sz w:val="22"/>
          <w:szCs w:val="22"/>
        </w:rPr>
        <w:t>Betonowanie konstrukcji należy wykonywać wyłącznie w temperaturach nie niższych niż 5</w:t>
      </w:r>
      <w:r>
        <w:rPr>
          <w:rFonts w:asciiTheme="minorHAnsi" w:hAnsiTheme="minorHAnsi" w:cstheme="minorHAnsi"/>
          <w:sz w:val="22"/>
          <w:szCs w:val="22"/>
        </w:rPr>
        <w:t xml:space="preserve"> st C</w:t>
      </w:r>
      <w:r w:rsidRPr="00827D9B">
        <w:rPr>
          <w:rFonts w:asciiTheme="minorHAnsi" w:hAnsiTheme="minorHAnsi" w:cstheme="minorHAnsi"/>
          <w:sz w:val="22"/>
          <w:szCs w:val="22"/>
        </w:rPr>
        <w:t>, zachowując warunki umożliwiające uzyskanie przez beton wytrzymałości co najmniej 15 MPa przed pierwszym zamarznięciem.</w:t>
      </w:r>
    </w:p>
    <w:p w14:paraId="7029945B" w14:textId="77777777" w:rsidR="00185334" w:rsidRPr="00827D9B" w:rsidRDefault="00185334" w:rsidP="00185334">
      <w:pPr>
        <w:autoSpaceDE w:val="0"/>
        <w:autoSpaceDN w:val="0"/>
        <w:adjustRightInd w:val="0"/>
        <w:rPr>
          <w:rFonts w:asciiTheme="minorHAnsi" w:hAnsiTheme="minorHAnsi" w:cstheme="minorHAnsi"/>
          <w:sz w:val="22"/>
          <w:szCs w:val="22"/>
        </w:rPr>
      </w:pPr>
      <w:r w:rsidRPr="00827D9B">
        <w:rPr>
          <w:rFonts w:asciiTheme="minorHAnsi" w:hAnsiTheme="minorHAnsi" w:cstheme="minorHAnsi"/>
          <w:sz w:val="22"/>
          <w:szCs w:val="22"/>
        </w:rPr>
        <w:t>Uzyskanie wytrzymałości 15 MPa powinno być zbadane na próbkach przechowywanych w takich samych warunkach, jak zabetonowana konstrukcja.</w:t>
      </w:r>
    </w:p>
    <w:p w14:paraId="062D6278" w14:textId="77777777" w:rsidR="00185334" w:rsidRPr="00827D9B" w:rsidRDefault="00185334" w:rsidP="00185334">
      <w:pPr>
        <w:autoSpaceDE w:val="0"/>
        <w:autoSpaceDN w:val="0"/>
        <w:adjustRightInd w:val="0"/>
        <w:rPr>
          <w:rFonts w:asciiTheme="minorHAnsi" w:hAnsiTheme="minorHAnsi" w:cstheme="minorHAnsi"/>
          <w:sz w:val="22"/>
          <w:szCs w:val="22"/>
        </w:rPr>
      </w:pPr>
      <w:r w:rsidRPr="00827D9B">
        <w:rPr>
          <w:rFonts w:asciiTheme="minorHAnsi" w:hAnsiTheme="minorHAnsi" w:cstheme="minorHAnsi"/>
          <w:sz w:val="22"/>
          <w:szCs w:val="22"/>
        </w:rPr>
        <w:lastRenderedPageBreak/>
        <w:t xml:space="preserve">W wyjątkowych przypadkach dopuszcza się betonowanie w temperaturze do </w:t>
      </w:r>
      <w:r>
        <w:rPr>
          <w:rFonts w:asciiTheme="minorHAnsi" w:hAnsiTheme="minorHAnsi" w:cstheme="minorHAnsi"/>
          <w:sz w:val="22"/>
          <w:szCs w:val="22"/>
        </w:rPr>
        <w:t>–</w:t>
      </w:r>
      <w:r w:rsidRPr="00827D9B">
        <w:rPr>
          <w:rFonts w:asciiTheme="minorHAnsi" w:hAnsiTheme="minorHAnsi" w:cstheme="minorHAnsi"/>
          <w:sz w:val="22"/>
          <w:szCs w:val="22"/>
        </w:rPr>
        <w:t xml:space="preserve"> 5</w:t>
      </w:r>
      <w:r>
        <w:rPr>
          <w:rFonts w:asciiTheme="minorHAnsi" w:hAnsiTheme="minorHAnsi" w:cstheme="minorHAnsi"/>
          <w:sz w:val="22"/>
          <w:szCs w:val="22"/>
        </w:rPr>
        <w:t xml:space="preserve"> st </w:t>
      </w:r>
      <w:r w:rsidRPr="00827D9B">
        <w:rPr>
          <w:rFonts w:asciiTheme="minorHAnsi" w:hAnsiTheme="minorHAnsi" w:cstheme="minorHAnsi"/>
          <w:sz w:val="22"/>
          <w:szCs w:val="22"/>
        </w:rPr>
        <w:t>C, jednak wymaga to zapewnienia temperatury mieszanki betonowej +20</w:t>
      </w:r>
      <w:r>
        <w:rPr>
          <w:rFonts w:asciiTheme="minorHAnsi" w:hAnsiTheme="minorHAnsi" w:cstheme="minorHAnsi"/>
          <w:sz w:val="22"/>
          <w:szCs w:val="22"/>
        </w:rPr>
        <w:t xml:space="preserve"> st </w:t>
      </w:r>
      <w:r w:rsidRPr="00827D9B">
        <w:rPr>
          <w:rFonts w:asciiTheme="minorHAnsi" w:hAnsiTheme="minorHAnsi" w:cstheme="minorHAnsi"/>
          <w:sz w:val="22"/>
          <w:szCs w:val="22"/>
        </w:rPr>
        <w:t>C w chwili układania i zabezpieczenia uformowanego elementu przed utratą ciepła w czasie co najmniej 7 dni.</w:t>
      </w:r>
    </w:p>
    <w:p w14:paraId="16274F5E" w14:textId="77777777" w:rsidR="00185334" w:rsidRPr="00827D9B" w:rsidRDefault="00185334" w:rsidP="00185334">
      <w:pPr>
        <w:autoSpaceDE w:val="0"/>
        <w:autoSpaceDN w:val="0"/>
        <w:adjustRightInd w:val="0"/>
        <w:rPr>
          <w:rFonts w:asciiTheme="minorHAnsi" w:hAnsiTheme="minorHAnsi" w:cstheme="minorHAnsi"/>
          <w:sz w:val="22"/>
          <w:szCs w:val="22"/>
        </w:rPr>
      </w:pPr>
      <w:r w:rsidRPr="00827D9B">
        <w:rPr>
          <w:rFonts w:asciiTheme="minorHAnsi" w:hAnsiTheme="minorHAnsi" w:cstheme="minorHAnsi"/>
          <w:sz w:val="22"/>
          <w:szCs w:val="22"/>
        </w:rPr>
        <w:t>Temperatura mieszanki betonowej w chwili opróżnienia betoniarki nie powinna być wyższa niż 35oC.</w:t>
      </w:r>
    </w:p>
    <w:p w14:paraId="7D1C7E58" w14:textId="77777777" w:rsidR="00185334" w:rsidRPr="00827D9B" w:rsidRDefault="00185334" w:rsidP="00185334">
      <w:pPr>
        <w:autoSpaceDE w:val="0"/>
        <w:autoSpaceDN w:val="0"/>
        <w:adjustRightInd w:val="0"/>
        <w:rPr>
          <w:rFonts w:asciiTheme="minorHAnsi" w:hAnsiTheme="minorHAnsi" w:cstheme="minorHAnsi"/>
          <w:sz w:val="22"/>
          <w:szCs w:val="22"/>
        </w:rPr>
      </w:pPr>
      <w:r w:rsidRPr="00827D9B">
        <w:rPr>
          <w:rFonts w:asciiTheme="minorHAnsi" w:hAnsiTheme="minorHAnsi" w:cstheme="minorHAnsi"/>
          <w:sz w:val="22"/>
          <w:szCs w:val="22"/>
        </w:rPr>
        <w:t>Przy przewidywaniu spadku temperatury poniżej 0oC w okresie twardnienia betonu, należy wcześniej podjąć działania organizacyjne pozwalające na odpowiednie osłonięcie i podgrzanie zabetonowanej konstrukcji.</w:t>
      </w:r>
    </w:p>
    <w:p w14:paraId="4927F4D2" w14:textId="77777777" w:rsidR="00185334" w:rsidRPr="00827D9B" w:rsidRDefault="00185334" w:rsidP="00185334">
      <w:pPr>
        <w:autoSpaceDE w:val="0"/>
        <w:autoSpaceDN w:val="0"/>
        <w:adjustRightInd w:val="0"/>
        <w:rPr>
          <w:rFonts w:asciiTheme="minorHAnsi" w:hAnsiTheme="minorHAnsi" w:cstheme="minorHAnsi"/>
          <w:sz w:val="22"/>
          <w:szCs w:val="22"/>
        </w:rPr>
      </w:pPr>
      <w:r w:rsidRPr="00827D9B">
        <w:rPr>
          <w:rFonts w:asciiTheme="minorHAnsi" w:hAnsiTheme="minorHAnsi" w:cstheme="minorHAnsi"/>
          <w:sz w:val="22"/>
          <w:szCs w:val="22"/>
        </w:rPr>
        <w:t xml:space="preserve">Dla powierzchni betonów </w:t>
      </w:r>
      <w:r>
        <w:rPr>
          <w:rFonts w:asciiTheme="minorHAnsi" w:hAnsiTheme="minorHAnsi" w:cstheme="minorHAnsi"/>
          <w:sz w:val="22"/>
          <w:szCs w:val="22"/>
        </w:rPr>
        <w:t>w</w:t>
      </w:r>
      <w:r w:rsidRPr="00827D9B">
        <w:rPr>
          <w:rFonts w:asciiTheme="minorHAnsi" w:hAnsiTheme="minorHAnsi" w:cstheme="minorHAnsi"/>
          <w:sz w:val="22"/>
          <w:szCs w:val="22"/>
        </w:rPr>
        <w:t>szystkie betonowe powierzchnie muszą być gładkie i równe, bez zagłębień między ziarnami kruszywa, przełomów i wybrzuszeń</w:t>
      </w:r>
      <w:r>
        <w:rPr>
          <w:rFonts w:asciiTheme="minorHAnsi" w:hAnsiTheme="minorHAnsi" w:cstheme="minorHAnsi"/>
          <w:sz w:val="22"/>
          <w:szCs w:val="22"/>
        </w:rPr>
        <w:t xml:space="preserve"> ponad powierzchnię, p</w:t>
      </w:r>
      <w:r w:rsidRPr="00827D9B">
        <w:rPr>
          <w:rFonts w:asciiTheme="minorHAnsi" w:hAnsiTheme="minorHAnsi" w:cstheme="minorHAnsi"/>
          <w:sz w:val="22"/>
          <w:szCs w:val="22"/>
        </w:rPr>
        <w:t>ęknięcia są niedopuszczalne.</w:t>
      </w:r>
    </w:p>
    <w:p w14:paraId="1CE80A10" w14:textId="77777777" w:rsidR="00185334" w:rsidRPr="00827D9B" w:rsidRDefault="00185334" w:rsidP="00185334">
      <w:pPr>
        <w:autoSpaceDE w:val="0"/>
        <w:autoSpaceDN w:val="0"/>
        <w:adjustRightInd w:val="0"/>
        <w:rPr>
          <w:rFonts w:asciiTheme="minorHAnsi" w:hAnsiTheme="minorHAnsi" w:cstheme="minorHAnsi"/>
          <w:sz w:val="22"/>
          <w:szCs w:val="22"/>
        </w:rPr>
      </w:pPr>
      <w:r w:rsidRPr="00827D9B">
        <w:rPr>
          <w:rFonts w:asciiTheme="minorHAnsi" w:hAnsiTheme="minorHAnsi" w:cstheme="minorHAnsi"/>
          <w:sz w:val="22"/>
          <w:szCs w:val="22"/>
        </w:rPr>
        <w:t>Pustki, raki i wykruszyny są dopuszczalne pod warunkiem, że otulenie zbrojenia betonu będzie zachowane, a powierzchnia na której występują nie większa niż 0,5 % powierzchni.</w:t>
      </w:r>
    </w:p>
    <w:p w14:paraId="0CD6BF43" w14:textId="77777777" w:rsidR="00185334" w:rsidRPr="00827D9B" w:rsidRDefault="00185334" w:rsidP="00185334">
      <w:pPr>
        <w:autoSpaceDE w:val="0"/>
        <w:autoSpaceDN w:val="0"/>
        <w:adjustRightInd w:val="0"/>
        <w:rPr>
          <w:rFonts w:asciiTheme="minorHAnsi" w:hAnsiTheme="minorHAnsi" w:cstheme="minorHAnsi"/>
          <w:sz w:val="22"/>
          <w:szCs w:val="22"/>
        </w:rPr>
      </w:pPr>
      <w:r w:rsidRPr="00827D9B">
        <w:rPr>
          <w:rFonts w:asciiTheme="minorHAnsi" w:hAnsiTheme="minorHAnsi" w:cstheme="minorHAnsi"/>
          <w:sz w:val="22"/>
          <w:szCs w:val="22"/>
        </w:rPr>
        <w:t>Wszystkie wystające nierówności wyrównać bezpośrednio po rozszalowaniu.</w:t>
      </w:r>
    </w:p>
    <w:p w14:paraId="257430B4" w14:textId="77777777" w:rsidR="00185334" w:rsidRPr="00827D9B" w:rsidRDefault="00185334" w:rsidP="00185334">
      <w:pPr>
        <w:autoSpaceDE w:val="0"/>
        <w:autoSpaceDN w:val="0"/>
        <w:adjustRightInd w:val="0"/>
        <w:rPr>
          <w:rFonts w:asciiTheme="minorHAnsi" w:hAnsiTheme="minorHAnsi" w:cstheme="minorHAnsi"/>
          <w:sz w:val="22"/>
          <w:szCs w:val="22"/>
        </w:rPr>
      </w:pPr>
      <w:r w:rsidRPr="00827D9B">
        <w:rPr>
          <w:rFonts w:asciiTheme="minorHAnsi" w:hAnsiTheme="minorHAnsi" w:cstheme="minorHAnsi"/>
          <w:sz w:val="22"/>
          <w:szCs w:val="22"/>
        </w:rPr>
        <w:t>Raki i ubytki uzupełniać betonem i następnie wygładzić packami, aby otrzymać równą i jednorodną powierzchnię bez dołków i porów.</w:t>
      </w:r>
      <w:r>
        <w:rPr>
          <w:rFonts w:asciiTheme="minorHAnsi" w:hAnsiTheme="minorHAnsi" w:cstheme="minorHAnsi"/>
          <w:sz w:val="22"/>
          <w:szCs w:val="22"/>
        </w:rPr>
        <w:t xml:space="preserve"> </w:t>
      </w:r>
      <w:r w:rsidRPr="00827D9B">
        <w:rPr>
          <w:rFonts w:asciiTheme="minorHAnsi" w:hAnsiTheme="minorHAnsi" w:cstheme="minorHAnsi"/>
          <w:sz w:val="22"/>
          <w:szCs w:val="22"/>
        </w:rPr>
        <w:t>Powierzchnie bet</w:t>
      </w:r>
      <w:r>
        <w:rPr>
          <w:rFonts w:asciiTheme="minorHAnsi" w:hAnsiTheme="minorHAnsi" w:cstheme="minorHAnsi"/>
          <w:sz w:val="22"/>
          <w:szCs w:val="22"/>
        </w:rPr>
        <w:t xml:space="preserve">onowe </w:t>
      </w:r>
      <w:r w:rsidRPr="00827D9B">
        <w:rPr>
          <w:rFonts w:asciiTheme="minorHAnsi" w:hAnsiTheme="minorHAnsi" w:cstheme="minorHAnsi"/>
          <w:sz w:val="22"/>
          <w:szCs w:val="22"/>
        </w:rPr>
        <w:t>należy zatrzeć na gładko</w:t>
      </w:r>
      <w:r>
        <w:rPr>
          <w:rFonts w:asciiTheme="minorHAnsi" w:hAnsiTheme="minorHAnsi" w:cstheme="minorHAnsi"/>
          <w:sz w:val="22"/>
          <w:szCs w:val="22"/>
        </w:rPr>
        <w:t>.</w:t>
      </w:r>
    </w:p>
    <w:p w14:paraId="757D282D" w14:textId="77777777" w:rsidR="00185334" w:rsidRPr="00794918" w:rsidRDefault="00185334" w:rsidP="00185334">
      <w:pPr>
        <w:autoSpaceDE w:val="0"/>
        <w:autoSpaceDN w:val="0"/>
        <w:adjustRightInd w:val="0"/>
        <w:rPr>
          <w:rFonts w:asciiTheme="minorHAnsi" w:hAnsiTheme="minorHAnsi" w:cstheme="minorHAnsi"/>
          <w:b/>
          <w:bCs/>
          <w:sz w:val="22"/>
          <w:szCs w:val="22"/>
        </w:rPr>
      </w:pPr>
      <w:r>
        <w:rPr>
          <w:rFonts w:asciiTheme="minorHAnsi" w:hAnsiTheme="minorHAnsi" w:cstheme="minorHAnsi"/>
          <w:b/>
          <w:bCs/>
          <w:sz w:val="22"/>
          <w:szCs w:val="22"/>
        </w:rPr>
        <w:t>5.4. Naprawa ubytków elementów betonowych</w:t>
      </w:r>
    </w:p>
    <w:p w14:paraId="5D7B4ECA" w14:textId="77777777" w:rsidR="00185334" w:rsidRDefault="00185334" w:rsidP="00185334">
      <w:pPr>
        <w:autoSpaceDE w:val="0"/>
        <w:autoSpaceDN w:val="0"/>
        <w:adjustRightInd w:val="0"/>
        <w:rPr>
          <w:rFonts w:asciiTheme="minorHAnsi" w:hAnsiTheme="minorHAnsi" w:cstheme="minorHAnsi"/>
          <w:sz w:val="22"/>
          <w:szCs w:val="22"/>
        </w:rPr>
      </w:pPr>
      <w:r w:rsidRPr="00E71001">
        <w:rPr>
          <w:rFonts w:asciiTheme="minorHAnsi" w:hAnsiTheme="minorHAnsi" w:cstheme="minorHAnsi"/>
          <w:sz w:val="22"/>
          <w:szCs w:val="22"/>
        </w:rPr>
        <w:t>Podłoże musi być niezmrożone, nośne, mocne, nieodkształcalne, niezakurzone, niezapylone, wolne od oleju, tłuszczu, substancji pogarszających przyczepność. Wytrzymałość podłoża na odrywanie powinna być większa niż 1,5 N/mm2. Podłoża niechłonne, gładkie, z warstwami niezwiązanymi z podłożem, z powłokami ograniczającymi przyczepność (zabrudzenia, powłoki malarski, powłoki hydrofobizujace, mleczko cementowe itd.) muszą być starannie przygotowane przez skuwanie, szlifowanie, śrutowanie, zmywanie wodą pod ciśnienie. Podłoże po oczyszczeniu musi być szorstkie - ziarna kruszywa muszą być widoczne. Wokół naprawianego miejsca wykonać nacięcie tarczą korundową na min 5 mm głębokości. Podłoże nawilżyć na ok. 24 godziny przed naprawą, jeżeli to konieczne nawilżenie powtórzyć na ok. 2 godziny przed naprawą. Podłoże musi być matowo wilgotne, nie mogą znajdować się na nim kałuże wody. Zaprawy nie nakładać na podłoża drewniane oraz z tworzyw sztucznych.</w:t>
      </w:r>
    </w:p>
    <w:p w14:paraId="5E8A92BE" w14:textId="77777777" w:rsidR="00185334" w:rsidRDefault="00185334" w:rsidP="00185334">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Podłoże</w:t>
      </w:r>
      <w:r w:rsidRPr="00E71001">
        <w:rPr>
          <w:rFonts w:asciiTheme="minorHAnsi" w:hAnsiTheme="minorHAnsi" w:cstheme="minorHAnsi"/>
          <w:sz w:val="22"/>
          <w:szCs w:val="22"/>
        </w:rPr>
        <w:t xml:space="preserve"> dokładnie czyścić, podłoża chłonne dodatkowo nawilżyć.</w:t>
      </w:r>
    </w:p>
    <w:p w14:paraId="052C6A6E" w14:textId="77777777" w:rsidR="00185334" w:rsidRDefault="00185334" w:rsidP="00185334">
      <w:pPr>
        <w:autoSpaceDE w:val="0"/>
        <w:autoSpaceDN w:val="0"/>
        <w:adjustRightInd w:val="0"/>
        <w:rPr>
          <w:rFonts w:asciiTheme="minorHAnsi" w:hAnsiTheme="minorHAnsi" w:cstheme="minorHAnsi"/>
          <w:sz w:val="22"/>
          <w:szCs w:val="22"/>
        </w:rPr>
      </w:pPr>
      <w:r w:rsidRPr="00E71001">
        <w:rPr>
          <w:rFonts w:asciiTheme="minorHAnsi" w:hAnsiTheme="minorHAnsi" w:cstheme="minorHAnsi"/>
          <w:sz w:val="22"/>
          <w:szCs w:val="22"/>
        </w:rPr>
        <w:t>Na oczyszczonym, matowo wilgotnym p</w:t>
      </w:r>
      <w:r>
        <w:rPr>
          <w:rFonts w:asciiTheme="minorHAnsi" w:hAnsiTheme="minorHAnsi" w:cstheme="minorHAnsi"/>
          <w:sz w:val="22"/>
          <w:szCs w:val="22"/>
        </w:rPr>
        <w:t>odłożu wykonać warstwę szczepną</w:t>
      </w:r>
      <w:r w:rsidRPr="00E71001">
        <w:rPr>
          <w:rFonts w:asciiTheme="minorHAnsi" w:hAnsiTheme="minorHAnsi" w:cstheme="minorHAnsi"/>
          <w:sz w:val="22"/>
          <w:szCs w:val="22"/>
        </w:rPr>
        <w:t>. Warstwę naprawczą nakładać metodą "mokre na mokre</w:t>
      </w:r>
    </w:p>
    <w:p w14:paraId="13FBA48D" w14:textId="77777777" w:rsidR="00185334" w:rsidRDefault="00185334" w:rsidP="00185334">
      <w:pPr>
        <w:autoSpaceDE w:val="0"/>
        <w:autoSpaceDN w:val="0"/>
        <w:adjustRightInd w:val="0"/>
        <w:rPr>
          <w:rFonts w:asciiTheme="minorHAnsi" w:hAnsiTheme="minorHAnsi" w:cstheme="minorHAnsi"/>
          <w:sz w:val="22"/>
          <w:szCs w:val="22"/>
        </w:rPr>
      </w:pPr>
      <w:r w:rsidRPr="00E71001">
        <w:rPr>
          <w:rFonts w:asciiTheme="minorHAnsi" w:hAnsiTheme="minorHAnsi" w:cstheme="minorHAnsi"/>
          <w:sz w:val="22"/>
          <w:szCs w:val="22"/>
        </w:rPr>
        <w:t>Zaprawa po nałożeniu powinna być chroniona przed szybkim wysychaniem, przed oddziaływaniem promieniowania słonecznego, silnego wiatru oraz deszczu. W celu ochrony przed zbyt szybkim wysychaniem zalecamy stosowanie preparatu utrudniającego parowanie. Powierzchnia naprawiona w temperatu</w:t>
      </w:r>
      <w:r>
        <w:rPr>
          <w:rFonts w:asciiTheme="minorHAnsi" w:hAnsiTheme="minorHAnsi" w:cstheme="minorHAnsi"/>
          <w:sz w:val="22"/>
          <w:szCs w:val="22"/>
        </w:rPr>
        <w:t>rze otoczenia 20 °C, powinna by</w:t>
      </w:r>
      <w:r w:rsidRPr="00E71001">
        <w:rPr>
          <w:rFonts w:asciiTheme="minorHAnsi" w:hAnsiTheme="minorHAnsi" w:cstheme="minorHAnsi"/>
          <w:sz w:val="22"/>
          <w:szCs w:val="22"/>
        </w:rPr>
        <w:t>ć pielęgnowana przez ok. 48 godzin. Przy ekstremalnych temperaturach oraz deszczu powierzchnię chronić poprzez osłonięcie folią PCV.</w:t>
      </w:r>
    </w:p>
    <w:p w14:paraId="37E47D9B" w14:textId="77777777" w:rsidR="00185334" w:rsidRPr="00794918" w:rsidRDefault="00185334" w:rsidP="00185334">
      <w:pPr>
        <w:autoSpaceDE w:val="0"/>
        <w:autoSpaceDN w:val="0"/>
        <w:adjustRightInd w:val="0"/>
        <w:rPr>
          <w:rFonts w:asciiTheme="minorHAnsi" w:hAnsiTheme="minorHAnsi" w:cstheme="minorHAnsi"/>
          <w:b/>
          <w:bCs/>
          <w:sz w:val="22"/>
          <w:szCs w:val="22"/>
        </w:rPr>
      </w:pPr>
      <w:r>
        <w:rPr>
          <w:rFonts w:asciiTheme="minorHAnsi" w:hAnsiTheme="minorHAnsi" w:cstheme="minorHAnsi"/>
          <w:b/>
          <w:bCs/>
          <w:sz w:val="22"/>
          <w:szCs w:val="22"/>
        </w:rPr>
        <w:t>5.5. Naprawa powierzchni elementów betonowych</w:t>
      </w:r>
    </w:p>
    <w:p w14:paraId="53B3689E" w14:textId="77777777" w:rsidR="00185334" w:rsidRPr="00EC2E7D" w:rsidRDefault="00185334" w:rsidP="00185334">
      <w:pPr>
        <w:autoSpaceDE w:val="0"/>
        <w:autoSpaceDN w:val="0"/>
        <w:adjustRightInd w:val="0"/>
        <w:rPr>
          <w:rFonts w:asciiTheme="minorHAnsi" w:hAnsiTheme="minorHAnsi" w:cstheme="minorHAnsi"/>
          <w:sz w:val="22"/>
          <w:szCs w:val="22"/>
        </w:rPr>
      </w:pPr>
      <w:r w:rsidRPr="00EC2E7D">
        <w:rPr>
          <w:rFonts w:asciiTheme="minorHAnsi" w:hAnsiTheme="minorHAnsi" w:cstheme="minorHAnsi"/>
          <w:sz w:val="22"/>
          <w:szCs w:val="22"/>
        </w:rPr>
        <w:t>Podłoże powinno być suche i nośne, tzn. odpowiednio mocne, oczyszczone z warstw mogących osłabić przyczepność zaprawy naprawczej, zwłaszcza z kurzu, brudu, wapna, olejów, tłuszczów, wosku, substancji bitumicznych, resztek farby. Luźne elementy oraz fragmenty podłoża o słabej wytrzymałości należy usunąć mechanicznie, np. skuć. Powierzchnia podłoża powinna być szorstka i porowata. Istniejące rysy i spękania należy mechanicznie poszerzyć do min 5 mm szerokości. Gładkie podłoża należy zgroszkować w celu uzyskania chropowatej powierzchni. Bezpośrednio przed wykonaniem właściwej warstwy zaprawy podłoże należy każdorazowo zwilżyć wodą i nan</w:t>
      </w:r>
      <w:r>
        <w:rPr>
          <w:rFonts w:asciiTheme="minorHAnsi" w:hAnsiTheme="minorHAnsi" w:cstheme="minorHAnsi"/>
          <w:sz w:val="22"/>
          <w:szCs w:val="22"/>
        </w:rPr>
        <w:t>ieść na nie warstwę kontaktową.</w:t>
      </w:r>
    </w:p>
    <w:p w14:paraId="24C14FEA" w14:textId="77777777" w:rsidR="00185334" w:rsidRPr="00EC2E7D" w:rsidRDefault="00185334" w:rsidP="00185334">
      <w:pPr>
        <w:autoSpaceDE w:val="0"/>
        <w:autoSpaceDN w:val="0"/>
        <w:adjustRightInd w:val="0"/>
        <w:rPr>
          <w:rFonts w:asciiTheme="minorHAnsi" w:hAnsiTheme="minorHAnsi" w:cstheme="minorHAnsi"/>
          <w:sz w:val="22"/>
          <w:szCs w:val="22"/>
        </w:rPr>
      </w:pPr>
      <w:r w:rsidRPr="00EC2E7D">
        <w:rPr>
          <w:rFonts w:asciiTheme="minorHAnsi" w:hAnsiTheme="minorHAnsi" w:cstheme="minorHAnsi"/>
          <w:sz w:val="22"/>
          <w:szCs w:val="22"/>
        </w:rPr>
        <w:t>Warstwę kontaktową należy nanieść na przygotowane i zwilżone wodą podłoże. Masa powinna być sporządzona wg proporcji podanych w Danych Technicznych. Ma ona konsystencję płynną i można nanosić ją pędzlem. Należy ją silnie wcierać w podłoże. Gdy warstwa kontaktowa wyschnie przed nałożeniem głównej warstwy naprawczej  wymagane jest powtórne jej wykonanie.</w:t>
      </w:r>
    </w:p>
    <w:p w14:paraId="272387AB" w14:textId="77777777" w:rsidR="00185334" w:rsidRDefault="00185334" w:rsidP="00185334">
      <w:pPr>
        <w:autoSpaceDE w:val="0"/>
        <w:autoSpaceDN w:val="0"/>
        <w:adjustRightInd w:val="0"/>
        <w:rPr>
          <w:rFonts w:asciiTheme="minorHAnsi" w:hAnsiTheme="minorHAnsi" w:cstheme="minorHAnsi"/>
          <w:sz w:val="22"/>
          <w:szCs w:val="22"/>
        </w:rPr>
      </w:pPr>
      <w:r w:rsidRPr="00EC2E7D">
        <w:rPr>
          <w:rFonts w:asciiTheme="minorHAnsi" w:hAnsiTheme="minorHAnsi" w:cstheme="minorHAnsi"/>
          <w:sz w:val="22"/>
          <w:szCs w:val="22"/>
        </w:rPr>
        <w:t xml:space="preserve">Na  wilgotnej jeszcze warstwie kontaktowej, należy wykonać właściwą warstwę zaprawy, używając do tego celu pacy stalowej i dbając o dokładne wypełnienie (na wcisk) istniejących rys i spękań. Kolejne partie zaprawy należy łączyć ze sobą przed rozpoczęciem wiązania materiału. W zależności od </w:t>
      </w:r>
      <w:r w:rsidRPr="00EC2E7D">
        <w:rPr>
          <w:rFonts w:asciiTheme="minorHAnsi" w:hAnsiTheme="minorHAnsi" w:cstheme="minorHAnsi"/>
          <w:sz w:val="22"/>
          <w:szCs w:val="22"/>
        </w:rPr>
        <w:lastRenderedPageBreak/>
        <w:t>panujących warunków cieplno-wilgotnościowych zaprawa zaczyna wiązać już po ok. 1 godz.  W tym czasie wstępnie związaną powierzchnię można w zależności od wymagań wygładzić lub zatrzeć.</w:t>
      </w:r>
    </w:p>
    <w:p w14:paraId="5CD1419D" w14:textId="77777777" w:rsidR="00185334" w:rsidRPr="00667191" w:rsidRDefault="00185334" w:rsidP="00185334">
      <w:pPr>
        <w:autoSpaceDE w:val="0"/>
        <w:autoSpaceDN w:val="0"/>
        <w:adjustRightInd w:val="0"/>
        <w:rPr>
          <w:rFonts w:asciiTheme="minorHAnsi" w:hAnsiTheme="minorHAnsi" w:cstheme="minorHAnsi"/>
          <w:b/>
          <w:bCs/>
          <w:sz w:val="22"/>
          <w:szCs w:val="22"/>
        </w:rPr>
      </w:pPr>
      <w:r>
        <w:rPr>
          <w:rFonts w:asciiTheme="minorHAnsi" w:hAnsiTheme="minorHAnsi" w:cstheme="minorHAnsi"/>
          <w:b/>
          <w:bCs/>
          <w:sz w:val="22"/>
          <w:szCs w:val="22"/>
        </w:rPr>
        <w:t>6</w:t>
      </w:r>
      <w:r w:rsidRPr="00667191">
        <w:rPr>
          <w:rFonts w:asciiTheme="minorHAnsi" w:hAnsiTheme="minorHAnsi" w:cstheme="minorHAnsi"/>
          <w:b/>
          <w:bCs/>
          <w:sz w:val="22"/>
          <w:szCs w:val="22"/>
        </w:rPr>
        <w:t>. KONTROLA JAKOŚCI ROBÓT</w:t>
      </w:r>
    </w:p>
    <w:p w14:paraId="62CF1CD1"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6.1. Ogólne zasady kontroli jakości robót</w:t>
      </w:r>
    </w:p>
    <w:p w14:paraId="3E9176A3" w14:textId="77777777" w:rsidR="00185334"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Ogólne zasady kontroli</w:t>
      </w:r>
      <w:r>
        <w:rPr>
          <w:rFonts w:asciiTheme="minorHAnsi" w:hAnsiTheme="minorHAnsi" w:cstheme="minorHAnsi"/>
          <w:sz w:val="22"/>
          <w:szCs w:val="22"/>
        </w:rPr>
        <w:t xml:space="preserve"> jakości robót podano w ST B-00</w:t>
      </w:r>
      <w:r w:rsidRPr="00667191">
        <w:rPr>
          <w:rFonts w:asciiTheme="minorHAnsi" w:hAnsiTheme="minorHAnsi" w:cstheme="minorHAnsi"/>
          <w:sz w:val="22"/>
          <w:szCs w:val="22"/>
        </w:rPr>
        <w:t>.00 „Wymagania ogólne". Mury z cegły powinny</w:t>
      </w:r>
      <w:r>
        <w:rPr>
          <w:rFonts w:asciiTheme="minorHAnsi" w:hAnsiTheme="minorHAnsi" w:cstheme="minorHAnsi"/>
          <w:sz w:val="22"/>
          <w:szCs w:val="22"/>
        </w:rPr>
        <w:t xml:space="preserve"> </w:t>
      </w:r>
      <w:r w:rsidRPr="00667191">
        <w:rPr>
          <w:rFonts w:asciiTheme="minorHAnsi" w:hAnsiTheme="minorHAnsi" w:cstheme="minorHAnsi"/>
          <w:sz w:val="22"/>
          <w:szCs w:val="22"/>
        </w:rPr>
        <w:t>być wykonane zgodnie z zasadami sztuki budowlanej, wymaganiami aktualnych norm i instrukcji oraz</w:t>
      </w:r>
      <w:r>
        <w:rPr>
          <w:rFonts w:asciiTheme="minorHAnsi" w:hAnsiTheme="minorHAnsi" w:cstheme="minorHAnsi"/>
          <w:sz w:val="22"/>
          <w:szCs w:val="22"/>
        </w:rPr>
        <w:t xml:space="preserve"> </w:t>
      </w:r>
      <w:r w:rsidRPr="00667191">
        <w:rPr>
          <w:rFonts w:asciiTheme="minorHAnsi" w:hAnsiTheme="minorHAnsi" w:cstheme="minorHAnsi"/>
          <w:sz w:val="22"/>
          <w:szCs w:val="22"/>
        </w:rPr>
        <w:t>niniejszymi warunków technicznych wykonania robót.</w:t>
      </w:r>
    </w:p>
    <w:p w14:paraId="6D811697"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7. WYMAGANIA DOTYCZĄCE PRZEDMIARU I OBMIARU ROBÓT</w:t>
      </w:r>
    </w:p>
    <w:p w14:paraId="0C4C94B9" w14:textId="77777777" w:rsidR="00185334" w:rsidRPr="00667191"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b/>
          <w:bCs/>
          <w:sz w:val="22"/>
          <w:szCs w:val="22"/>
        </w:rPr>
        <w:t xml:space="preserve">7.1. </w:t>
      </w:r>
      <w:r w:rsidRPr="00667191">
        <w:rPr>
          <w:rFonts w:asciiTheme="minorHAnsi" w:hAnsiTheme="minorHAnsi" w:cstheme="minorHAnsi"/>
          <w:sz w:val="22"/>
          <w:szCs w:val="22"/>
        </w:rPr>
        <w:t>Ogólne zasady przedmiaru i obmiaru podano w ST „Wymagania ogólne"</w:t>
      </w:r>
    </w:p>
    <w:p w14:paraId="70F2260A"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7.2. Jednostka obmiarowa</w:t>
      </w:r>
    </w:p>
    <w:p w14:paraId="14AA4D9D" w14:textId="77777777" w:rsidR="00185334"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 xml:space="preserve">Jednostką obmiarową robót jest </w:t>
      </w:r>
      <w:r>
        <w:rPr>
          <w:rFonts w:asciiTheme="minorHAnsi" w:hAnsiTheme="minorHAnsi" w:cstheme="minorHAnsi"/>
          <w:sz w:val="22"/>
          <w:szCs w:val="22"/>
        </w:rPr>
        <w:t xml:space="preserve">szt, </w:t>
      </w:r>
      <w:r w:rsidRPr="00667191">
        <w:rPr>
          <w:rFonts w:asciiTheme="minorHAnsi" w:hAnsiTheme="minorHAnsi" w:cstheme="minorHAnsi"/>
          <w:sz w:val="22"/>
          <w:szCs w:val="22"/>
        </w:rPr>
        <w:t>m2 lub m3</w:t>
      </w:r>
    </w:p>
    <w:p w14:paraId="40D96A3A"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8. ODBIÓR ROBÓT</w:t>
      </w:r>
    </w:p>
    <w:p w14:paraId="6FCD002B"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8.1. Ogólne zasady odbioru robót</w:t>
      </w:r>
    </w:p>
    <w:p w14:paraId="268C6E4E" w14:textId="77777777" w:rsidR="00185334"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Ogólne zasady odbioru robót podano w ST B-00.00 „Wymagania ogólne"</w:t>
      </w:r>
    </w:p>
    <w:p w14:paraId="16A241AF"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9. PODSTAWA PŁATNOŚCI</w:t>
      </w:r>
    </w:p>
    <w:p w14:paraId="69BE9357"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9.1. Ogólne ustalenia dotyczące podstawy płatności</w:t>
      </w:r>
    </w:p>
    <w:p w14:paraId="4F27565C" w14:textId="77777777" w:rsidR="00185334" w:rsidRDefault="00185334" w:rsidP="00185334">
      <w:pPr>
        <w:autoSpaceDE w:val="0"/>
        <w:autoSpaceDN w:val="0"/>
        <w:adjustRightInd w:val="0"/>
        <w:rPr>
          <w:rFonts w:asciiTheme="minorHAnsi" w:hAnsiTheme="minorHAnsi" w:cstheme="minorHAnsi"/>
          <w:sz w:val="22"/>
          <w:szCs w:val="22"/>
        </w:rPr>
      </w:pPr>
      <w:r w:rsidRPr="00667191">
        <w:rPr>
          <w:rFonts w:asciiTheme="minorHAnsi" w:hAnsiTheme="minorHAnsi" w:cstheme="minorHAnsi"/>
          <w:sz w:val="22"/>
          <w:szCs w:val="22"/>
        </w:rPr>
        <w:t>Ogólne ustalenia dotyczące podstawy płatności podano w ST B-00.00 „Wymagania ogólne"</w:t>
      </w:r>
    </w:p>
    <w:p w14:paraId="406DEEFF" w14:textId="77777777" w:rsidR="00185334" w:rsidRPr="00667191" w:rsidRDefault="00185334" w:rsidP="00185334">
      <w:pPr>
        <w:autoSpaceDE w:val="0"/>
        <w:autoSpaceDN w:val="0"/>
        <w:adjustRightInd w:val="0"/>
        <w:rPr>
          <w:rFonts w:asciiTheme="minorHAnsi" w:hAnsiTheme="minorHAnsi" w:cstheme="minorHAnsi"/>
          <w:b/>
          <w:bCs/>
          <w:sz w:val="22"/>
          <w:szCs w:val="22"/>
        </w:rPr>
      </w:pPr>
      <w:r w:rsidRPr="00667191">
        <w:rPr>
          <w:rFonts w:asciiTheme="minorHAnsi" w:hAnsiTheme="minorHAnsi" w:cstheme="minorHAnsi"/>
          <w:b/>
          <w:bCs/>
          <w:sz w:val="22"/>
          <w:szCs w:val="22"/>
        </w:rPr>
        <w:t>10.PRZEPISY ZWIĄZANE</w:t>
      </w:r>
    </w:p>
    <w:p w14:paraId="026726AC"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PN-ENV 206-1:2002</w:t>
      </w:r>
      <w:r w:rsidRPr="00827D9B">
        <w:rPr>
          <w:rFonts w:cstheme="minorHAnsi"/>
        </w:rPr>
        <w:tab/>
        <w:t>Beton. Część 1: wymagania, właściwości, produkcja i zgodność</w:t>
      </w:r>
    </w:p>
    <w:p w14:paraId="4A4345F0"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Pr>
          <w:rFonts w:cstheme="minorHAnsi"/>
        </w:rPr>
        <w:t>P</w:t>
      </w:r>
      <w:r w:rsidRPr="00827D9B">
        <w:rPr>
          <w:rFonts w:cstheme="minorHAnsi"/>
        </w:rPr>
        <w:t>N-EN 197-1:2002</w:t>
      </w:r>
      <w:r w:rsidRPr="00827D9B">
        <w:rPr>
          <w:rFonts w:cstheme="minorHAnsi"/>
        </w:rPr>
        <w:tab/>
        <w:t>Cement. Część 1: Skład, wymagania i kryteria zgodności dotyczące cementów powszechnego użytku</w:t>
      </w:r>
    </w:p>
    <w:p w14:paraId="11DEDD89"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PN-EN 197-2:2002</w:t>
      </w:r>
      <w:r w:rsidRPr="00827D9B">
        <w:rPr>
          <w:rFonts w:cstheme="minorHAnsi"/>
        </w:rPr>
        <w:tab/>
        <w:t>Cement. Część 2: Ocena zgodności</w:t>
      </w:r>
    </w:p>
    <w:p w14:paraId="2DE596FB"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PN-EN 196-3:1996</w:t>
      </w:r>
      <w:r w:rsidRPr="00827D9B">
        <w:rPr>
          <w:rFonts w:cstheme="minorHAnsi"/>
        </w:rPr>
        <w:tab/>
        <w:t>Metody badania cementu. Oznaczenie czasu wiązania i stałości objętości.</w:t>
      </w:r>
    </w:p>
    <w:p w14:paraId="5BDDD63A"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PN-86/B-06712</w:t>
      </w:r>
      <w:r w:rsidRPr="00827D9B">
        <w:rPr>
          <w:rFonts w:cstheme="minorHAnsi"/>
        </w:rPr>
        <w:tab/>
        <w:t>Kruszywa mineralne do betonu (zmiana PN-B-06712/A1:1997)</w:t>
      </w:r>
    </w:p>
    <w:p w14:paraId="68704E01"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PN-79/B-06711</w:t>
      </w:r>
      <w:r w:rsidRPr="00827D9B">
        <w:rPr>
          <w:rFonts w:cstheme="minorHAnsi"/>
        </w:rPr>
        <w:tab/>
        <w:t>Kruszywa mineralne. Piaski do zapraw budowlanych</w:t>
      </w:r>
    </w:p>
    <w:p w14:paraId="376D5B86"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PN-91/B-06714/34</w:t>
      </w:r>
      <w:r w:rsidRPr="00827D9B">
        <w:rPr>
          <w:rFonts w:cstheme="minorHAnsi"/>
        </w:rPr>
        <w:tab/>
        <w:t>Kruszywa mineralne. Badania. Oznaczenie reaktywności alkaicznej.</w:t>
      </w:r>
    </w:p>
    <w:p w14:paraId="795CF161"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PN-78/B-06714/15</w:t>
      </w:r>
      <w:r w:rsidRPr="00827D9B">
        <w:rPr>
          <w:rFonts w:cstheme="minorHAnsi"/>
        </w:rPr>
        <w:tab/>
        <w:t>Kruszywa mineralne. Badania. Oznaczenie składu ziarnowego</w:t>
      </w:r>
    </w:p>
    <w:p w14:paraId="7DA4FDF0"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PN-EN 933-1:2000</w:t>
      </w:r>
      <w:r w:rsidRPr="00827D9B">
        <w:rPr>
          <w:rFonts w:cstheme="minorHAnsi"/>
        </w:rPr>
        <w:tab/>
        <w:t>Badania geometryczne właściwości kruszyw. Część 1: Oznaczenie składu ziarnowego. Metoda przesiewu</w:t>
      </w:r>
    </w:p>
    <w:p w14:paraId="3DAEC903"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PN-78/B-06714/16</w:t>
      </w:r>
      <w:r w:rsidRPr="00827D9B">
        <w:rPr>
          <w:rFonts w:cstheme="minorHAnsi"/>
        </w:rPr>
        <w:tab/>
        <w:t>Kruszywa mineralne. Badania. Oznaczenie kształtu ziaren.</w:t>
      </w:r>
    </w:p>
    <w:p w14:paraId="7562566C"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PN-EN 933-4:2001</w:t>
      </w:r>
      <w:r w:rsidRPr="00827D9B">
        <w:rPr>
          <w:rFonts w:cstheme="minorHAnsi"/>
        </w:rPr>
        <w:tab/>
        <w:t>Badania geometryczne właściwości kruszyw. Część 4: Oznaczenie kształtu ziaren</w:t>
      </w:r>
    </w:p>
    <w:p w14:paraId="589A615F"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PN-78/B-06714/12</w:t>
      </w:r>
      <w:r w:rsidRPr="00827D9B">
        <w:rPr>
          <w:rFonts w:cstheme="minorHAnsi"/>
        </w:rPr>
        <w:tab/>
        <w:t>Kruszywa mineralne. badania. Oznaczenie zawartości zanieczyszczeń obcych.</w:t>
      </w:r>
    </w:p>
    <w:p w14:paraId="35966855"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PN-88/B-06714/48</w:t>
      </w:r>
      <w:r w:rsidRPr="00827D9B">
        <w:rPr>
          <w:rFonts w:cstheme="minorHAnsi"/>
        </w:rPr>
        <w:tab/>
        <w:t>Kruszywa mineralne. badania. Oznaczenie zawartości zanieczyszczeń w postaci gliny.</w:t>
      </w:r>
    </w:p>
    <w:p w14:paraId="662D5127"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PN-78/B-06714/13</w:t>
      </w:r>
      <w:r w:rsidRPr="00827D9B">
        <w:rPr>
          <w:rFonts w:cstheme="minorHAnsi"/>
        </w:rPr>
        <w:tab/>
        <w:t>Kruszywa mineralne. Badania. Oznaczenie zawartości pyłów mineralnych.</w:t>
      </w:r>
    </w:p>
    <w:p w14:paraId="738F41EC"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PN-77/B-06714/18</w:t>
      </w:r>
      <w:r w:rsidRPr="00827D9B">
        <w:rPr>
          <w:rFonts w:cstheme="minorHAnsi"/>
        </w:rPr>
        <w:tab/>
        <w:t>Kruszywa mineralne. Badania. Oznaczenie nasiąkliwości.</w:t>
      </w:r>
    </w:p>
    <w:p w14:paraId="59E0E522"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PN-EN 1925:2001</w:t>
      </w:r>
      <w:r w:rsidRPr="00827D9B">
        <w:rPr>
          <w:rFonts w:cstheme="minorHAnsi"/>
        </w:rPr>
        <w:tab/>
        <w:t>Metody badań kamienia naturalnego. Oznaczenie współczynnika nasiąkliwości kapilarnej</w:t>
      </w:r>
    </w:p>
    <w:p w14:paraId="23C3207F"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PN-EN 1008:2004</w:t>
      </w:r>
      <w:r w:rsidRPr="00827D9B">
        <w:rPr>
          <w:rFonts w:cstheme="minorHAnsi"/>
        </w:rPr>
        <w:tab/>
        <w:t>Woda zarobowa do betonu. Specyfikacja pobierania próbek, badanie i ocena przydatności wody zarobowej do betonu, w tym wody odzyskanej  z procesów produkcji betonu</w:t>
      </w:r>
    </w:p>
    <w:p w14:paraId="0FC26522"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PN-EN 934-2:2002</w:t>
      </w:r>
      <w:r w:rsidRPr="00827D9B">
        <w:rPr>
          <w:rFonts w:cstheme="minorHAnsi"/>
        </w:rPr>
        <w:tab/>
        <w:t>Domieszki do betonu, zapraw i zaczynu. Część 2: Domieszki do betonu. Definicje, wymagania, zgodność, znakowanie i etykietowanie.</w:t>
      </w:r>
    </w:p>
    <w:p w14:paraId="2FAE7749"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PN-EN 934-6:2002</w:t>
      </w:r>
      <w:r w:rsidRPr="00827D9B">
        <w:rPr>
          <w:rFonts w:cstheme="minorHAnsi"/>
        </w:rPr>
        <w:tab/>
        <w:t>Domieszki do betonu, zapraw i zaczynu. Część 6: Pobieranie próbek, kontrola zgodności i ocena zgodności.</w:t>
      </w:r>
    </w:p>
    <w:p w14:paraId="5322EC42"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sidRPr="00827D9B">
        <w:rPr>
          <w:rFonts w:cstheme="minorHAnsi"/>
        </w:rPr>
        <w:t>PN-75/D-96000</w:t>
      </w:r>
      <w:r w:rsidRPr="00827D9B">
        <w:rPr>
          <w:rFonts w:cstheme="minorHAnsi"/>
        </w:rPr>
        <w:tab/>
        <w:t>Tarcica iglasta ogólnego przeznaczenia.</w:t>
      </w:r>
    </w:p>
    <w:p w14:paraId="7DCE776A" w14:textId="77777777" w:rsidR="00185334" w:rsidRPr="00827D9B" w:rsidRDefault="00185334" w:rsidP="00D96C9D">
      <w:pPr>
        <w:pStyle w:val="Akapitzlist"/>
        <w:numPr>
          <w:ilvl w:val="0"/>
          <w:numId w:val="21"/>
        </w:numPr>
        <w:autoSpaceDE w:val="0"/>
        <w:autoSpaceDN w:val="0"/>
        <w:adjustRightInd w:val="0"/>
        <w:spacing w:after="0" w:line="240" w:lineRule="auto"/>
        <w:ind w:left="714" w:hanging="357"/>
        <w:jc w:val="both"/>
        <w:rPr>
          <w:rFonts w:cstheme="minorHAnsi"/>
        </w:rPr>
      </w:pPr>
      <w:r>
        <w:rPr>
          <w:rFonts w:cstheme="minorHAnsi"/>
        </w:rPr>
        <w:t>P</w:t>
      </w:r>
      <w:r w:rsidRPr="00827D9B">
        <w:rPr>
          <w:rFonts w:cstheme="minorHAnsi"/>
        </w:rPr>
        <w:t>N-75/D-96002</w:t>
      </w:r>
      <w:r w:rsidRPr="00827D9B">
        <w:rPr>
          <w:rFonts w:cstheme="minorHAnsi"/>
        </w:rPr>
        <w:tab/>
        <w:t>Tarcica liściasta ogólnego przeznaczenia.</w:t>
      </w:r>
    </w:p>
    <w:p w14:paraId="73C5240A" w14:textId="742C87D4" w:rsidR="000D5CED" w:rsidRDefault="000D5CED" w:rsidP="000D5CED">
      <w:pPr>
        <w:ind w:right="32"/>
        <w:rPr>
          <w:rFonts w:asciiTheme="minorHAnsi" w:hAnsiTheme="minorHAnsi" w:cstheme="minorHAnsi"/>
          <w:sz w:val="22"/>
          <w:szCs w:val="22"/>
        </w:rPr>
      </w:pPr>
    </w:p>
    <w:p w14:paraId="51915C74" w14:textId="77777777" w:rsidR="00732419" w:rsidRPr="00732419" w:rsidRDefault="00732419" w:rsidP="00732419">
      <w:pPr>
        <w:ind w:right="32"/>
        <w:jc w:val="center"/>
        <w:rPr>
          <w:rFonts w:asciiTheme="minorHAnsi" w:hAnsiTheme="minorHAnsi" w:cstheme="minorHAnsi"/>
          <w:b/>
        </w:rPr>
      </w:pPr>
      <w:r w:rsidRPr="00732419">
        <w:rPr>
          <w:rFonts w:asciiTheme="minorHAnsi" w:hAnsiTheme="minorHAnsi" w:cstheme="minorHAnsi"/>
          <w:b/>
        </w:rPr>
        <w:lastRenderedPageBreak/>
        <w:t>SZCZEGÓŁOWA SPECYFIKACJA TECHNICZNA</w:t>
      </w:r>
    </w:p>
    <w:p w14:paraId="5094A8F4" w14:textId="77777777" w:rsidR="00732419" w:rsidRPr="00732419" w:rsidRDefault="00732419" w:rsidP="00732419">
      <w:pPr>
        <w:ind w:right="32"/>
        <w:jc w:val="center"/>
        <w:rPr>
          <w:rFonts w:asciiTheme="minorHAnsi" w:hAnsiTheme="minorHAnsi" w:cstheme="minorHAnsi"/>
          <w:b/>
        </w:rPr>
      </w:pPr>
      <w:r w:rsidRPr="00732419">
        <w:rPr>
          <w:rFonts w:asciiTheme="minorHAnsi" w:hAnsiTheme="minorHAnsi" w:cstheme="minorHAnsi"/>
          <w:b/>
        </w:rPr>
        <w:t>WYKONANIA I ODBIORU ROBÓT BUDOWLANYCH</w:t>
      </w:r>
    </w:p>
    <w:p w14:paraId="370EF376" w14:textId="77777777" w:rsidR="00732419" w:rsidRPr="00732419" w:rsidRDefault="00732419" w:rsidP="00732419">
      <w:pPr>
        <w:pStyle w:val="Akapitzlist"/>
        <w:autoSpaceDE w:val="0"/>
        <w:autoSpaceDN w:val="0"/>
        <w:adjustRightInd w:val="0"/>
        <w:spacing w:after="0" w:line="240" w:lineRule="auto"/>
        <w:ind w:left="0"/>
        <w:contextualSpacing w:val="0"/>
        <w:jc w:val="center"/>
        <w:rPr>
          <w:rFonts w:cstheme="minorHAnsi"/>
          <w:b/>
          <w:sz w:val="24"/>
          <w:szCs w:val="24"/>
        </w:rPr>
      </w:pPr>
      <w:r w:rsidRPr="00732419">
        <w:rPr>
          <w:rFonts w:cstheme="minorHAnsi"/>
          <w:b/>
          <w:sz w:val="24"/>
          <w:szCs w:val="24"/>
        </w:rPr>
        <w:t>ROBOTY INSTALACJI ELEKTRYCZNYCH</w:t>
      </w:r>
    </w:p>
    <w:p w14:paraId="539ED686" w14:textId="77777777" w:rsidR="00732419" w:rsidRPr="00732419" w:rsidRDefault="00732419" w:rsidP="00732419">
      <w:pPr>
        <w:pStyle w:val="Akapitzlist"/>
        <w:autoSpaceDE w:val="0"/>
        <w:autoSpaceDN w:val="0"/>
        <w:adjustRightInd w:val="0"/>
        <w:spacing w:after="0" w:line="240" w:lineRule="auto"/>
        <w:ind w:left="0"/>
        <w:contextualSpacing w:val="0"/>
        <w:jc w:val="center"/>
        <w:rPr>
          <w:rFonts w:cstheme="minorHAnsi"/>
          <w:b/>
          <w:sz w:val="24"/>
          <w:szCs w:val="24"/>
        </w:rPr>
      </w:pPr>
      <w:r w:rsidRPr="00732419">
        <w:rPr>
          <w:rFonts w:cstheme="minorHAnsi"/>
          <w:b/>
          <w:sz w:val="24"/>
          <w:szCs w:val="24"/>
        </w:rPr>
        <w:t>KOD CPV 45310000-3</w:t>
      </w:r>
    </w:p>
    <w:p w14:paraId="41749A33" w14:textId="77777777" w:rsidR="00732419" w:rsidRPr="00732419" w:rsidRDefault="00732419" w:rsidP="00732419">
      <w:pPr>
        <w:pStyle w:val="Akapitzlist"/>
        <w:autoSpaceDE w:val="0"/>
        <w:autoSpaceDN w:val="0"/>
        <w:adjustRightInd w:val="0"/>
        <w:spacing w:after="0" w:line="240" w:lineRule="auto"/>
        <w:ind w:left="0"/>
        <w:contextualSpacing w:val="0"/>
        <w:jc w:val="center"/>
        <w:rPr>
          <w:rFonts w:cstheme="minorHAnsi"/>
          <w:b/>
          <w:sz w:val="24"/>
          <w:szCs w:val="24"/>
        </w:rPr>
      </w:pPr>
      <w:r w:rsidRPr="00732419">
        <w:rPr>
          <w:rFonts w:cstheme="minorHAnsi"/>
          <w:b/>
          <w:sz w:val="24"/>
          <w:szCs w:val="24"/>
        </w:rPr>
        <w:t>SST - B-10.00</w:t>
      </w:r>
    </w:p>
    <w:p w14:paraId="69B8BCD1" w14:textId="77777777" w:rsidR="00732419" w:rsidRPr="00876CA5" w:rsidRDefault="00732419" w:rsidP="00732419">
      <w:pPr>
        <w:ind w:right="32"/>
        <w:rPr>
          <w:rFonts w:asciiTheme="minorHAnsi" w:hAnsiTheme="minorHAnsi" w:cs="Arial"/>
        </w:rPr>
      </w:pPr>
    </w:p>
    <w:p w14:paraId="6F309270" w14:textId="77777777" w:rsidR="00732419" w:rsidRPr="00D771FC" w:rsidRDefault="00732419" w:rsidP="00D96C9D">
      <w:pPr>
        <w:pStyle w:val="Nagwek1"/>
        <w:numPr>
          <w:ilvl w:val="0"/>
          <w:numId w:val="74"/>
        </w:numPr>
        <w:autoSpaceDN w:val="0"/>
        <w:ind w:left="284" w:hanging="284"/>
        <w:contextualSpacing/>
        <w:jc w:val="both"/>
        <w:rPr>
          <w:rFonts w:ascii="Calibri" w:hAnsi="Calibri" w:cs="Calibri"/>
          <w:sz w:val="22"/>
          <w:szCs w:val="22"/>
        </w:rPr>
      </w:pPr>
      <w:r w:rsidRPr="00D771FC">
        <w:rPr>
          <w:rFonts w:ascii="Calibri" w:hAnsi="Calibri" w:cs="Calibri"/>
          <w:sz w:val="22"/>
          <w:szCs w:val="22"/>
        </w:rPr>
        <w:t>WSTĘP</w:t>
      </w:r>
    </w:p>
    <w:p w14:paraId="356EBDD6" w14:textId="77777777" w:rsidR="00732419" w:rsidRPr="00D771FC" w:rsidRDefault="00732419" w:rsidP="00D96C9D">
      <w:pPr>
        <w:pStyle w:val="Nagwek2"/>
        <w:numPr>
          <w:ilvl w:val="1"/>
          <w:numId w:val="74"/>
        </w:numPr>
        <w:autoSpaceDN w:val="0"/>
        <w:ind w:left="426" w:hanging="426"/>
        <w:contextualSpacing/>
        <w:jc w:val="both"/>
        <w:rPr>
          <w:rFonts w:ascii="Calibri" w:hAnsi="Calibri" w:cs="Calibri"/>
          <w:sz w:val="22"/>
          <w:szCs w:val="22"/>
        </w:rPr>
      </w:pPr>
      <w:r w:rsidRPr="00D771FC">
        <w:rPr>
          <w:rFonts w:ascii="Calibri" w:hAnsi="Calibri" w:cs="Calibri"/>
          <w:sz w:val="22"/>
          <w:szCs w:val="22"/>
        </w:rPr>
        <w:t>Przedmiot ST</w:t>
      </w:r>
    </w:p>
    <w:p w14:paraId="74758AFD" w14:textId="77777777" w:rsidR="00732419" w:rsidRPr="00404BDB" w:rsidRDefault="00732419" w:rsidP="00732419">
      <w:pPr>
        <w:contextualSpacing/>
        <w:jc w:val="both"/>
        <w:rPr>
          <w:rFonts w:asciiTheme="minorHAnsi" w:hAnsiTheme="minorHAnsi" w:cstheme="minorHAnsi"/>
          <w:sz w:val="22"/>
          <w:szCs w:val="22"/>
        </w:rPr>
      </w:pPr>
      <w:r w:rsidRPr="003C2CA3">
        <w:rPr>
          <w:rFonts w:asciiTheme="minorHAnsi" w:hAnsiTheme="minorHAnsi" w:cstheme="minorHAnsi"/>
          <w:sz w:val="22"/>
          <w:szCs w:val="22"/>
        </w:rPr>
        <w:t>Przedmiotem niniejszej Specyfikacji Technicznej są wymagania dotyczące wykonania i odbioru robót instalacji elektrycznych i oświetleniowych</w:t>
      </w:r>
      <w:r>
        <w:rPr>
          <w:rFonts w:asciiTheme="minorHAnsi" w:hAnsiTheme="minorHAnsi" w:cstheme="minorHAnsi"/>
          <w:sz w:val="22"/>
          <w:szCs w:val="22"/>
        </w:rPr>
        <w:t xml:space="preserve"> związanych</w:t>
      </w:r>
      <w:r w:rsidRPr="003C2CA3">
        <w:rPr>
          <w:rFonts w:asciiTheme="minorHAnsi" w:hAnsiTheme="minorHAnsi" w:cstheme="minorHAnsi"/>
          <w:sz w:val="22"/>
          <w:szCs w:val="22"/>
        </w:rPr>
        <w:t xml:space="preserve"> </w:t>
      </w:r>
      <w:r w:rsidRPr="00404BDB">
        <w:rPr>
          <w:rFonts w:asciiTheme="minorHAnsi" w:hAnsiTheme="minorHAnsi" w:cstheme="minorHAnsi"/>
          <w:sz w:val="22"/>
          <w:szCs w:val="22"/>
        </w:rPr>
        <w:t xml:space="preserve">z </w:t>
      </w:r>
      <w:r>
        <w:rPr>
          <w:rFonts w:asciiTheme="minorHAnsi" w:hAnsiTheme="minorHAnsi" w:cstheme="minorHAnsi"/>
          <w:sz w:val="22"/>
          <w:szCs w:val="22"/>
        </w:rPr>
        <w:t xml:space="preserve">remontem </w:t>
      </w:r>
      <w:r>
        <w:rPr>
          <w:rFonts w:asciiTheme="minorHAnsi" w:hAnsiTheme="minorHAnsi" w:cs="Arial"/>
          <w:sz w:val="22"/>
          <w:szCs w:val="22"/>
        </w:rPr>
        <w:t xml:space="preserve">budynku nr 13 w kompleksie wojskowym </w:t>
      </w:r>
      <w:r w:rsidRPr="00E27C1E">
        <w:rPr>
          <w:rFonts w:asciiTheme="minorHAnsi" w:hAnsiTheme="minorHAnsi" w:cs="Arial"/>
          <w:sz w:val="22"/>
          <w:szCs w:val="22"/>
        </w:rPr>
        <w:t xml:space="preserve">przy ul. </w:t>
      </w:r>
      <w:r>
        <w:rPr>
          <w:rFonts w:asciiTheme="minorHAnsi" w:hAnsiTheme="minorHAnsi" w:cs="Arial"/>
          <w:sz w:val="22"/>
          <w:szCs w:val="22"/>
        </w:rPr>
        <w:t xml:space="preserve">Kruszyńskiej </w:t>
      </w:r>
      <w:r w:rsidRPr="00E27C1E">
        <w:rPr>
          <w:rFonts w:asciiTheme="minorHAnsi" w:hAnsiTheme="minorHAnsi" w:cs="Arial"/>
          <w:sz w:val="22"/>
          <w:szCs w:val="22"/>
        </w:rPr>
        <w:t>w Brzegu</w:t>
      </w:r>
      <w:r>
        <w:rPr>
          <w:rFonts w:asciiTheme="minorHAnsi" w:hAnsiTheme="minorHAnsi" w:cs="Arial"/>
          <w:sz w:val="22"/>
          <w:szCs w:val="22"/>
        </w:rPr>
        <w:t>.</w:t>
      </w:r>
    </w:p>
    <w:p w14:paraId="5C61FA5A" w14:textId="77777777" w:rsidR="00732419" w:rsidRPr="00D81EDC" w:rsidRDefault="00732419" w:rsidP="00D96C9D">
      <w:pPr>
        <w:pStyle w:val="Nagwek2"/>
        <w:numPr>
          <w:ilvl w:val="1"/>
          <w:numId w:val="74"/>
        </w:numPr>
        <w:autoSpaceDN w:val="0"/>
        <w:ind w:left="426" w:hanging="426"/>
        <w:contextualSpacing/>
        <w:jc w:val="both"/>
        <w:rPr>
          <w:rFonts w:asciiTheme="minorHAnsi" w:hAnsiTheme="minorHAnsi" w:cstheme="minorHAnsi"/>
          <w:sz w:val="22"/>
          <w:szCs w:val="22"/>
        </w:rPr>
      </w:pPr>
      <w:r w:rsidRPr="00D81EDC">
        <w:rPr>
          <w:rFonts w:asciiTheme="minorHAnsi" w:hAnsiTheme="minorHAnsi" w:cstheme="minorHAnsi"/>
          <w:sz w:val="22"/>
          <w:szCs w:val="22"/>
        </w:rPr>
        <w:t>Zakres robót objętych ST</w:t>
      </w:r>
    </w:p>
    <w:p w14:paraId="35CE4502"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Niniejsza specyfikacja techniczna będzie stosowana, jako dokument przetargowy i kontraktowy przy zlecaniu i realizacji robót jak w punkcie 1.1</w:t>
      </w:r>
    </w:p>
    <w:p w14:paraId="453A304C" w14:textId="77777777" w:rsidR="00732419" w:rsidRPr="00D81EDC" w:rsidRDefault="00732419" w:rsidP="00732419">
      <w:pPr>
        <w:ind w:hanging="54"/>
        <w:contextualSpacing/>
        <w:rPr>
          <w:rFonts w:asciiTheme="minorHAnsi" w:hAnsiTheme="minorHAnsi" w:cstheme="minorHAnsi"/>
          <w:sz w:val="22"/>
          <w:szCs w:val="22"/>
        </w:rPr>
      </w:pPr>
      <w:r>
        <w:rPr>
          <w:rFonts w:asciiTheme="minorHAnsi" w:hAnsiTheme="minorHAnsi" w:cstheme="minorHAnsi"/>
          <w:sz w:val="22"/>
          <w:szCs w:val="22"/>
        </w:rPr>
        <w:t>Zakres prac do wykonania:</w:t>
      </w:r>
    </w:p>
    <w:p w14:paraId="645BB3E4" w14:textId="77777777" w:rsidR="00732419" w:rsidRDefault="00732419" w:rsidP="00D96C9D">
      <w:pPr>
        <w:widowControl w:val="0"/>
        <w:numPr>
          <w:ilvl w:val="0"/>
          <w:numId w:val="73"/>
        </w:numPr>
        <w:autoSpaceDE w:val="0"/>
        <w:autoSpaceDN w:val="0"/>
        <w:adjustRightInd w:val="0"/>
        <w:contextualSpacing/>
        <w:jc w:val="both"/>
        <w:rPr>
          <w:rFonts w:asciiTheme="minorHAnsi" w:hAnsiTheme="minorHAnsi" w:cstheme="minorHAnsi"/>
          <w:sz w:val="22"/>
          <w:szCs w:val="22"/>
        </w:rPr>
      </w:pPr>
      <w:r>
        <w:rPr>
          <w:rFonts w:asciiTheme="minorHAnsi" w:hAnsiTheme="minorHAnsi" w:cstheme="minorHAnsi"/>
          <w:sz w:val="22"/>
          <w:szCs w:val="22"/>
        </w:rPr>
        <w:t>wykonanie projektu wykonawczego wewnętrznej i zewnętrznej instalacji oświetleniowej oraz instalacji gniazd wtyczkowych</w:t>
      </w:r>
    </w:p>
    <w:p w14:paraId="2D111B54" w14:textId="77777777" w:rsidR="00732419" w:rsidRDefault="00732419" w:rsidP="00D96C9D">
      <w:pPr>
        <w:widowControl w:val="0"/>
        <w:numPr>
          <w:ilvl w:val="0"/>
          <w:numId w:val="73"/>
        </w:numPr>
        <w:autoSpaceDE w:val="0"/>
        <w:autoSpaceDN w:val="0"/>
        <w:adjustRightInd w:val="0"/>
        <w:contextualSpacing/>
        <w:jc w:val="both"/>
        <w:rPr>
          <w:rFonts w:asciiTheme="minorHAnsi" w:hAnsiTheme="minorHAnsi" w:cstheme="minorHAnsi"/>
          <w:sz w:val="22"/>
          <w:szCs w:val="22"/>
        </w:rPr>
      </w:pPr>
      <w:r>
        <w:rPr>
          <w:rFonts w:asciiTheme="minorHAnsi" w:hAnsiTheme="minorHAnsi" w:cstheme="minorHAnsi"/>
          <w:sz w:val="22"/>
          <w:szCs w:val="22"/>
        </w:rPr>
        <w:t>wykonanie wewnętrznej instalacji gniazd wtyczkowych</w:t>
      </w:r>
      <w:r w:rsidRPr="003E2A68">
        <w:rPr>
          <w:rFonts w:cs="Arial"/>
        </w:rPr>
        <w:t xml:space="preserve"> </w:t>
      </w:r>
      <w:r w:rsidRPr="00CD74C4">
        <w:rPr>
          <w:rFonts w:asciiTheme="minorHAnsi" w:hAnsiTheme="minorHAnsi" w:cstheme="minorHAnsi"/>
          <w:sz w:val="22"/>
          <w:szCs w:val="22"/>
        </w:rPr>
        <w:t>z osprzętem</w:t>
      </w:r>
    </w:p>
    <w:p w14:paraId="045235C5" w14:textId="77777777" w:rsidR="00732419" w:rsidRDefault="00732419" w:rsidP="00D96C9D">
      <w:pPr>
        <w:pStyle w:val="Akapitzlist"/>
        <w:numPr>
          <w:ilvl w:val="0"/>
          <w:numId w:val="73"/>
        </w:numPr>
        <w:spacing w:after="120" w:line="240" w:lineRule="auto"/>
        <w:ind w:right="34"/>
        <w:jc w:val="both"/>
        <w:rPr>
          <w:rFonts w:cs="Arial"/>
        </w:rPr>
      </w:pPr>
      <w:r>
        <w:rPr>
          <w:rFonts w:cs="Arial"/>
        </w:rPr>
        <w:t>wykonanie wewnętrznej rozdzielnicy (schemat rozdzielnicy dostosować do nowej instalacji oświetleniowej i gniazd wtyczkowych)</w:t>
      </w:r>
    </w:p>
    <w:p w14:paraId="60E56848" w14:textId="77777777" w:rsidR="00732419" w:rsidRDefault="00732419" w:rsidP="00D96C9D">
      <w:pPr>
        <w:pStyle w:val="Akapitzlist"/>
        <w:numPr>
          <w:ilvl w:val="0"/>
          <w:numId w:val="73"/>
        </w:numPr>
        <w:spacing w:after="120" w:line="240" w:lineRule="auto"/>
        <w:ind w:right="34"/>
        <w:jc w:val="both"/>
        <w:rPr>
          <w:rFonts w:cs="Arial"/>
        </w:rPr>
      </w:pPr>
      <w:r>
        <w:rPr>
          <w:rFonts w:cs="Arial"/>
        </w:rPr>
        <w:t>wykonanie wewnętrznych oprawa oświetleniowych, przewodów zasilających, przełączników</w:t>
      </w:r>
    </w:p>
    <w:p w14:paraId="5BDE8851" w14:textId="77777777" w:rsidR="00732419" w:rsidRDefault="00732419" w:rsidP="00D96C9D">
      <w:pPr>
        <w:pStyle w:val="Akapitzlist"/>
        <w:numPr>
          <w:ilvl w:val="0"/>
          <w:numId w:val="73"/>
        </w:numPr>
        <w:spacing w:after="120" w:line="240" w:lineRule="auto"/>
        <w:ind w:right="34"/>
        <w:jc w:val="both"/>
        <w:rPr>
          <w:rFonts w:cs="Arial"/>
        </w:rPr>
      </w:pPr>
      <w:r>
        <w:rPr>
          <w:rFonts w:cs="Arial"/>
        </w:rPr>
        <w:t>montaż 3 szt</w:t>
      </w:r>
      <w:r w:rsidRPr="00C74209">
        <w:rPr>
          <w:rFonts w:cs="Arial"/>
        </w:rPr>
        <w:t xml:space="preserve"> </w:t>
      </w:r>
      <w:r>
        <w:rPr>
          <w:rFonts w:cs="Arial"/>
        </w:rPr>
        <w:t>opraw oświetlenia zewnętrznego na wysięgniku z zasilaniem</w:t>
      </w:r>
    </w:p>
    <w:p w14:paraId="0320766D" w14:textId="73A5254E" w:rsidR="00732419" w:rsidRDefault="00732419" w:rsidP="00D96C9D">
      <w:pPr>
        <w:pStyle w:val="Akapitzlist"/>
        <w:numPr>
          <w:ilvl w:val="0"/>
          <w:numId w:val="73"/>
        </w:numPr>
        <w:spacing w:after="120" w:line="240" w:lineRule="auto"/>
        <w:ind w:right="34"/>
        <w:jc w:val="both"/>
        <w:rPr>
          <w:rFonts w:cs="Arial"/>
        </w:rPr>
      </w:pPr>
      <w:r w:rsidRPr="003C2CA3">
        <w:rPr>
          <w:rFonts w:cstheme="minorHAnsi"/>
        </w:rPr>
        <w:t xml:space="preserve">montaż z </w:t>
      </w:r>
      <w:r>
        <w:rPr>
          <w:rFonts w:cs="Arial"/>
        </w:rPr>
        <w:t xml:space="preserve">zasilaniem </w:t>
      </w:r>
      <w:r>
        <w:rPr>
          <w:rFonts w:cstheme="minorHAnsi"/>
        </w:rPr>
        <w:t>6+2</w:t>
      </w:r>
      <w:r>
        <w:rPr>
          <w:rFonts w:cs="Arial"/>
        </w:rPr>
        <w:t xml:space="preserve"> szt</w:t>
      </w:r>
      <w:r w:rsidRPr="00C74209">
        <w:rPr>
          <w:rFonts w:cs="Arial"/>
        </w:rPr>
        <w:t xml:space="preserve"> </w:t>
      </w:r>
      <w:r w:rsidRPr="003C2CA3">
        <w:rPr>
          <w:rFonts w:cstheme="minorHAnsi"/>
        </w:rPr>
        <w:t>naświetlacz</w:t>
      </w:r>
      <w:r>
        <w:rPr>
          <w:rFonts w:cstheme="minorHAnsi"/>
        </w:rPr>
        <w:t>y</w:t>
      </w:r>
      <w:r w:rsidRPr="003C2CA3">
        <w:rPr>
          <w:rFonts w:cstheme="minorHAnsi"/>
        </w:rPr>
        <w:t xml:space="preserve"> led </w:t>
      </w:r>
      <w:r>
        <w:rPr>
          <w:rFonts w:cs="Arial"/>
        </w:rPr>
        <w:t>nad bramami</w:t>
      </w:r>
    </w:p>
    <w:p w14:paraId="0F6BF5C3" w14:textId="77777777" w:rsidR="00732419" w:rsidRDefault="00732419" w:rsidP="00D96C9D">
      <w:pPr>
        <w:pStyle w:val="Akapitzlist"/>
        <w:numPr>
          <w:ilvl w:val="0"/>
          <w:numId w:val="73"/>
        </w:numPr>
        <w:spacing w:after="120" w:line="240" w:lineRule="auto"/>
        <w:ind w:right="34"/>
        <w:jc w:val="both"/>
        <w:rPr>
          <w:rFonts w:cs="Arial"/>
        </w:rPr>
      </w:pPr>
      <w:r>
        <w:rPr>
          <w:rFonts w:cs="Arial"/>
        </w:rPr>
        <w:t>oprawy i naświetlacze sterowane czujnikiem zmierzchowymi</w:t>
      </w:r>
    </w:p>
    <w:p w14:paraId="3BBFFC3B" w14:textId="77777777" w:rsidR="00732419" w:rsidRDefault="00732419" w:rsidP="00D96C9D">
      <w:pPr>
        <w:pStyle w:val="Akapitzlist"/>
        <w:numPr>
          <w:ilvl w:val="0"/>
          <w:numId w:val="73"/>
        </w:numPr>
        <w:spacing w:after="120" w:line="240" w:lineRule="auto"/>
        <w:ind w:right="34"/>
        <w:jc w:val="both"/>
        <w:rPr>
          <w:rFonts w:cs="Arial"/>
        </w:rPr>
      </w:pPr>
      <w:r>
        <w:rPr>
          <w:rFonts w:cs="Arial"/>
        </w:rPr>
        <w:t>w</w:t>
      </w:r>
      <w:r w:rsidRPr="008321E9">
        <w:rPr>
          <w:rFonts w:cs="Arial"/>
        </w:rPr>
        <w:t>ymiana złącza kablowego</w:t>
      </w:r>
    </w:p>
    <w:p w14:paraId="4F3C2B5D" w14:textId="77777777" w:rsidR="00732419" w:rsidRDefault="00732419" w:rsidP="00D96C9D">
      <w:pPr>
        <w:pStyle w:val="Akapitzlist"/>
        <w:numPr>
          <w:ilvl w:val="0"/>
          <w:numId w:val="73"/>
        </w:numPr>
        <w:spacing w:after="120" w:line="240" w:lineRule="auto"/>
        <w:ind w:right="34"/>
        <w:jc w:val="both"/>
        <w:rPr>
          <w:rFonts w:cs="Arial"/>
        </w:rPr>
      </w:pPr>
      <w:r>
        <w:rPr>
          <w:rFonts w:cs="Arial"/>
        </w:rPr>
        <w:t>badania i pomiary pomontażowe</w:t>
      </w:r>
    </w:p>
    <w:p w14:paraId="52587702" w14:textId="77777777" w:rsidR="00732419" w:rsidRPr="00D81EDC" w:rsidRDefault="00732419" w:rsidP="00732419">
      <w:pPr>
        <w:ind w:hanging="54"/>
        <w:contextualSpacing/>
        <w:rPr>
          <w:rFonts w:asciiTheme="minorHAnsi" w:hAnsiTheme="minorHAnsi" w:cstheme="minorHAnsi"/>
          <w:sz w:val="22"/>
          <w:szCs w:val="22"/>
        </w:rPr>
      </w:pPr>
      <w:r w:rsidRPr="00D81EDC">
        <w:rPr>
          <w:rFonts w:asciiTheme="minorHAnsi" w:hAnsiTheme="minorHAnsi" w:cstheme="minorHAnsi"/>
          <w:sz w:val="22"/>
          <w:szCs w:val="22"/>
        </w:rPr>
        <w:t>Zakup materiałów do wykonania robót</w:t>
      </w:r>
    </w:p>
    <w:p w14:paraId="26DA7AF8" w14:textId="77777777" w:rsidR="00732419" w:rsidRPr="00D81EDC" w:rsidRDefault="00732419" w:rsidP="00D96C9D">
      <w:pPr>
        <w:numPr>
          <w:ilvl w:val="0"/>
          <w:numId w:val="69"/>
        </w:numPr>
        <w:autoSpaceDN w:val="0"/>
        <w:contextualSpacing/>
        <w:jc w:val="both"/>
        <w:rPr>
          <w:rFonts w:asciiTheme="minorHAnsi" w:hAnsiTheme="minorHAnsi" w:cstheme="minorHAnsi"/>
          <w:sz w:val="22"/>
          <w:szCs w:val="22"/>
        </w:rPr>
      </w:pPr>
      <w:r w:rsidRPr="00D81EDC">
        <w:rPr>
          <w:rFonts w:asciiTheme="minorHAnsi" w:hAnsiTheme="minorHAnsi" w:cstheme="minorHAnsi"/>
          <w:sz w:val="22"/>
          <w:szCs w:val="22"/>
        </w:rPr>
        <w:t>Transport materiałów na miejsce wbudowania</w:t>
      </w:r>
    </w:p>
    <w:p w14:paraId="26AC3D82" w14:textId="77777777" w:rsidR="00732419" w:rsidRPr="00D81EDC" w:rsidRDefault="00732419" w:rsidP="00D96C9D">
      <w:pPr>
        <w:numPr>
          <w:ilvl w:val="0"/>
          <w:numId w:val="69"/>
        </w:numPr>
        <w:autoSpaceDN w:val="0"/>
        <w:contextualSpacing/>
        <w:jc w:val="both"/>
        <w:rPr>
          <w:rFonts w:asciiTheme="minorHAnsi" w:hAnsiTheme="minorHAnsi" w:cstheme="minorHAnsi"/>
          <w:sz w:val="22"/>
          <w:szCs w:val="22"/>
        </w:rPr>
      </w:pPr>
      <w:r w:rsidRPr="00D81EDC">
        <w:rPr>
          <w:rFonts w:asciiTheme="minorHAnsi" w:hAnsiTheme="minorHAnsi" w:cstheme="minorHAnsi"/>
          <w:sz w:val="22"/>
          <w:szCs w:val="22"/>
        </w:rPr>
        <w:t>Składowanie materiałów</w:t>
      </w:r>
    </w:p>
    <w:p w14:paraId="38C06DA8" w14:textId="77777777" w:rsidR="00732419" w:rsidRPr="00D81EDC" w:rsidRDefault="00732419" w:rsidP="00D96C9D">
      <w:pPr>
        <w:pStyle w:val="Nagwek2"/>
        <w:numPr>
          <w:ilvl w:val="1"/>
          <w:numId w:val="74"/>
        </w:numPr>
        <w:autoSpaceDN w:val="0"/>
        <w:ind w:left="426" w:hanging="426"/>
        <w:contextualSpacing/>
        <w:jc w:val="both"/>
        <w:rPr>
          <w:rFonts w:asciiTheme="minorHAnsi" w:hAnsiTheme="minorHAnsi" w:cstheme="minorHAnsi"/>
          <w:sz w:val="22"/>
          <w:szCs w:val="22"/>
        </w:rPr>
      </w:pPr>
      <w:r w:rsidRPr="00D81EDC">
        <w:rPr>
          <w:rFonts w:asciiTheme="minorHAnsi" w:hAnsiTheme="minorHAnsi" w:cstheme="minorHAnsi"/>
          <w:sz w:val="22"/>
          <w:szCs w:val="22"/>
        </w:rPr>
        <w:t>Określenia podstawowe</w:t>
      </w:r>
    </w:p>
    <w:p w14:paraId="493BA02B"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Określenia podstawowe podane w niniejszej Specyfikacji Technicznej są zgodne z obowiązującymi odpowiednimi Normami Technicznymi, Warunkami Technicznymi Wykonania i Odbioru Robót oraz Specyfikacją ST -00.00. “Wymagania ogólne” oraz aktualnymi katalogami i „Przepisami Budowy Urządzeń Elektrycznych” opracowanych przez Instytut Energetyki</w:t>
      </w:r>
    </w:p>
    <w:p w14:paraId="0F7C7F2B" w14:textId="77777777" w:rsidR="00732419" w:rsidRPr="00D81EDC" w:rsidRDefault="00732419" w:rsidP="00D96C9D">
      <w:pPr>
        <w:pStyle w:val="Nagwek2"/>
        <w:numPr>
          <w:ilvl w:val="1"/>
          <w:numId w:val="74"/>
        </w:numPr>
        <w:autoSpaceDN w:val="0"/>
        <w:ind w:left="426" w:hanging="426"/>
        <w:contextualSpacing/>
        <w:jc w:val="both"/>
        <w:rPr>
          <w:rFonts w:asciiTheme="minorHAnsi" w:hAnsiTheme="minorHAnsi" w:cstheme="minorHAnsi"/>
          <w:sz w:val="22"/>
          <w:szCs w:val="22"/>
        </w:rPr>
      </w:pPr>
      <w:r w:rsidRPr="00D81EDC">
        <w:rPr>
          <w:rFonts w:asciiTheme="minorHAnsi" w:hAnsiTheme="minorHAnsi" w:cstheme="minorHAnsi"/>
          <w:sz w:val="22"/>
          <w:szCs w:val="22"/>
        </w:rPr>
        <w:t>Ogólne wymagania dotyczące robót</w:t>
      </w:r>
    </w:p>
    <w:p w14:paraId="36275D87" w14:textId="77777777" w:rsidR="00732419" w:rsidRPr="00D81EDC" w:rsidRDefault="00732419" w:rsidP="00732419">
      <w:pPr>
        <w:contextualSpacing/>
        <w:jc w:val="both"/>
        <w:rPr>
          <w:rFonts w:asciiTheme="minorHAnsi" w:hAnsiTheme="minorHAnsi" w:cstheme="minorHAnsi"/>
          <w:sz w:val="22"/>
          <w:szCs w:val="22"/>
        </w:rPr>
      </w:pPr>
      <w:r w:rsidRPr="00D81EDC">
        <w:rPr>
          <w:rFonts w:asciiTheme="minorHAnsi" w:hAnsiTheme="minorHAnsi" w:cstheme="minorHAnsi"/>
          <w:sz w:val="22"/>
          <w:szCs w:val="22"/>
        </w:rPr>
        <w:t>Wykonawca robót jest odpowiedzialny za jakość ich wykonania oraz za zgodność robót z ST i obowiązującymi normami. Ponadto Wykonawca wykona roboty zgodnie z poleceniami Inżyniera.</w:t>
      </w:r>
    </w:p>
    <w:p w14:paraId="1F3BD3C5"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Ogólne wymagania dotyczące robót podano w Specyfikacji ST -00.00.”Wymagania ogólne”.</w:t>
      </w:r>
    </w:p>
    <w:p w14:paraId="5537EA3B" w14:textId="77777777" w:rsidR="00732419" w:rsidRPr="00D81EDC" w:rsidRDefault="00732419" w:rsidP="00732419">
      <w:pPr>
        <w:contextualSpacing/>
        <w:rPr>
          <w:rFonts w:asciiTheme="minorHAnsi" w:hAnsiTheme="minorHAnsi" w:cstheme="minorHAnsi"/>
          <w:sz w:val="22"/>
          <w:szCs w:val="22"/>
        </w:rPr>
      </w:pPr>
    </w:p>
    <w:p w14:paraId="5D21C614" w14:textId="77777777" w:rsidR="00732419" w:rsidRPr="00D81EDC" w:rsidRDefault="00732419" w:rsidP="00D96C9D">
      <w:pPr>
        <w:pStyle w:val="Nagwek1"/>
        <w:numPr>
          <w:ilvl w:val="0"/>
          <w:numId w:val="74"/>
        </w:numPr>
        <w:autoSpaceDN w:val="0"/>
        <w:ind w:left="284" w:hanging="284"/>
        <w:contextualSpacing/>
        <w:jc w:val="both"/>
        <w:rPr>
          <w:rFonts w:asciiTheme="minorHAnsi" w:hAnsiTheme="minorHAnsi" w:cstheme="minorHAnsi"/>
          <w:sz w:val="22"/>
          <w:szCs w:val="22"/>
        </w:rPr>
      </w:pPr>
      <w:r w:rsidRPr="00D81EDC">
        <w:rPr>
          <w:rFonts w:asciiTheme="minorHAnsi" w:hAnsiTheme="minorHAnsi" w:cstheme="minorHAnsi"/>
          <w:sz w:val="22"/>
          <w:szCs w:val="22"/>
        </w:rPr>
        <w:t>MATERIAŁY</w:t>
      </w:r>
    </w:p>
    <w:p w14:paraId="73B8D5A3"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Materiały do wykonania robót elektrycznych należy stosować zgodnie z dokumentacją, opisem technicznym i rysunkami. Wykonawca zapewni, aby tymczasowo składowane materiały, do czasu, gdy będą one potrzebne do robót, były zabezpieczone przed zniszczeniem, zanieczyszczeniem, zachowały swoją jakość i właściwość.</w:t>
      </w:r>
    </w:p>
    <w:p w14:paraId="14E8CF65"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Materiały należy składować w pomieszczeniach zadaszonych, suchych i oświetlonych z zachowaniem specyficznych cech do typu i rodzaju materiałów.</w:t>
      </w:r>
    </w:p>
    <w:p w14:paraId="42690EDD"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 xml:space="preserve">Materiały powinny posiadać własności określone w specyfikacji, bądź inne, o ile zatwierdzone zostaną przez </w:t>
      </w:r>
      <w:r>
        <w:rPr>
          <w:rFonts w:asciiTheme="minorHAnsi" w:hAnsiTheme="minorHAnsi" w:cstheme="minorHAnsi"/>
          <w:sz w:val="22"/>
          <w:szCs w:val="22"/>
        </w:rPr>
        <w:t>Inspektora Nadzoru</w:t>
      </w:r>
      <w:r w:rsidRPr="00D81EDC">
        <w:rPr>
          <w:rFonts w:asciiTheme="minorHAnsi" w:hAnsiTheme="minorHAnsi" w:cstheme="minorHAnsi"/>
          <w:sz w:val="22"/>
          <w:szCs w:val="22"/>
        </w:rPr>
        <w:t>.</w:t>
      </w:r>
    </w:p>
    <w:p w14:paraId="536BFE77"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Główne materiały to:</w:t>
      </w:r>
    </w:p>
    <w:p w14:paraId="710DEE53" w14:textId="77777777" w:rsidR="00732419" w:rsidRDefault="00732419" w:rsidP="00D96C9D">
      <w:pPr>
        <w:widowControl w:val="0"/>
        <w:numPr>
          <w:ilvl w:val="0"/>
          <w:numId w:val="73"/>
        </w:numPr>
        <w:autoSpaceDE w:val="0"/>
        <w:autoSpaceDN w:val="0"/>
        <w:adjustRightInd w:val="0"/>
        <w:contextualSpacing/>
        <w:jc w:val="both"/>
        <w:rPr>
          <w:rFonts w:asciiTheme="minorHAnsi" w:hAnsiTheme="minorHAnsi" w:cstheme="minorHAnsi"/>
          <w:sz w:val="22"/>
          <w:szCs w:val="22"/>
        </w:rPr>
      </w:pPr>
      <w:r w:rsidRPr="00D81EDC">
        <w:rPr>
          <w:rFonts w:asciiTheme="minorHAnsi" w:hAnsiTheme="minorHAnsi" w:cstheme="minorHAnsi"/>
          <w:sz w:val="22"/>
          <w:szCs w:val="22"/>
        </w:rPr>
        <w:lastRenderedPageBreak/>
        <w:t>Przewody YDYżo</w:t>
      </w:r>
      <w:r>
        <w:rPr>
          <w:rFonts w:asciiTheme="minorHAnsi" w:hAnsiTheme="minorHAnsi" w:cstheme="minorHAnsi"/>
          <w:sz w:val="22"/>
          <w:szCs w:val="22"/>
        </w:rPr>
        <w:t xml:space="preserve"> 5</w:t>
      </w:r>
      <w:r w:rsidRPr="00D81EDC">
        <w:rPr>
          <w:rFonts w:asciiTheme="minorHAnsi" w:hAnsiTheme="minorHAnsi" w:cstheme="minorHAnsi"/>
          <w:sz w:val="22"/>
          <w:szCs w:val="22"/>
        </w:rPr>
        <w:t>x 2,5mm</w:t>
      </w:r>
      <w:r w:rsidRPr="00D81EDC">
        <w:rPr>
          <w:rFonts w:asciiTheme="minorHAnsi" w:hAnsiTheme="minorHAnsi" w:cstheme="minorHAnsi"/>
          <w:sz w:val="22"/>
          <w:szCs w:val="22"/>
          <w:vertAlign w:val="superscript"/>
        </w:rPr>
        <w:t>2</w:t>
      </w:r>
      <w:r>
        <w:rPr>
          <w:rFonts w:asciiTheme="minorHAnsi" w:hAnsiTheme="minorHAnsi" w:cstheme="minorHAnsi"/>
          <w:sz w:val="22"/>
          <w:szCs w:val="22"/>
          <w:vertAlign w:val="superscript"/>
        </w:rPr>
        <w:t xml:space="preserve"> </w:t>
      </w:r>
      <w:r>
        <w:rPr>
          <w:rFonts w:asciiTheme="minorHAnsi" w:hAnsiTheme="minorHAnsi" w:cstheme="minorHAnsi"/>
          <w:sz w:val="22"/>
          <w:szCs w:val="22"/>
        </w:rPr>
        <w:t>, 4</w:t>
      </w:r>
      <w:r w:rsidRPr="00D81EDC">
        <w:rPr>
          <w:rFonts w:asciiTheme="minorHAnsi" w:hAnsiTheme="minorHAnsi" w:cstheme="minorHAnsi"/>
          <w:sz w:val="22"/>
          <w:szCs w:val="22"/>
        </w:rPr>
        <w:t>x 2,5mm</w:t>
      </w:r>
      <w:r w:rsidRPr="00D81EDC">
        <w:rPr>
          <w:rFonts w:asciiTheme="minorHAnsi" w:hAnsiTheme="minorHAnsi" w:cstheme="minorHAnsi"/>
          <w:sz w:val="22"/>
          <w:szCs w:val="22"/>
          <w:vertAlign w:val="superscript"/>
        </w:rPr>
        <w:t>2</w:t>
      </w:r>
      <w:r>
        <w:rPr>
          <w:rFonts w:asciiTheme="minorHAnsi" w:hAnsiTheme="minorHAnsi" w:cstheme="minorHAnsi"/>
          <w:sz w:val="22"/>
          <w:szCs w:val="22"/>
          <w:vertAlign w:val="superscript"/>
        </w:rPr>
        <w:t xml:space="preserve"> </w:t>
      </w:r>
      <w:r>
        <w:rPr>
          <w:rFonts w:asciiTheme="minorHAnsi" w:hAnsiTheme="minorHAnsi" w:cstheme="minorHAnsi"/>
          <w:sz w:val="22"/>
          <w:szCs w:val="22"/>
        </w:rPr>
        <w:t>,</w:t>
      </w:r>
      <w:r w:rsidRPr="00D81EDC">
        <w:rPr>
          <w:rFonts w:asciiTheme="minorHAnsi" w:hAnsiTheme="minorHAnsi" w:cstheme="minorHAnsi"/>
          <w:sz w:val="22"/>
          <w:szCs w:val="22"/>
        </w:rPr>
        <w:t xml:space="preserve"> 3x 2,5mm</w:t>
      </w:r>
      <w:r w:rsidRPr="00D81EDC">
        <w:rPr>
          <w:rFonts w:asciiTheme="minorHAnsi" w:hAnsiTheme="minorHAnsi" w:cstheme="minorHAnsi"/>
          <w:sz w:val="22"/>
          <w:szCs w:val="22"/>
          <w:vertAlign w:val="superscript"/>
        </w:rPr>
        <w:t>2</w:t>
      </w:r>
      <w:r>
        <w:rPr>
          <w:rFonts w:asciiTheme="minorHAnsi" w:hAnsiTheme="minorHAnsi" w:cstheme="minorHAnsi"/>
          <w:sz w:val="22"/>
          <w:szCs w:val="22"/>
          <w:vertAlign w:val="superscript"/>
        </w:rPr>
        <w:t xml:space="preserve"> </w:t>
      </w:r>
      <w:r>
        <w:rPr>
          <w:rFonts w:asciiTheme="minorHAnsi" w:hAnsiTheme="minorHAnsi" w:cstheme="minorHAnsi"/>
          <w:sz w:val="22"/>
          <w:szCs w:val="22"/>
        </w:rPr>
        <w:t>, 4</w:t>
      </w:r>
      <w:r w:rsidRPr="00D81EDC">
        <w:rPr>
          <w:rFonts w:asciiTheme="minorHAnsi" w:hAnsiTheme="minorHAnsi" w:cstheme="minorHAnsi"/>
          <w:sz w:val="22"/>
          <w:szCs w:val="22"/>
        </w:rPr>
        <w:t xml:space="preserve">x </w:t>
      </w:r>
      <w:r>
        <w:rPr>
          <w:rFonts w:asciiTheme="minorHAnsi" w:hAnsiTheme="minorHAnsi" w:cstheme="minorHAnsi"/>
          <w:sz w:val="22"/>
          <w:szCs w:val="22"/>
        </w:rPr>
        <w:t>1</w:t>
      </w:r>
      <w:r w:rsidRPr="00D81EDC">
        <w:rPr>
          <w:rFonts w:asciiTheme="minorHAnsi" w:hAnsiTheme="minorHAnsi" w:cstheme="minorHAnsi"/>
          <w:sz w:val="22"/>
          <w:szCs w:val="22"/>
        </w:rPr>
        <w:t>,5mm</w:t>
      </w:r>
      <w:r w:rsidRPr="00D81EDC">
        <w:rPr>
          <w:rFonts w:asciiTheme="minorHAnsi" w:hAnsiTheme="minorHAnsi" w:cstheme="minorHAnsi"/>
          <w:sz w:val="22"/>
          <w:szCs w:val="22"/>
          <w:vertAlign w:val="superscript"/>
        </w:rPr>
        <w:t>2</w:t>
      </w:r>
      <w:r>
        <w:rPr>
          <w:rFonts w:asciiTheme="minorHAnsi" w:hAnsiTheme="minorHAnsi" w:cstheme="minorHAnsi"/>
          <w:sz w:val="22"/>
          <w:szCs w:val="22"/>
          <w:vertAlign w:val="superscript"/>
        </w:rPr>
        <w:t xml:space="preserve"> </w:t>
      </w:r>
      <w:r>
        <w:rPr>
          <w:rFonts w:asciiTheme="minorHAnsi" w:hAnsiTheme="minorHAnsi" w:cstheme="minorHAnsi"/>
          <w:sz w:val="22"/>
          <w:szCs w:val="22"/>
        </w:rPr>
        <w:t xml:space="preserve"> i inne niezbędne</w:t>
      </w:r>
    </w:p>
    <w:p w14:paraId="3E7CD0DA" w14:textId="77777777" w:rsidR="00732419" w:rsidRPr="00D81EDC" w:rsidRDefault="00732419" w:rsidP="00D96C9D">
      <w:pPr>
        <w:widowControl w:val="0"/>
        <w:numPr>
          <w:ilvl w:val="0"/>
          <w:numId w:val="73"/>
        </w:numPr>
        <w:autoSpaceDE w:val="0"/>
        <w:autoSpaceDN w:val="0"/>
        <w:adjustRightInd w:val="0"/>
        <w:contextualSpacing/>
        <w:jc w:val="both"/>
        <w:rPr>
          <w:rFonts w:asciiTheme="minorHAnsi" w:hAnsiTheme="minorHAnsi" w:cstheme="minorHAnsi"/>
          <w:sz w:val="22"/>
          <w:szCs w:val="22"/>
        </w:rPr>
      </w:pPr>
      <w:r>
        <w:rPr>
          <w:rFonts w:asciiTheme="minorHAnsi" w:hAnsiTheme="minorHAnsi" w:cstheme="minorHAnsi"/>
          <w:sz w:val="22"/>
          <w:szCs w:val="22"/>
        </w:rPr>
        <w:t>Rurki instalacyjne, uchwyty, linki itp.</w:t>
      </w:r>
    </w:p>
    <w:p w14:paraId="556507D9" w14:textId="77777777" w:rsidR="00732419" w:rsidRDefault="00732419" w:rsidP="00D96C9D">
      <w:pPr>
        <w:widowControl w:val="0"/>
        <w:numPr>
          <w:ilvl w:val="0"/>
          <w:numId w:val="73"/>
        </w:numPr>
        <w:autoSpaceDE w:val="0"/>
        <w:autoSpaceDN w:val="0"/>
        <w:adjustRightInd w:val="0"/>
        <w:contextualSpacing/>
        <w:jc w:val="both"/>
        <w:rPr>
          <w:rFonts w:asciiTheme="minorHAnsi" w:hAnsiTheme="minorHAnsi" w:cstheme="minorHAnsi"/>
          <w:sz w:val="22"/>
          <w:szCs w:val="22"/>
        </w:rPr>
      </w:pPr>
      <w:r w:rsidRPr="00D81EDC">
        <w:rPr>
          <w:rFonts w:asciiTheme="minorHAnsi" w:hAnsiTheme="minorHAnsi" w:cstheme="minorHAnsi"/>
          <w:sz w:val="22"/>
          <w:szCs w:val="22"/>
        </w:rPr>
        <w:t>Puszki rozgałęźne</w:t>
      </w:r>
      <w:r>
        <w:rPr>
          <w:rFonts w:asciiTheme="minorHAnsi" w:hAnsiTheme="minorHAnsi" w:cstheme="minorHAnsi"/>
          <w:sz w:val="22"/>
          <w:szCs w:val="22"/>
        </w:rPr>
        <w:t xml:space="preserve"> połączeniowe IP65</w:t>
      </w:r>
    </w:p>
    <w:p w14:paraId="1FEAE2B4" w14:textId="77777777" w:rsidR="00732419" w:rsidRDefault="00732419" w:rsidP="00D96C9D">
      <w:pPr>
        <w:widowControl w:val="0"/>
        <w:numPr>
          <w:ilvl w:val="0"/>
          <w:numId w:val="73"/>
        </w:numPr>
        <w:autoSpaceDE w:val="0"/>
        <w:autoSpaceDN w:val="0"/>
        <w:adjustRightInd w:val="0"/>
        <w:contextualSpacing/>
        <w:jc w:val="both"/>
        <w:rPr>
          <w:rFonts w:asciiTheme="minorHAnsi" w:hAnsiTheme="minorHAnsi" w:cstheme="minorHAnsi"/>
          <w:sz w:val="22"/>
          <w:szCs w:val="22"/>
        </w:rPr>
      </w:pPr>
      <w:r>
        <w:rPr>
          <w:rFonts w:asciiTheme="minorHAnsi" w:hAnsiTheme="minorHAnsi" w:cstheme="minorHAnsi"/>
          <w:sz w:val="22"/>
          <w:szCs w:val="22"/>
        </w:rPr>
        <w:t>Wysięgniki stalowe do opraw oświetlenia zewnętrznego</w:t>
      </w:r>
    </w:p>
    <w:p w14:paraId="71C0E34D" w14:textId="04793E7A" w:rsidR="00D5520A" w:rsidRPr="00535DAD" w:rsidRDefault="00D5520A" w:rsidP="00D96C9D">
      <w:pPr>
        <w:pStyle w:val="Akapitzlist"/>
        <w:numPr>
          <w:ilvl w:val="0"/>
          <w:numId w:val="76"/>
        </w:numPr>
        <w:spacing w:after="0" w:line="240" w:lineRule="auto"/>
        <w:ind w:left="1054" w:hanging="357"/>
        <w:jc w:val="both"/>
        <w:rPr>
          <w:rFonts w:cstheme="minorHAnsi"/>
        </w:rPr>
      </w:pPr>
      <w:r w:rsidRPr="00535DAD">
        <w:rPr>
          <w:rFonts w:cstheme="minorHAnsi"/>
        </w:rPr>
        <w:t>Lampa drogowa LED o wysokiej skuteczności świetlnej (do 153 lm/W) oraz energooszczędnym, zintegrowanym modułem LED. Samoczyszczący się korpus wykonany z polipropylenu (PP) z włóknem szklanym (FG), uchwyt z aluminium. Lampa o wysokim stopniu szczelności IP66 oraz odpornością na udary mechaniczne IK08 (wandaloodporna), zintegrowany, regulowany skokowo co 5 stopni uchwyt pozwala na regulację w zakresie: -5° do +15°</w:t>
      </w:r>
      <w:r w:rsidR="00535DAD" w:rsidRPr="00535DAD">
        <w:rPr>
          <w:rFonts w:cstheme="minorHAnsi"/>
        </w:rPr>
        <w:t xml:space="preserve"> </w:t>
      </w:r>
      <w:r w:rsidR="00535DAD">
        <w:rPr>
          <w:rFonts w:cstheme="minorHAnsi"/>
        </w:rPr>
        <w:t>(</w:t>
      </w:r>
      <w:r w:rsidR="00535DAD" w:rsidRPr="00535DAD">
        <w:rPr>
          <w:rFonts w:cstheme="minorHAnsi"/>
        </w:rPr>
        <w:t>wg wzoru jak na poniższym rysunku) o następujących parametrach</w:t>
      </w:r>
      <w:r w:rsidRPr="00535DAD">
        <w:rPr>
          <w:rFonts w:cstheme="minorHAnsi"/>
        </w:rPr>
        <w:t>.</w:t>
      </w:r>
    </w:p>
    <w:p w14:paraId="525EBF9D" w14:textId="77777777" w:rsidR="00D5520A" w:rsidRPr="00D5520A" w:rsidRDefault="00D5520A" w:rsidP="00D96C9D">
      <w:pPr>
        <w:widowControl w:val="0"/>
        <w:numPr>
          <w:ilvl w:val="0"/>
          <w:numId w:val="75"/>
        </w:numPr>
        <w:tabs>
          <w:tab w:val="clear" w:pos="1060"/>
          <w:tab w:val="num" w:pos="1276"/>
        </w:tabs>
        <w:autoSpaceDE w:val="0"/>
        <w:autoSpaceDN w:val="0"/>
        <w:adjustRightInd w:val="0"/>
        <w:ind w:left="1276" w:hanging="142"/>
        <w:contextualSpacing/>
        <w:jc w:val="both"/>
        <w:rPr>
          <w:rFonts w:asciiTheme="minorHAnsi" w:hAnsiTheme="minorHAnsi" w:cstheme="minorHAnsi"/>
          <w:sz w:val="22"/>
          <w:szCs w:val="22"/>
        </w:rPr>
      </w:pPr>
      <w:r w:rsidRPr="00D5520A">
        <w:rPr>
          <w:rFonts w:asciiTheme="minorHAnsi" w:hAnsiTheme="minorHAnsi" w:cstheme="minorHAnsi"/>
          <w:sz w:val="22"/>
          <w:szCs w:val="22"/>
        </w:rPr>
        <w:t>Stopień szczelności: IP66</w:t>
      </w:r>
    </w:p>
    <w:p w14:paraId="494B0730" w14:textId="645CDDF1" w:rsidR="00D5520A" w:rsidRPr="00D5520A" w:rsidRDefault="00535DAD" w:rsidP="00D96C9D">
      <w:pPr>
        <w:widowControl w:val="0"/>
        <w:numPr>
          <w:ilvl w:val="0"/>
          <w:numId w:val="75"/>
        </w:numPr>
        <w:tabs>
          <w:tab w:val="clear" w:pos="1060"/>
          <w:tab w:val="num" w:pos="1276"/>
        </w:tabs>
        <w:autoSpaceDE w:val="0"/>
        <w:autoSpaceDN w:val="0"/>
        <w:adjustRightInd w:val="0"/>
        <w:ind w:left="1276" w:hanging="142"/>
        <w:contextualSpacing/>
        <w:jc w:val="both"/>
        <w:rPr>
          <w:rFonts w:asciiTheme="minorHAnsi" w:hAnsiTheme="minorHAnsi" w:cstheme="minorHAnsi"/>
          <w:sz w:val="22"/>
          <w:szCs w:val="22"/>
        </w:rPr>
      </w:pPr>
      <w:r w:rsidRPr="00535DAD">
        <w:rPr>
          <w:rFonts w:asciiTheme="minorHAnsi" w:hAnsiTheme="minorHAnsi" w:cstheme="minorHAnsi"/>
          <w:noProof/>
          <w:sz w:val="22"/>
          <w:szCs w:val="22"/>
        </w:rPr>
        <w:drawing>
          <wp:anchor distT="0" distB="0" distL="114300" distR="114300" simplePos="0" relativeHeight="251636736" behindDoc="1" locked="0" layoutInCell="1" allowOverlap="1" wp14:anchorId="634B611C" wp14:editId="45FA2AC7">
            <wp:simplePos x="0" y="0"/>
            <wp:positionH relativeFrom="column">
              <wp:posOffset>1717960</wp:posOffset>
            </wp:positionH>
            <wp:positionV relativeFrom="paragraph">
              <wp:posOffset>51326</wp:posOffset>
            </wp:positionV>
            <wp:extent cx="3058510" cy="2688670"/>
            <wp:effectExtent l="0" t="0" r="889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8510" cy="2688670"/>
                    </a:xfrm>
                    <a:prstGeom prst="rect">
                      <a:avLst/>
                    </a:prstGeom>
                    <a:noFill/>
                    <a:ln>
                      <a:noFill/>
                    </a:ln>
                  </pic:spPr>
                </pic:pic>
              </a:graphicData>
            </a:graphic>
            <wp14:sizeRelH relativeFrom="page">
              <wp14:pctWidth>0</wp14:pctWidth>
            </wp14:sizeRelH>
            <wp14:sizeRelV relativeFrom="page">
              <wp14:pctHeight>0</wp14:pctHeight>
            </wp14:sizeRelV>
          </wp:anchor>
        </w:drawing>
      </w:r>
      <w:r w:rsidR="00D5520A" w:rsidRPr="00D5520A">
        <w:rPr>
          <w:rFonts w:asciiTheme="minorHAnsi" w:hAnsiTheme="minorHAnsi" w:cstheme="minorHAnsi"/>
          <w:sz w:val="22"/>
          <w:szCs w:val="22"/>
        </w:rPr>
        <w:t>Odporność na uderzenia: IK08</w:t>
      </w:r>
    </w:p>
    <w:p w14:paraId="7F1E4A98" w14:textId="78515CAA" w:rsidR="00D5520A" w:rsidRPr="00D5520A" w:rsidRDefault="00D5520A" w:rsidP="00D96C9D">
      <w:pPr>
        <w:widowControl w:val="0"/>
        <w:numPr>
          <w:ilvl w:val="0"/>
          <w:numId w:val="75"/>
        </w:numPr>
        <w:tabs>
          <w:tab w:val="clear" w:pos="1060"/>
          <w:tab w:val="num" w:pos="1276"/>
        </w:tabs>
        <w:autoSpaceDE w:val="0"/>
        <w:autoSpaceDN w:val="0"/>
        <w:adjustRightInd w:val="0"/>
        <w:ind w:left="1276" w:hanging="142"/>
        <w:contextualSpacing/>
        <w:jc w:val="both"/>
        <w:rPr>
          <w:rFonts w:asciiTheme="minorHAnsi" w:hAnsiTheme="minorHAnsi" w:cstheme="minorHAnsi"/>
          <w:sz w:val="22"/>
          <w:szCs w:val="22"/>
        </w:rPr>
      </w:pPr>
      <w:r w:rsidRPr="00D5520A">
        <w:rPr>
          <w:rFonts w:asciiTheme="minorHAnsi" w:hAnsiTheme="minorHAnsi" w:cstheme="minorHAnsi"/>
          <w:sz w:val="22"/>
          <w:szCs w:val="22"/>
        </w:rPr>
        <w:t xml:space="preserve">Moc znamionowa oprawy [W]*: min </w:t>
      </w:r>
      <w:r w:rsidR="00064195" w:rsidRPr="00535DAD">
        <w:rPr>
          <w:rFonts w:asciiTheme="minorHAnsi" w:hAnsiTheme="minorHAnsi" w:cstheme="minorHAnsi"/>
          <w:sz w:val="22"/>
          <w:szCs w:val="22"/>
        </w:rPr>
        <w:t>52</w:t>
      </w:r>
      <w:r w:rsidRPr="00D5520A">
        <w:rPr>
          <w:rFonts w:asciiTheme="minorHAnsi" w:hAnsiTheme="minorHAnsi" w:cstheme="minorHAnsi"/>
          <w:sz w:val="22"/>
          <w:szCs w:val="22"/>
        </w:rPr>
        <w:t>.00</w:t>
      </w:r>
    </w:p>
    <w:p w14:paraId="5AC14A6C" w14:textId="1820A718" w:rsidR="00D5520A" w:rsidRPr="00D5520A" w:rsidRDefault="00D5520A" w:rsidP="00D96C9D">
      <w:pPr>
        <w:widowControl w:val="0"/>
        <w:numPr>
          <w:ilvl w:val="0"/>
          <w:numId w:val="75"/>
        </w:numPr>
        <w:tabs>
          <w:tab w:val="clear" w:pos="1060"/>
          <w:tab w:val="num" w:pos="1276"/>
        </w:tabs>
        <w:autoSpaceDE w:val="0"/>
        <w:autoSpaceDN w:val="0"/>
        <w:adjustRightInd w:val="0"/>
        <w:ind w:left="1276" w:hanging="142"/>
        <w:contextualSpacing/>
        <w:jc w:val="both"/>
        <w:rPr>
          <w:rFonts w:asciiTheme="minorHAnsi" w:hAnsiTheme="minorHAnsi" w:cstheme="minorHAnsi"/>
          <w:sz w:val="22"/>
          <w:szCs w:val="22"/>
        </w:rPr>
      </w:pPr>
      <w:r w:rsidRPr="00D5520A">
        <w:rPr>
          <w:rFonts w:asciiTheme="minorHAnsi" w:hAnsiTheme="minorHAnsi" w:cstheme="minorHAnsi"/>
          <w:sz w:val="22"/>
          <w:szCs w:val="22"/>
        </w:rPr>
        <w:t>Strumień świetlny oprawy [lm]*: min 5000</w:t>
      </w:r>
    </w:p>
    <w:p w14:paraId="06DE6667" w14:textId="0AD1CECE" w:rsidR="00D5520A" w:rsidRPr="00D5520A" w:rsidRDefault="00D5520A" w:rsidP="00D5520A">
      <w:pPr>
        <w:pStyle w:val="Akapitzlist"/>
        <w:widowControl w:val="0"/>
        <w:autoSpaceDE w:val="0"/>
        <w:autoSpaceDN w:val="0"/>
        <w:adjustRightInd w:val="0"/>
        <w:spacing w:after="0" w:line="240" w:lineRule="auto"/>
        <w:ind w:left="1054"/>
        <w:jc w:val="both"/>
        <w:rPr>
          <w:rFonts w:cstheme="minorHAnsi"/>
        </w:rPr>
      </w:pPr>
    </w:p>
    <w:p w14:paraId="53147F34" w14:textId="30DB774E" w:rsidR="00D5520A" w:rsidRDefault="00D5520A" w:rsidP="00D5520A">
      <w:pPr>
        <w:pStyle w:val="Akapitzlist"/>
        <w:widowControl w:val="0"/>
        <w:autoSpaceDE w:val="0"/>
        <w:autoSpaceDN w:val="0"/>
        <w:adjustRightInd w:val="0"/>
        <w:spacing w:after="0" w:line="240" w:lineRule="auto"/>
        <w:ind w:left="1054"/>
        <w:jc w:val="both"/>
        <w:rPr>
          <w:rFonts w:cstheme="minorHAnsi"/>
        </w:rPr>
      </w:pPr>
    </w:p>
    <w:p w14:paraId="4D07F31E" w14:textId="3870F57B" w:rsidR="00D5520A" w:rsidRDefault="00D5520A" w:rsidP="00D5520A">
      <w:pPr>
        <w:pStyle w:val="Akapitzlist"/>
        <w:widowControl w:val="0"/>
        <w:autoSpaceDE w:val="0"/>
        <w:autoSpaceDN w:val="0"/>
        <w:adjustRightInd w:val="0"/>
        <w:spacing w:after="0" w:line="240" w:lineRule="auto"/>
        <w:ind w:left="1054"/>
        <w:jc w:val="both"/>
        <w:rPr>
          <w:rFonts w:cstheme="minorHAnsi"/>
        </w:rPr>
      </w:pPr>
    </w:p>
    <w:p w14:paraId="2CBD29B8" w14:textId="1D52C881" w:rsidR="00D5520A" w:rsidRDefault="00D5520A" w:rsidP="00D5520A">
      <w:pPr>
        <w:pStyle w:val="Akapitzlist"/>
        <w:widowControl w:val="0"/>
        <w:autoSpaceDE w:val="0"/>
        <w:autoSpaceDN w:val="0"/>
        <w:adjustRightInd w:val="0"/>
        <w:spacing w:after="0" w:line="240" w:lineRule="auto"/>
        <w:ind w:left="1054"/>
        <w:jc w:val="both"/>
        <w:rPr>
          <w:rFonts w:cstheme="minorHAnsi"/>
        </w:rPr>
      </w:pPr>
    </w:p>
    <w:p w14:paraId="5424C0B9" w14:textId="52A78DD3" w:rsidR="00D5520A" w:rsidRDefault="00D5520A" w:rsidP="00D5520A">
      <w:pPr>
        <w:pStyle w:val="Akapitzlist"/>
        <w:widowControl w:val="0"/>
        <w:autoSpaceDE w:val="0"/>
        <w:autoSpaceDN w:val="0"/>
        <w:adjustRightInd w:val="0"/>
        <w:spacing w:after="0" w:line="240" w:lineRule="auto"/>
        <w:ind w:left="1054"/>
        <w:jc w:val="both"/>
        <w:rPr>
          <w:rFonts w:cstheme="minorHAnsi"/>
        </w:rPr>
      </w:pPr>
    </w:p>
    <w:p w14:paraId="00F8C713" w14:textId="3030FF0D" w:rsidR="00D5520A" w:rsidRDefault="00D5520A" w:rsidP="00D5520A">
      <w:pPr>
        <w:pStyle w:val="Akapitzlist"/>
        <w:widowControl w:val="0"/>
        <w:autoSpaceDE w:val="0"/>
        <w:autoSpaceDN w:val="0"/>
        <w:adjustRightInd w:val="0"/>
        <w:spacing w:after="0" w:line="240" w:lineRule="auto"/>
        <w:ind w:left="1054"/>
        <w:jc w:val="both"/>
        <w:rPr>
          <w:rFonts w:cstheme="minorHAnsi"/>
        </w:rPr>
      </w:pPr>
    </w:p>
    <w:p w14:paraId="62B55CFA" w14:textId="62BCD90E" w:rsidR="00D5520A" w:rsidRDefault="00D5520A" w:rsidP="00D5520A">
      <w:pPr>
        <w:pStyle w:val="Akapitzlist"/>
        <w:widowControl w:val="0"/>
        <w:autoSpaceDE w:val="0"/>
        <w:autoSpaceDN w:val="0"/>
        <w:adjustRightInd w:val="0"/>
        <w:spacing w:after="0" w:line="240" w:lineRule="auto"/>
        <w:ind w:left="1054"/>
        <w:jc w:val="both"/>
        <w:rPr>
          <w:rFonts w:cstheme="minorHAnsi"/>
        </w:rPr>
      </w:pPr>
    </w:p>
    <w:p w14:paraId="01DFE00E" w14:textId="04A33721" w:rsidR="00D5520A" w:rsidRDefault="00D5520A" w:rsidP="00D5520A">
      <w:pPr>
        <w:pStyle w:val="Akapitzlist"/>
        <w:widowControl w:val="0"/>
        <w:autoSpaceDE w:val="0"/>
        <w:autoSpaceDN w:val="0"/>
        <w:adjustRightInd w:val="0"/>
        <w:spacing w:after="0" w:line="240" w:lineRule="auto"/>
        <w:ind w:left="1054"/>
        <w:jc w:val="both"/>
        <w:rPr>
          <w:rFonts w:cstheme="minorHAnsi"/>
        </w:rPr>
      </w:pPr>
    </w:p>
    <w:p w14:paraId="0486AFC1" w14:textId="3E114384" w:rsidR="00D5520A" w:rsidRDefault="00D5520A" w:rsidP="00D5520A">
      <w:pPr>
        <w:pStyle w:val="Akapitzlist"/>
        <w:widowControl w:val="0"/>
        <w:autoSpaceDE w:val="0"/>
        <w:autoSpaceDN w:val="0"/>
        <w:adjustRightInd w:val="0"/>
        <w:spacing w:after="0" w:line="240" w:lineRule="auto"/>
        <w:ind w:left="1054"/>
        <w:jc w:val="both"/>
        <w:rPr>
          <w:rFonts w:cstheme="minorHAnsi"/>
        </w:rPr>
      </w:pPr>
    </w:p>
    <w:p w14:paraId="3757E351" w14:textId="41B86E7F" w:rsidR="00D5520A" w:rsidRDefault="00D5520A" w:rsidP="00D5520A">
      <w:pPr>
        <w:pStyle w:val="Akapitzlist"/>
        <w:widowControl w:val="0"/>
        <w:autoSpaceDE w:val="0"/>
        <w:autoSpaceDN w:val="0"/>
        <w:adjustRightInd w:val="0"/>
        <w:spacing w:after="0" w:line="240" w:lineRule="auto"/>
        <w:ind w:left="1054"/>
        <w:jc w:val="both"/>
        <w:rPr>
          <w:rFonts w:cstheme="minorHAnsi"/>
        </w:rPr>
      </w:pPr>
    </w:p>
    <w:p w14:paraId="7B167588" w14:textId="368F4276" w:rsidR="00D5520A" w:rsidRDefault="00D5520A" w:rsidP="00D5520A">
      <w:pPr>
        <w:pStyle w:val="Akapitzlist"/>
        <w:widowControl w:val="0"/>
        <w:autoSpaceDE w:val="0"/>
        <w:autoSpaceDN w:val="0"/>
        <w:adjustRightInd w:val="0"/>
        <w:spacing w:after="0" w:line="240" w:lineRule="auto"/>
        <w:ind w:left="1054"/>
        <w:jc w:val="both"/>
        <w:rPr>
          <w:rFonts w:cstheme="minorHAnsi"/>
        </w:rPr>
      </w:pPr>
    </w:p>
    <w:p w14:paraId="23A6B6E5" w14:textId="77777777" w:rsidR="00D5520A" w:rsidRDefault="00D5520A" w:rsidP="00D5520A">
      <w:pPr>
        <w:pStyle w:val="Akapitzlist"/>
        <w:widowControl w:val="0"/>
        <w:autoSpaceDE w:val="0"/>
        <w:autoSpaceDN w:val="0"/>
        <w:adjustRightInd w:val="0"/>
        <w:spacing w:after="0" w:line="240" w:lineRule="auto"/>
        <w:ind w:left="1054"/>
        <w:jc w:val="both"/>
        <w:rPr>
          <w:rFonts w:cstheme="minorHAnsi"/>
        </w:rPr>
      </w:pPr>
    </w:p>
    <w:p w14:paraId="02938E25" w14:textId="2D51B632" w:rsidR="00D5520A" w:rsidRDefault="00064195" w:rsidP="00D96C9D">
      <w:pPr>
        <w:pStyle w:val="Akapitzlist"/>
        <w:widowControl w:val="0"/>
        <w:numPr>
          <w:ilvl w:val="0"/>
          <w:numId w:val="76"/>
        </w:numPr>
        <w:autoSpaceDE w:val="0"/>
        <w:autoSpaceDN w:val="0"/>
        <w:adjustRightInd w:val="0"/>
        <w:spacing w:after="0" w:line="240" w:lineRule="auto"/>
        <w:ind w:left="1054" w:hanging="357"/>
        <w:jc w:val="both"/>
        <w:rPr>
          <w:rFonts w:cstheme="minorHAnsi"/>
        </w:rPr>
      </w:pPr>
      <w:r>
        <w:rPr>
          <w:rFonts w:cstheme="minorHAnsi"/>
        </w:rPr>
        <w:t>Akcesoria montażowe do lampy: uchwyt naścienny, uchwyt montażowy</w:t>
      </w:r>
    </w:p>
    <w:p w14:paraId="1B7AD859" w14:textId="6558EB50" w:rsidR="00064195" w:rsidRPr="00535DAD" w:rsidRDefault="00064195" w:rsidP="00D96C9D">
      <w:pPr>
        <w:pStyle w:val="Akapitzlist"/>
        <w:widowControl w:val="0"/>
        <w:numPr>
          <w:ilvl w:val="0"/>
          <w:numId w:val="76"/>
        </w:numPr>
        <w:autoSpaceDE w:val="0"/>
        <w:autoSpaceDN w:val="0"/>
        <w:adjustRightInd w:val="0"/>
        <w:spacing w:after="0" w:line="240" w:lineRule="auto"/>
        <w:ind w:left="1054" w:hanging="357"/>
        <w:jc w:val="both"/>
        <w:rPr>
          <w:rFonts w:cstheme="minorHAnsi"/>
        </w:rPr>
      </w:pPr>
      <w:r w:rsidRPr="00535DAD">
        <w:rPr>
          <w:rFonts w:cstheme="minorHAnsi"/>
        </w:rPr>
        <w:t>Wysokiej jakości naświetlacz z wbudowanym źródłem LED. Korpus wykonany z ciśnieniowego odlewu aluminium, malowany proszkowo a uchwyt montażowy ze stali malowanej. Klosz stanowi szyba hartowana o grubości 5mm z matrycami soczewkowymi. Uchwyt z możliwością regulacji w zakresie od -140° do +185°</w:t>
      </w:r>
      <w:r w:rsidR="00535DAD">
        <w:rPr>
          <w:rFonts w:cstheme="minorHAnsi"/>
        </w:rPr>
        <w:t>(</w:t>
      </w:r>
      <w:r w:rsidR="00535DAD" w:rsidRPr="00535DAD">
        <w:rPr>
          <w:rFonts w:cstheme="minorHAnsi"/>
        </w:rPr>
        <w:t>wg wzoru jak na poniższym rysunku) o następujących parametrach</w:t>
      </w:r>
    </w:p>
    <w:p w14:paraId="2363870C" w14:textId="3268689E" w:rsidR="00064195" w:rsidRPr="00535DAD" w:rsidRDefault="00064195" w:rsidP="00D96C9D">
      <w:pPr>
        <w:widowControl w:val="0"/>
        <w:numPr>
          <w:ilvl w:val="0"/>
          <w:numId w:val="75"/>
        </w:numPr>
        <w:tabs>
          <w:tab w:val="clear" w:pos="1060"/>
          <w:tab w:val="num" w:pos="1276"/>
        </w:tabs>
        <w:autoSpaceDE w:val="0"/>
        <w:autoSpaceDN w:val="0"/>
        <w:adjustRightInd w:val="0"/>
        <w:ind w:left="1276" w:hanging="142"/>
        <w:contextualSpacing/>
        <w:jc w:val="both"/>
        <w:rPr>
          <w:rFonts w:asciiTheme="minorHAnsi" w:hAnsiTheme="minorHAnsi" w:cstheme="minorHAnsi"/>
          <w:sz w:val="22"/>
          <w:szCs w:val="22"/>
        </w:rPr>
      </w:pPr>
      <w:r w:rsidRPr="00535DAD">
        <w:rPr>
          <w:rFonts w:asciiTheme="minorHAnsi" w:hAnsiTheme="minorHAnsi" w:cstheme="minorHAnsi"/>
          <w:sz w:val="22"/>
          <w:szCs w:val="22"/>
        </w:rPr>
        <w:t>Stopień szczelności: IP66</w:t>
      </w:r>
    </w:p>
    <w:p w14:paraId="412C2005" w14:textId="56B7A415" w:rsidR="00064195" w:rsidRPr="00535DAD" w:rsidRDefault="00064195" w:rsidP="00D96C9D">
      <w:pPr>
        <w:widowControl w:val="0"/>
        <w:numPr>
          <w:ilvl w:val="0"/>
          <w:numId w:val="75"/>
        </w:numPr>
        <w:tabs>
          <w:tab w:val="clear" w:pos="1060"/>
          <w:tab w:val="num" w:pos="1276"/>
        </w:tabs>
        <w:autoSpaceDE w:val="0"/>
        <w:autoSpaceDN w:val="0"/>
        <w:adjustRightInd w:val="0"/>
        <w:ind w:left="1276" w:hanging="142"/>
        <w:contextualSpacing/>
        <w:jc w:val="both"/>
        <w:rPr>
          <w:rFonts w:asciiTheme="minorHAnsi" w:hAnsiTheme="minorHAnsi" w:cstheme="minorHAnsi"/>
          <w:sz w:val="22"/>
          <w:szCs w:val="22"/>
        </w:rPr>
      </w:pPr>
      <w:r w:rsidRPr="00535DAD">
        <w:rPr>
          <w:rFonts w:asciiTheme="minorHAnsi" w:hAnsiTheme="minorHAnsi" w:cstheme="minorHAnsi"/>
          <w:sz w:val="22"/>
          <w:szCs w:val="22"/>
        </w:rPr>
        <w:t>Odporność na uderzenia: IK09</w:t>
      </w:r>
    </w:p>
    <w:p w14:paraId="5770A43A" w14:textId="518C10B7" w:rsidR="00182AB9" w:rsidRPr="00D5520A" w:rsidRDefault="00182AB9" w:rsidP="00D96C9D">
      <w:pPr>
        <w:widowControl w:val="0"/>
        <w:numPr>
          <w:ilvl w:val="0"/>
          <w:numId w:val="75"/>
        </w:numPr>
        <w:tabs>
          <w:tab w:val="clear" w:pos="1060"/>
          <w:tab w:val="num" w:pos="1276"/>
        </w:tabs>
        <w:autoSpaceDE w:val="0"/>
        <w:autoSpaceDN w:val="0"/>
        <w:adjustRightInd w:val="0"/>
        <w:ind w:left="1276" w:hanging="142"/>
        <w:contextualSpacing/>
        <w:jc w:val="both"/>
        <w:rPr>
          <w:rFonts w:asciiTheme="minorHAnsi" w:hAnsiTheme="minorHAnsi" w:cstheme="minorHAnsi"/>
          <w:sz w:val="22"/>
          <w:szCs w:val="22"/>
        </w:rPr>
      </w:pPr>
      <w:r w:rsidRPr="00D5520A">
        <w:rPr>
          <w:rFonts w:asciiTheme="minorHAnsi" w:hAnsiTheme="minorHAnsi" w:cstheme="minorHAnsi"/>
          <w:sz w:val="22"/>
          <w:szCs w:val="22"/>
        </w:rPr>
        <w:t xml:space="preserve">Moc znamionowa oprawy [W]*: min </w:t>
      </w:r>
      <w:r w:rsidRPr="00535DAD">
        <w:rPr>
          <w:rFonts w:asciiTheme="minorHAnsi" w:hAnsiTheme="minorHAnsi" w:cstheme="minorHAnsi"/>
          <w:sz w:val="22"/>
          <w:szCs w:val="22"/>
        </w:rPr>
        <w:t>54</w:t>
      </w:r>
      <w:r w:rsidRPr="00D5520A">
        <w:rPr>
          <w:rFonts w:asciiTheme="minorHAnsi" w:hAnsiTheme="minorHAnsi" w:cstheme="minorHAnsi"/>
          <w:sz w:val="22"/>
          <w:szCs w:val="22"/>
        </w:rPr>
        <w:t>.00</w:t>
      </w:r>
    </w:p>
    <w:p w14:paraId="5E1E9CC2" w14:textId="513AA138" w:rsidR="00182AB9" w:rsidRDefault="00182AB9" w:rsidP="00D96C9D">
      <w:pPr>
        <w:widowControl w:val="0"/>
        <w:numPr>
          <w:ilvl w:val="0"/>
          <w:numId w:val="75"/>
        </w:numPr>
        <w:tabs>
          <w:tab w:val="clear" w:pos="1060"/>
          <w:tab w:val="num" w:pos="1276"/>
        </w:tabs>
        <w:autoSpaceDE w:val="0"/>
        <w:autoSpaceDN w:val="0"/>
        <w:adjustRightInd w:val="0"/>
        <w:ind w:left="1276" w:hanging="142"/>
        <w:contextualSpacing/>
        <w:jc w:val="both"/>
        <w:rPr>
          <w:rFonts w:cstheme="minorHAnsi"/>
        </w:rPr>
      </w:pPr>
      <w:r w:rsidRPr="00D5520A">
        <w:rPr>
          <w:rFonts w:asciiTheme="minorHAnsi" w:hAnsiTheme="minorHAnsi" w:cstheme="minorHAnsi"/>
          <w:sz w:val="22"/>
          <w:szCs w:val="22"/>
        </w:rPr>
        <w:t xml:space="preserve">Strumień świetlny oprawy [lm]*: min </w:t>
      </w:r>
      <w:r>
        <w:rPr>
          <w:rFonts w:cstheme="minorHAnsi"/>
        </w:rPr>
        <w:t>6</w:t>
      </w:r>
      <w:r w:rsidRPr="00D5520A">
        <w:rPr>
          <w:rFonts w:asciiTheme="minorHAnsi" w:hAnsiTheme="minorHAnsi" w:cstheme="minorHAnsi"/>
          <w:sz w:val="22"/>
          <w:szCs w:val="22"/>
        </w:rPr>
        <w:t>000</w:t>
      </w:r>
    </w:p>
    <w:p w14:paraId="13DAEAA7" w14:textId="6A8246FE" w:rsidR="00064195" w:rsidRDefault="00182AB9" w:rsidP="00064195">
      <w:pPr>
        <w:widowControl w:val="0"/>
        <w:autoSpaceDE w:val="0"/>
        <w:autoSpaceDN w:val="0"/>
        <w:adjustRightInd w:val="0"/>
        <w:jc w:val="both"/>
        <w:rPr>
          <w:rFonts w:cstheme="minorHAnsi"/>
        </w:rPr>
      </w:pPr>
      <w:r w:rsidRPr="00182AB9">
        <w:rPr>
          <w:rFonts w:cstheme="minorHAnsi"/>
          <w:noProof/>
        </w:rPr>
        <w:drawing>
          <wp:anchor distT="0" distB="0" distL="114300" distR="114300" simplePos="0" relativeHeight="251639808" behindDoc="1" locked="0" layoutInCell="1" allowOverlap="1" wp14:anchorId="353B5F56" wp14:editId="61EC5DEC">
            <wp:simplePos x="0" y="0"/>
            <wp:positionH relativeFrom="column">
              <wp:posOffset>731607</wp:posOffset>
            </wp:positionH>
            <wp:positionV relativeFrom="paragraph">
              <wp:posOffset>14276</wp:posOffset>
            </wp:positionV>
            <wp:extent cx="2932387" cy="2758487"/>
            <wp:effectExtent l="0" t="0" r="1905" b="381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2387" cy="27584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27BB7" w14:textId="4189ACEA" w:rsidR="00064195" w:rsidRPr="00064195" w:rsidRDefault="00064195" w:rsidP="00064195">
      <w:pPr>
        <w:widowControl w:val="0"/>
        <w:autoSpaceDE w:val="0"/>
        <w:autoSpaceDN w:val="0"/>
        <w:adjustRightInd w:val="0"/>
        <w:jc w:val="both"/>
        <w:rPr>
          <w:rFonts w:cstheme="minorHAnsi"/>
        </w:rPr>
      </w:pPr>
    </w:p>
    <w:p w14:paraId="2E5FEB3E" w14:textId="1ACB1DA5" w:rsidR="00732419" w:rsidRDefault="00732419" w:rsidP="00732419">
      <w:pPr>
        <w:ind w:left="1060"/>
        <w:contextualSpacing/>
        <w:jc w:val="center"/>
        <w:rPr>
          <w:rFonts w:asciiTheme="minorHAnsi" w:hAnsiTheme="minorHAnsi" w:cstheme="minorHAnsi"/>
          <w:sz w:val="22"/>
          <w:szCs w:val="22"/>
        </w:rPr>
      </w:pPr>
    </w:p>
    <w:p w14:paraId="30D082B0" w14:textId="7D389046" w:rsidR="00732419" w:rsidRDefault="00732419" w:rsidP="00732419">
      <w:pPr>
        <w:ind w:left="1060"/>
        <w:contextualSpacing/>
        <w:jc w:val="center"/>
        <w:rPr>
          <w:rFonts w:asciiTheme="minorHAnsi" w:hAnsiTheme="minorHAnsi" w:cstheme="minorHAnsi"/>
          <w:sz w:val="22"/>
          <w:szCs w:val="22"/>
        </w:rPr>
      </w:pPr>
    </w:p>
    <w:p w14:paraId="7E03C250" w14:textId="43D59F00" w:rsidR="00182AB9" w:rsidRDefault="00182AB9" w:rsidP="00732419">
      <w:pPr>
        <w:ind w:left="1060"/>
        <w:contextualSpacing/>
        <w:jc w:val="center"/>
        <w:rPr>
          <w:rFonts w:asciiTheme="minorHAnsi" w:hAnsiTheme="minorHAnsi" w:cstheme="minorHAnsi"/>
          <w:sz w:val="22"/>
          <w:szCs w:val="22"/>
        </w:rPr>
      </w:pPr>
    </w:p>
    <w:p w14:paraId="75418F33" w14:textId="6F1F8D50" w:rsidR="00182AB9" w:rsidRPr="00182AB9" w:rsidRDefault="00182AB9" w:rsidP="00732419">
      <w:pPr>
        <w:ind w:left="1060"/>
        <w:contextualSpacing/>
        <w:jc w:val="center"/>
        <w:rPr>
          <w:rFonts w:asciiTheme="minorHAnsi" w:hAnsiTheme="minorHAnsi" w:cstheme="minorHAnsi"/>
          <w:i/>
          <w:iCs/>
          <w:sz w:val="22"/>
          <w:szCs w:val="22"/>
        </w:rPr>
      </w:pPr>
    </w:p>
    <w:p w14:paraId="287D2495" w14:textId="63F13EF8" w:rsidR="00182AB9" w:rsidRPr="00182AB9" w:rsidRDefault="00182AB9" w:rsidP="00732419">
      <w:pPr>
        <w:ind w:left="1060"/>
        <w:contextualSpacing/>
        <w:jc w:val="center"/>
        <w:rPr>
          <w:rFonts w:asciiTheme="minorHAnsi" w:hAnsiTheme="minorHAnsi" w:cstheme="minorHAnsi"/>
          <w:i/>
          <w:iCs/>
          <w:sz w:val="22"/>
          <w:szCs w:val="22"/>
        </w:rPr>
      </w:pPr>
    </w:p>
    <w:p w14:paraId="39099DF0" w14:textId="40FCE4F7" w:rsidR="00182AB9" w:rsidRPr="00182AB9" w:rsidRDefault="00182AB9" w:rsidP="00732419">
      <w:pPr>
        <w:ind w:left="1060"/>
        <w:contextualSpacing/>
        <w:jc w:val="center"/>
        <w:rPr>
          <w:rFonts w:asciiTheme="minorHAnsi" w:hAnsiTheme="minorHAnsi" w:cstheme="minorHAnsi"/>
          <w:i/>
          <w:iCs/>
          <w:sz w:val="22"/>
          <w:szCs w:val="22"/>
        </w:rPr>
      </w:pPr>
    </w:p>
    <w:p w14:paraId="40E8BD55" w14:textId="3BB44B68" w:rsidR="00182AB9" w:rsidRDefault="00182AB9" w:rsidP="00732419">
      <w:pPr>
        <w:ind w:left="1060"/>
        <w:contextualSpacing/>
        <w:jc w:val="center"/>
        <w:rPr>
          <w:rFonts w:asciiTheme="minorHAnsi" w:hAnsiTheme="minorHAnsi" w:cstheme="minorHAnsi"/>
          <w:sz w:val="22"/>
          <w:szCs w:val="22"/>
        </w:rPr>
      </w:pPr>
    </w:p>
    <w:p w14:paraId="0EBDB358" w14:textId="1E95F34A" w:rsidR="00182AB9" w:rsidRDefault="00182AB9" w:rsidP="00732419">
      <w:pPr>
        <w:ind w:left="1060"/>
        <w:contextualSpacing/>
        <w:jc w:val="center"/>
        <w:rPr>
          <w:rFonts w:asciiTheme="minorHAnsi" w:hAnsiTheme="minorHAnsi" w:cstheme="minorHAnsi"/>
          <w:sz w:val="22"/>
          <w:szCs w:val="22"/>
        </w:rPr>
      </w:pPr>
    </w:p>
    <w:p w14:paraId="79A319D2" w14:textId="0122997C" w:rsidR="00182AB9" w:rsidRDefault="00182AB9" w:rsidP="00732419">
      <w:pPr>
        <w:ind w:left="1060"/>
        <w:contextualSpacing/>
        <w:jc w:val="center"/>
        <w:rPr>
          <w:rFonts w:asciiTheme="minorHAnsi" w:hAnsiTheme="minorHAnsi" w:cstheme="minorHAnsi"/>
          <w:sz w:val="22"/>
          <w:szCs w:val="22"/>
        </w:rPr>
      </w:pPr>
    </w:p>
    <w:p w14:paraId="2766D7D4" w14:textId="2F72B92F" w:rsidR="00182AB9" w:rsidRDefault="00182AB9" w:rsidP="00732419">
      <w:pPr>
        <w:ind w:left="1060"/>
        <w:contextualSpacing/>
        <w:jc w:val="center"/>
        <w:rPr>
          <w:rFonts w:asciiTheme="minorHAnsi" w:hAnsiTheme="minorHAnsi" w:cstheme="minorHAnsi"/>
          <w:sz w:val="22"/>
          <w:szCs w:val="22"/>
        </w:rPr>
      </w:pPr>
    </w:p>
    <w:p w14:paraId="5F3704E5" w14:textId="5CC3ABF4" w:rsidR="00182AB9" w:rsidRDefault="00182AB9" w:rsidP="00732419">
      <w:pPr>
        <w:ind w:left="1060"/>
        <w:contextualSpacing/>
        <w:jc w:val="center"/>
        <w:rPr>
          <w:rFonts w:asciiTheme="minorHAnsi" w:hAnsiTheme="minorHAnsi" w:cstheme="minorHAnsi"/>
          <w:sz w:val="22"/>
          <w:szCs w:val="22"/>
        </w:rPr>
      </w:pPr>
    </w:p>
    <w:p w14:paraId="59A8A13B" w14:textId="353E3C5C" w:rsidR="00182AB9" w:rsidRDefault="00182AB9" w:rsidP="00732419">
      <w:pPr>
        <w:ind w:left="1060"/>
        <w:contextualSpacing/>
        <w:jc w:val="center"/>
        <w:rPr>
          <w:rFonts w:asciiTheme="minorHAnsi" w:hAnsiTheme="minorHAnsi" w:cstheme="minorHAnsi"/>
          <w:sz w:val="22"/>
          <w:szCs w:val="22"/>
        </w:rPr>
      </w:pPr>
    </w:p>
    <w:p w14:paraId="01A776BA" w14:textId="77777777" w:rsidR="00535DAD" w:rsidRDefault="00535DAD" w:rsidP="00535DAD">
      <w:pPr>
        <w:pStyle w:val="Akapitzlist"/>
        <w:widowControl w:val="0"/>
        <w:autoSpaceDE w:val="0"/>
        <w:autoSpaceDN w:val="0"/>
        <w:adjustRightInd w:val="0"/>
        <w:spacing w:after="0" w:line="240" w:lineRule="auto"/>
        <w:ind w:left="1054"/>
        <w:jc w:val="both"/>
        <w:rPr>
          <w:rFonts w:cstheme="minorHAnsi"/>
        </w:rPr>
      </w:pPr>
    </w:p>
    <w:p w14:paraId="7EDC72A6" w14:textId="59BB4DE0" w:rsidR="00535DAD" w:rsidRDefault="00535DAD" w:rsidP="00D96C9D">
      <w:pPr>
        <w:pStyle w:val="Akapitzlist"/>
        <w:widowControl w:val="0"/>
        <w:numPr>
          <w:ilvl w:val="0"/>
          <w:numId w:val="76"/>
        </w:numPr>
        <w:autoSpaceDE w:val="0"/>
        <w:autoSpaceDN w:val="0"/>
        <w:adjustRightInd w:val="0"/>
        <w:spacing w:after="0" w:line="240" w:lineRule="auto"/>
        <w:ind w:left="1054" w:hanging="357"/>
        <w:jc w:val="both"/>
        <w:rPr>
          <w:rFonts w:cstheme="minorHAnsi"/>
        </w:rPr>
      </w:pPr>
      <w:r w:rsidRPr="00535DAD">
        <w:rPr>
          <w:rFonts w:cstheme="minorHAnsi"/>
        </w:rPr>
        <w:lastRenderedPageBreak/>
        <w:t>Oprawy oświetlenia wewnętrznego typu HIGH-BAY z wbudowanym źródłem LED. Korpus wykonany z ciśnieniowego odlewu aluminium, malowany proszkowo a uchwyt montażowy ze stali. Klosz stanowi szyba hartowana o grubości 5mm</w:t>
      </w:r>
      <w:r>
        <w:rPr>
          <w:rFonts w:cstheme="minorHAnsi"/>
        </w:rPr>
        <w:t xml:space="preserve"> </w:t>
      </w:r>
      <w:r w:rsidRPr="001C131D">
        <w:rPr>
          <w:rFonts w:cstheme="minorHAnsi"/>
        </w:rPr>
        <w:t>wg wzoru jak na poniższym rysunku)</w:t>
      </w:r>
      <w:r>
        <w:rPr>
          <w:rFonts w:cstheme="minorHAnsi"/>
        </w:rPr>
        <w:t xml:space="preserve"> o następujących parametrach</w:t>
      </w:r>
      <w:r w:rsidRPr="00535DAD">
        <w:rPr>
          <w:rFonts w:cstheme="minorHAnsi"/>
        </w:rPr>
        <w:t xml:space="preserve">. </w:t>
      </w:r>
    </w:p>
    <w:p w14:paraId="536A7202" w14:textId="77777777" w:rsidR="00535DAD" w:rsidRPr="00535DAD" w:rsidRDefault="00535DAD" w:rsidP="00D96C9D">
      <w:pPr>
        <w:widowControl w:val="0"/>
        <w:numPr>
          <w:ilvl w:val="0"/>
          <w:numId w:val="75"/>
        </w:numPr>
        <w:tabs>
          <w:tab w:val="clear" w:pos="1060"/>
          <w:tab w:val="num" w:pos="1276"/>
        </w:tabs>
        <w:autoSpaceDE w:val="0"/>
        <w:autoSpaceDN w:val="0"/>
        <w:adjustRightInd w:val="0"/>
        <w:ind w:left="1276" w:hanging="142"/>
        <w:contextualSpacing/>
        <w:jc w:val="both"/>
        <w:rPr>
          <w:rFonts w:asciiTheme="minorHAnsi" w:hAnsiTheme="minorHAnsi" w:cstheme="minorHAnsi"/>
          <w:sz w:val="22"/>
          <w:szCs w:val="22"/>
        </w:rPr>
      </w:pPr>
      <w:r w:rsidRPr="00535DAD">
        <w:rPr>
          <w:rFonts w:asciiTheme="minorHAnsi" w:hAnsiTheme="minorHAnsi" w:cstheme="minorHAnsi"/>
          <w:sz w:val="22"/>
          <w:szCs w:val="22"/>
        </w:rPr>
        <w:t>Stopień szczelności: IP65; IP66</w:t>
      </w:r>
    </w:p>
    <w:p w14:paraId="501106FB" w14:textId="77777777" w:rsidR="00535DAD" w:rsidRPr="00535DAD" w:rsidRDefault="00535DAD" w:rsidP="00D96C9D">
      <w:pPr>
        <w:widowControl w:val="0"/>
        <w:numPr>
          <w:ilvl w:val="0"/>
          <w:numId w:val="75"/>
        </w:numPr>
        <w:tabs>
          <w:tab w:val="clear" w:pos="1060"/>
          <w:tab w:val="num" w:pos="1276"/>
        </w:tabs>
        <w:autoSpaceDE w:val="0"/>
        <w:autoSpaceDN w:val="0"/>
        <w:adjustRightInd w:val="0"/>
        <w:ind w:left="1276" w:hanging="142"/>
        <w:contextualSpacing/>
        <w:jc w:val="both"/>
        <w:rPr>
          <w:rFonts w:asciiTheme="minorHAnsi" w:hAnsiTheme="minorHAnsi" w:cstheme="minorHAnsi"/>
          <w:sz w:val="22"/>
          <w:szCs w:val="22"/>
        </w:rPr>
      </w:pPr>
      <w:r w:rsidRPr="00535DAD">
        <w:rPr>
          <w:rFonts w:asciiTheme="minorHAnsi" w:hAnsiTheme="minorHAnsi" w:cstheme="minorHAnsi"/>
          <w:sz w:val="22"/>
          <w:szCs w:val="22"/>
        </w:rPr>
        <w:t>Odporność na uderzenia: IK09</w:t>
      </w:r>
    </w:p>
    <w:p w14:paraId="266331C1" w14:textId="449170D5" w:rsidR="00535DAD" w:rsidRPr="00535DAD" w:rsidRDefault="00535DAD" w:rsidP="00D96C9D">
      <w:pPr>
        <w:widowControl w:val="0"/>
        <w:numPr>
          <w:ilvl w:val="0"/>
          <w:numId w:val="75"/>
        </w:numPr>
        <w:tabs>
          <w:tab w:val="clear" w:pos="1060"/>
          <w:tab w:val="num" w:pos="1276"/>
        </w:tabs>
        <w:autoSpaceDE w:val="0"/>
        <w:autoSpaceDN w:val="0"/>
        <w:adjustRightInd w:val="0"/>
        <w:ind w:left="1276" w:hanging="142"/>
        <w:contextualSpacing/>
        <w:jc w:val="both"/>
        <w:rPr>
          <w:rFonts w:asciiTheme="minorHAnsi" w:hAnsiTheme="minorHAnsi" w:cstheme="minorHAnsi"/>
          <w:sz w:val="22"/>
          <w:szCs w:val="22"/>
        </w:rPr>
      </w:pPr>
      <w:r w:rsidRPr="00535DAD">
        <w:rPr>
          <w:rFonts w:asciiTheme="minorHAnsi" w:hAnsiTheme="minorHAnsi" w:cstheme="minorHAnsi"/>
          <w:sz w:val="22"/>
          <w:szCs w:val="22"/>
        </w:rPr>
        <w:t xml:space="preserve">Moc znamionowa oprawy [W]*: </w:t>
      </w:r>
      <w:r>
        <w:rPr>
          <w:rFonts w:asciiTheme="minorHAnsi" w:hAnsiTheme="minorHAnsi" w:cstheme="minorHAnsi"/>
          <w:sz w:val="22"/>
          <w:szCs w:val="22"/>
        </w:rPr>
        <w:t>min 364</w:t>
      </w:r>
    </w:p>
    <w:p w14:paraId="0BBFD72E" w14:textId="389F8DA3" w:rsidR="00535DAD" w:rsidRPr="00535DAD" w:rsidRDefault="00B12BB5" w:rsidP="00D96C9D">
      <w:pPr>
        <w:widowControl w:val="0"/>
        <w:numPr>
          <w:ilvl w:val="0"/>
          <w:numId w:val="75"/>
        </w:numPr>
        <w:tabs>
          <w:tab w:val="clear" w:pos="1060"/>
          <w:tab w:val="num" w:pos="1276"/>
        </w:tabs>
        <w:autoSpaceDE w:val="0"/>
        <w:autoSpaceDN w:val="0"/>
        <w:adjustRightInd w:val="0"/>
        <w:ind w:left="1276" w:hanging="142"/>
        <w:contextualSpacing/>
        <w:jc w:val="both"/>
        <w:rPr>
          <w:rFonts w:asciiTheme="minorHAnsi" w:hAnsiTheme="minorHAnsi" w:cstheme="minorHAnsi"/>
          <w:sz w:val="22"/>
          <w:szCs w:val="22"/>
        </w:rPr>
      </w:pPr>
      <w:r w:rsidRPr="00B12BB5">
        <w:rPr>
          <w:rFonts w:asciiTheme="minorHAnsi" w:hAnsiTheme="minorHAnsi" w:cstheme="minorHAnsi"/>
          <w:noProof/>
          <w:sz w:val="22"/>
          <w:szCs w:val="22"/>
        </w:rPr>
        <w:drawing>
          <wp:anchor distT="0" distB="0" distL="114300" distR="114300" simplePos="0" relativeHeight="251641856" behindDoc="1" locked="0" layoutInCell="1" allowOverlap="1" wp14:anchorId="0B3025BC" wp14:editId="219C29AA">
            <wp:simplePos x="0" y="0"/>
            <wp:positionH relativeFrom="column">
              <wp:posOffset>251025</wp:posOffset>
            </wp:positionH>
            <wp:positionV relativeFrom="paragraph">
              <wp:posOffset>101337</wp:posOffset>
            </wp:positionV>
            <wp:extent cx="5257800" cy="3318001"/>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7800" cy="3318001"/>
                    </a:xfrm>
                    <a:prstGeom prst="rect">
                      <a:avLst/>
                    </a:prstGeom>
                    <a:noFill/>
                    <a:ln>
                      <a:noFill/>
                    </a:ln>
                  </pic:spPr>
                </pic:pic>
              </a:graphicData>
            </a:graphic>
            <wp14:sizeRelH relativeFrom="page">
              <wp14:pctWidth>0</wp14:pctWidth>
            </wp14:sizeRelH>
            <wp14:sizeRelV relativeFrom="page">
              <wp14:pctHeight>0</wp14:pctHeight>
            </wp14:sizeRelV>
          </wp:anchor>
        </w:drawing>
      </w:r>
      <w:r w:rsidR="00535DAD" w:rsidRPr="00535DAD">
        <w:rPr>
          <w:rFonts w:asciiTheme="minorHAnsi" w:hAnsiTheme="minorHAnsi" w:cstheme="minorHAnsi"/>
          <w:sz w:val="22"/>
          <w:szCs w:val="22"/>
        </w:rPr>
        <w:t xml:space="preserve">Strumień świetlny oprawy [lm]*: </w:t>
      </w:r>
      <w:r w:rsidR="00535DAD">
        <w:rPr>
          <w:rFonts w:asciiTheme="minorHAnsi" w:hAnsiTheme="minorHAnsi" w:cstheme="minorHAnsi"/>
          <w:sz w:val="22"/>
          <w:szCs w:val="22"/>
        </w:rPr>
        <w:t>min 46 000</w:t>
      </w:r>
    </w:p>
    <w:p w14:paraId="05CC9FD5" w14:textId="1A7AB489" w:rsidR="00535DAD" w:rsidRDefault="00535DAD" w:rsidP="00D96C9D">
      <w:pPr>
        <w:widowControl w:val="0"/>
        <w:numPr>
          <w:ilvl w:val="0"/>
          <w:numId w:val="75"/>
        </w:numPr>
        <w:tabs>
          <w:tab w:val="clear" w:pos="1060"/>
          <w:tab w:val="num" w:pos="1276"/>
        </w:tabs>
        <w:autoSpaceDE w:val="0"/>
        <w:autoSpaceDN w:val="0"/>
        <w:adjustRightInd w:val="0"/>
        <w:ind w:left="1276" w:hanging="142"/>
        <w:contextualSpacing/>
        <w:jc w:val="both"/>
        <w:rPr>
          <w:rFonts w:asciiTheme="minorHAnsi" w:hAnsiTheme="minorHAnsi" w:cstheme="minorHAnsi"/>
          <w:sz w:val="22"/>
          <w:szCs w:val="22"/>
        </w:rPr>
      </w:pPr>
      <w:r w:rsidRPr="00535DAD">
        <w:rPr>
          <w:rFonts w:asciiTheme="minorHAnsi" w:hAnsiTheme="minorHAnsi" w:cstheme="minorHAnsi"/>
          <w:sz w:val="22"/>
          <w:szCs w:val="22"/>
        </w:rPr>
        <w:t>Temperatura pracy [°C]: od -20 do +35</w:t>
      </w:r>
    </w:p>
    <w:p w14:paraId="70816E22" w14:textId="5C097291" w:rsidR="00732419" w:rsidRDefault="00732419" w:rsidP="00732419">
      <w:pPr>
        <w:widowControl w:val="0"/>
        <w:autoSpaceDE w:val="0"/>
        <w:autoSpaceDN w:val="0"/>
        <w:adjustRightInd w:val="0"/>
        <w:contextualSpacing/>
        <w:jc w:val="center"/>
        <w:rPr>
          <w:rFonts w:asciiTheme="minorHAnsi" w:hAnsiTheme="minorHAnsi" w:cstheme="minorHAnsi"/>
          <w:noProof/>
          <w:sz w:val="22"/>
          <w:szCs w:val="22"/>
        </w:rPr>
      </w:pPr>
    </w:p>
    <w:p w14:paraId="717D0209" w14:textId="2A1528B3" w:rsidR="00B12BB5" w:rsidRDefault="00B12BB5" w:rsidP="00732419">
      <w:pPr>
        <w:widowControl w:val="0"/>
        <w:autoSpaceDE w:val="0"/>
        <w:autoSpaceDN w:val="0"/>
        <w:adjustRightInd w:val="0"/>
        <w:contextualSpacing/>
        <w:jc w:val="center"/>
        <w:rPr>
          <w:rFonts w:asciiTheme="minorHAnsi" w:hAnsiTheme="minorHAnsi" w:cstheme="minorHAnsi"/>
          <w:noProof/>
          <w:sz w:val="22"/>
          <w:szCs w:val="22"/>
        </w:rPr>
      </w:pPr>
    </w:p>
    <w:p w14:paraId="08C71E04" w14:textId="59D741C3" w:rsidR="00B12BB5" w:rsidRDefault="00B12BB5" w:rsidP="00732419">
      <w:pPr>
        <w:widowControl w:val="0"/>
        <w:autoSpaceDE w:val="0"/>
        <w:autoSpaceDN w:val="0"/>
        <w:adjustRightInd w:val="0"/>
        <w:contextualSpacing/>
        <w:jc w:val="center"/>
        <w:rPr>
          <w:rFonts w:asciiTheme="minorHAnsi" w:hAnsiTheme="minorHAnsi" w:cstheme="minorHAnsi"/>
          <w:noProof/>
          <w:sz w:val="22"/>
          <w:szCs w:val="22"/>
        </w:rPr>
      </w:pPr>
    </w:p>
    <w:p w14:paraId="3202CC87" w14:textId="77777777" w:rsidR="00B12BB5" w:rsidRDefault="00B12BB5" w:rsidP="00732419">
      <w:pPr>
        <w:widowControl w:val="0"/>
        <w:autoSpaceDE w:val="0"/>
        <w:autoSpaceDN w:val="0"/>
        <w:adjustRightInd w:val="0"/>
        <w:contextualSpacing/>
        <w:jc w:val="center"/>
        <w:rPr>
          <w:rFonts w:asciiTheme="minorHAnsi" w:hAnsiTheme="minorHAnsi" w:cstheme="minorHAnsi"/>
          <w:noProof/>
          <w:sz w:val="22"/>
          <w:szCs w:val="22"/>
        </w:rPr>
      </w:pPr>
    </w:p>
    <w:p w14:paraId="280DCB13" w14:textId="53A49206" w:rsidR="00535DAD" w:rsidRDefault="00535DAD" w:rsidP="00732419">
      <w:pPr>
        <w:widowControl w:val="0"/>
        <w:autoSpaceDE w:val="0"/>
        <w:autoSpaceDN w:val="0"/>
        <w:adjustRightInd w:val="0"/>
        <w:contextualSpacing/>
        <w:jc w:val="center"/>
        <w:rPr>
          <w:rFonts w:asciiTheme="minorHAnsi" w:hAnsiTheme="minorHAnsi" w:cstheme="minorHAnsi"/>
          <w:noProof/>
          <w:sz w:val="22"/>
          <w:szCs w:val="22"/>
        </w:rPr>
      </w:pPr>
    </w:p>
    <w:p w14:paraId="6B82C49F" w14:textId="12BDFCCE" w:rsidR="00535DAD" w:rsidRDefault="00535DAD" w:rsidP="00732419">
      <w:pPr>
        <w:widowControl w:val="0"/>
        <w:autoSpaceDE w:val="0"/>
        <w:autoSpaceDN w:val="0"/>
        <w:adjustRightInd w:val="0"/>
        <w:contextualSpacing/>
        <w:jc w:val="center"/>
        <w:rPr>
          <w:rFonts w:asciiTheme="minorHAnsi" w:hAnsiTheme="minorHAnsi" w:cstheme="minorHAnsi"/>
          <w:noProof/>
          <w:sz w:val="22"/>
          <w:szCs w:val="22"/>
        </w:rPr>
      </w:pPr>
    </w:p>
    <w:p w14:paraId="1D9813D3" w14:textId="16638A8A" w:rsidR="00535DAD" w:rsidRDefault="00535DAD" w:rsidP="00732419">
      <w:pPr>
        <w:widowControl w:val="0"/>
        <w:autoSpaceDE w:val="0"/>
        <w:autoSpaceDN w:val="0"/>
        <w:adjustRightInd w:val="0"/>
        <w:contextualSpacing/>
        <w:jc w:val="center"/>
        <w:rPr>
          <w:rFonts w:asciiTheme="minorHAnsi" w:hAnsiTheme="minorHAnsi" w:cstheme="minorHAnsi"/>
          <w:noProof/>
          <w:sz w:val="22"/>
          <w:szCs w:val="22"/>
        </w:rPr>
      </w:pPr>
    </w:p>
    <w:p w14:paraId="03C67BAC" w14:textId="7083170D" w:rsidR="00B12BB5" w:rsidRDefault="00B12BB5" w:rsidP="00732419">
      <w:pPr>
        <w:widowControl w:val="0"/>
        <w:autoSpaceDE w:val="0"/>
        <w:autoSpaceDN w:val="0"/>
        <w:adjustRightInd w:val="0"/>
        <w:contextualSpacing/>
        <w:jc w:val="center"/>
        <w:rPr>
          <w:rFonts w:asciiTheme="minorHAnsi" w:hAnsiTheme="minorHAnsi" w:cstheme="minorHAnsi"/>
          <w:noProof/>
          <w:sz w:val="22"/>
          <w:szCs w:val="22"/>
        </w:rPr>
      </w:pPr>
    </w:p>
    <w:p w14:paraId="701835F2" w14:textId="6BDA783A" w:rsidR="00B12BB5" w:rsidRDefault="00B12BB5" w:rsidP="00732419">
      <w:pPr>
        <w:widowControl w:val="0"/>
        <w:autoSpaceDE w:val="0"/>
        <w:autoSpaceDN w:val="0"/>
        <w:adjustRightInd w:val="0"/>
        <w:contextualSpacing/>
        <w:jc w:val="center"/>
        <w:rPr>
          <w:rFonts w:asciiTheme="minorHAnsi" w:hAnsiTheme="minorHAnsi" w:cstheme="minorHAnsi"/>
          <w:noProof/>
          <w:sz w:val="22"/>
          <w:szCs w:val="22"/>
        </w:rPr>
      </w:pPr>
    </w:p>
    <w:p w14:paraId="374337E4" w14:textId="28C3F22F" w:rsidR="00B12BB5" w:rsidRDefault="00B12BB5" w:rsidP="00732419">
      <w:pPr>
        <w:widowControl w:val="0"/>
        <w:autoSpaceDE w:val="0"/>
        <w:autoSpaceDN w:val="0"/>
        <w:adjustRightInd w:val="0"/>
        <w:contextualSpacing/>
        <w:jc w:val="center"/>
        <w:rPr>
          <w:rFonts w:asciiTheme="minorHAnsi" w:hAnsiTheme="minorHAnsi" w:cstheme="minorHAnsi"/>
          <w:noProof/>
          <w:sz w:val="22"/>
          <w:szCs w:val="22"/>
        </w:rPr>
      </w:pPr>
    </w:p>
    <w:p w14:paraId="002EAC13" w14:textId="198C14D2" w:rsidR="00B12BB5" w:rsidRDefault="00B12BB5" w:rsidP="00732419">
      <w:pPr>
        <w:widowControl w:val="0"/>
        <w:autoSpaceDE w:val="0"/>
        <w:autoSpaceDN w:val="0"/>
        <w:adjustRightInd w:val="0"/>
        <w:contextualSpacing/>
        <w:jc w:val="center"/>
        <w:rPr>
          <w:rFonts w:asciiTheme="minorHAnsi" w:hAnsiTheme="minorHAnsi" w:cstheme="minorHAnsi"/>
          <w:noProof/>
          <w:sz w:val="22"/>
          <w:szCs w:val="22"/>
        </w:rPr>
      </w:pPr>
    </w:p>
    <w:p w14:paraId="2E076D72" w14:textId="6DFE7640" w:rsidR="00B12BB5" w:rsidRDefault="00B12BB5" w:rsidP="00732419">
      <w:pPr>
        <w:widowControl w:val="0"/>
        <w:autoSpaceDE w:val="0"/>
        <w:autoSpaceDN w:val="0"/>
        <w:adjustRightInd w:val="0"/>
        <w:contextualSpacing/>
        <w:jc w:val="center"/>
        <w:rPr>
          <w:rFonts w:asciiTheme="minorHAnsi" w:hAnsiTheme="minorHAnsi" w:cstheme="minorHAnsi"/>
          <w:noProof/>
          <w:sz w:val="22"/>
          <w:szCs w:val="22"/>
        </w:rPr>
      </w:pPr>
    </w:p>
    <w:p w14:paraId="560B5E60" w14:textId="0D305CB9" w:rsidR="00B12BB5" w:rsidRDefault="00B12BB5" w:rsidP="00732419">
      <w:pPr>
        <w:widowControl w:val="0"/>
        <w:autoSpaceDE w:val="0"/>
        <w:autoSpaceDN w:val="0"/>
        <w:adjustRightInd w:val="0"/>
        <w:contextualSpacing/>
        <w:jc w:val="center"/>
        <w:rPr>
          <w:rFonts w:asciiTheme="minorHAnsi" w:hAnsiTheme="minorHAnsi" w:cstheme="minorHAnsi"/>
          <w:noProof/>
          <w:sz w:val="22"/>
          <w:szCs w:val="22"/>
        </w:rPr>
      </w:pPr>
    </w:p>
    <w:p w14:paraId="1361E280" w14:textId="2D3B124E" w:rsidR="00B12BB5" w:rsidRDefault="00B12BB5" w:rsidP="00732419">
      <w:pPr>
        <w:widowControl w:val="0"/>
        <w:autoSpaceDE w:val="0"/>
        <w:autoSpaceDN w:val="0"/>
        <w:adjustRightInd w:val="0"/>
        <w:contextualSpacing/>
        <w:jc w:val="center"/>
        <w:rPr>
          <w:rFonts w:asciiTheme="minorHAnsi" w:hAnsiTheme="minorHAnsi" w:cstheme="minorHAnsi"/>
          <w:noProof/>
          <w:sz w:val="22"/>
          <w:szCs w:val="22"/>
        </w:rPr>
      </w:pPr>
    </w:p>
    <w:p w14:paraId="4E3A10F4" w14:textId="77777777" w:rsidR="00B12BB5" w:rsidRDefault="00B12BB5" w:rsidP="00732419">
      <w:pPr>
        <w:widowControl w:val="0"/>
        <w:autoSpaceDE w:val="0"/>
        <w:autoSpaceDN w:val="0"/>
        <w:adjustRightInd w:val="0"/>
        <w:contextualSpacing/>
        <w:jc w:val="center"/>
        <w:rPr>
          <w:rFonts w:asciiTheme="minorHAnsi" w:hAnsiTheme="minorHAnsi" w:cstheme="minorHAnsi"/>
          <w:noProof/>
          <w:sz w:val="22"/>
          <w:szCs w:val="22"/>
        </w:rPr>
      </w:pPr>
    </w:p>
    <w:p w14:paraId="3FD380FE" w14:textId="77777777" w:rsidR="00535DAD" w:rsidRDefault="00535DAD" w:rsidP="00732419">
      <w:pPr>
        <w:widowControl w:val="0"/>
        <w:autoSpaceDE w:val="0"/>
        <w:autoSpaceDN w:val="0"/>
        <w:adjustRightInd w:val="0"/>
        <w:contextualSpacing/>
        <w:jc w:val="center"/>
        <w:rPr>
          <w:rFonts w:asciiTheme="minorHAnsi" w:hAnsiTheme="minorHAnsi" w:cstheme="minorHAnsi"/>
          <w:sz w:val="22"/>
          <w:szCs w:val="22"/>
        </w:rPr>
      </w:pPr>
    </w:p>
    <w:p w14:paraId="1E37A3C1" w14:textId="5791D564" w:rsidR="00535DAD" w:rsidRDefault="00535DAD" w:rsidP="00732419">
      <w:pPr>
        <w:widowControl w:val="0"/>
        <w:autoSpaceDE w:val="0"/>
        <w:autoSpaceDN w:val="0"/>
        <w:adjustRightInd w:val="0"/>
        <w:contextualSpacing/>
        <w:jc w:val="center"/>
        <w:rPr>
          <w:rFonts w:asciiTheme="minorHAnsi" w:hAnsiTheme="minorHAnsi" w:cstheme="minorHAnsi"/>
          <w:sz w:val="22"/>
          <w:szCs w:val="22"/>
        </w:rPr>
      </w:pPr>
    </w:p>
    <w:p w14:paraId="10B4329A" w14:textId="77777777" w:rsidR="00535DAD" w:rsidRDefault="00535DAD" w:rsidP="00732419">
      <w:pPr>
        <w:widowControl w:val="0"/>
        <w:autoSpaceDE w:val="0"/>
        <w:autoSpaceDN w:val="0"/>
        <w:adjustRightInd w:val="0"/>
        <w:contextualSpacing/>
        <w:jc w:val="center"/>
        <w:rPr>
          <w:rFonts w:asciiTheme="minorHAnsi" w:hAnsiTheme="minorHAnsi" w:cstheme="minorHAnsi"/>
          <w:sz w:val="22"/>
          <w:szCs w:val="22"/>
        </w:rPr>
      </w:pPr>
    </w:p>
    <w:p w14:paraId="306B08EF" w14:textId="77777777" w:rsidR="00732419" w:rsidRPr="001C131D" w:rsidRDefault="00732419" w:rsidP="00D96C9D">
      <w:pPr>
        <w:pStyle w:val="Akapitzlist"/>
        <w:widowControl w:val="0"/>
        <w:numPr>
          <w:ilvl w:val="0"/>
          <w:numId w:val="76"/>
        </w:numPr>
        <w:autoSpaceDE w:val="0"/>
        <w:autoSpaceDN w:val="0"/>
        <w:adjustRightInd w:val="0"/>
        <w:jc w:val="both"/>
        <w:rPr>
          <w:rFonts w:cstheme="minorHAnsi"/>
        </w:rPr>
      </w:pPr>
      <w:r w:rsidRPr="001C131D">
        <w:rPr>
          <w:rFonts w:cstheme="minorHAnsi"/>
        </w:rPr>
        <w:t>Natynkowe gniazda i łączniki hermetyczne IP65</w:t>
      </w:r>
    </w:p>
    <w:p w14:paraId="154298F6" w14:textId="77777777" w:rsidR="00732419" w:rsidRPr="001C131D" w:rsidRDefault="00732419" w:rsidP="00D96C9D">
      <w:pPr>
        <w:pStyle w:val="Akapitzlist"/>
        <w:widowControl w:val="0"/>
        <w:numPr>
          <w:ilvl w:val="0"/>
          <w:numId w:val="76"/>
        </w:numPr>
        <w:autoSpaceDE w:val="0"/>
        <w:autoSpaceDN w:val="0"/>
        <w:adjustRightInd w:val="0"/>
        <w:jc w:val="both"/>
        <w:rPr>
          <w:rFonts w:cstheme="minorHAnsi"/>
        </w:rPr>
      </w:pPr>
      <w:r w:rsidRPr="001C131D">
        <w:rPr>
          <w:rFonts w:cstheme="minorHAnsi"/>
        </w:rPr>
        <w:t>Inne niezbędne do wykonania zadania</w:t>
      </w:r>
    </w:p>
    <w:p w14:paraId="36F2CA91" w14:textId="77777777" w:rsidR="00732419" w:rsidRPr="00D81EDC" w:rsidRDefault="00732419" w:rsidP="00D96C9D">
      <w:pPr>
        <w:pStyle w:val="Nagwek1"/>
        <w:numPr>
          <w:ilvl w:val="0"/>
          <w:numId w:val="74"/>
        </w:numPr>
        <w:autoSpaceDN w:val="0"/>
        <w:ind w:left="284" w:hanging="284"/>
        <w:contextualSpacing/>
        <w:jc w:val="both"/>
        <w:rPr>
          <w:rFonts w:asciiTheme="minorHAnsi" w:hAnsiTheme="minorHAnsi" w:cstheme="minorHAnsi"/>
          <w:sz w:val="22"/>
          <w:szCs w:val="22"/>
        </w:rPr>
      </w:pPr>
      <w:r w:rsidRPr="00D81EDC">
        <w:rPr>
          <w:rFonts w:asciiTheme="minorHAnsi" w:hAnsiTheme="minorHAnsi" w:cstheme="minorHAnsi"/>
          <w:sz w:val="22"/>
          <w:szCs w:val="22"/>
        </w:rPr>
        <w:t>SPRZĘT</w:t>
      </w:r>
    </w:p>
    <w:p w14:paraId="1B51F52B"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Do wykonania robót będących przedmiotem niniejszej ST stosować następujący, sprawny technicznie i zaakceptowany przez Inżyniera, sprzęt:</w:t>
      </w:r>
    </w:p>
    <w:p w14:paraId="323739F4" w14:textId="77777777" w:rsidR="00732419" w:rsidRPr="00D81EDC" w:rsidRDefault="00732419" w:rsidP="00D96C9D">
      <w:pPr>
        <w:pStyle w:val="Punktowanie"/>
        <w:widowControl/>
        <w:numPr>
          <w:ilvl w:val="0"/>
          <w:numId w:val="70"/>
        </w:numPr>
        <w:tabs>
          <w:tab w:val="num" w:pos="624"/>
        </w:tabs>
        <w:autoSpaceDE/>
        <w:adjustRightInd/>
        <w:contextualSpacing/>
        <w:jc w:val="both"/>
        <w:rPr>
          <w:rFonts w:asciiTheme="minorHAnsi" w:hAnsiTheme="minorHAnsi" w:cstheme="minorHAnsi"/>
          <w:szCs w:val="22"/>
        </w:rPr>
      </w:pPr>
      <w:r w:rsidRPr="00D81EDC">
        <w:rPr>
          <w:rFonts w:asciiTheme="minorHAnsi" w:hAnsiTheme="minorHAnsi" w:cstheme="minorHAnsi"/>
          <w:szCs w:val="22"/>
        </w:rPr>
        <w:t>elektronarzędzia ręczne</w:t>
      </w:r>
    </w:p>
    <w:p w14:paraId="0BB71C7C" w14:textId="77777777" w:rsidR="00732419" w:rsidRPr="00D81EDC" w:rsidRDefault="00732419" w:rsidP="00D96C9D">
      <w:pPr>
        <w:pStyle w:val="Punktowanie"/>
        <w:widowControl/>
        <w:numPr>
          <w:ilvl w:val="0"/>
          <w:numId w:val="70"/>
        </w:numPr>
        <w:tabs>
          <w:tab w:val="num" w:pos="624"/>
        </w:tabs>
        <w:autoSpaceDE/>
        <w:adjustRightInd/>
        <w:contextualSpacing/>
        <w:jc w:val="both"/>
        <w:rPr>
          <w:rFonts w:asciiTheme="minorHAnsi" w:hAnsiTheme="minorHAnsi" w:cstheme="minorHAnsi"/>
          <w:szCs w:val="22"/>
        </w:rPr>
      </w:pPr>
      <w:r w:rsidRPr="00D81EDC">
        <w:rPr>
          <w:rFonts w:asciiTheme="minorHAnsi" w:hAnsiTheme="minorHAnsi" w:cstheme="minorHAnsi"/>
          <w:szCs w:val="22"/>
        </w:rPr>
        <w:t>przyrządy pomiarowe do prób i badań po montażowych</w:t>
      </w:r>
    </w:p>
    <w:p w14:paraId="0ACC8888"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Wykonawca jest zobowiązany do używania jedynie takiego sprzętu, który nie spowoduje niekorzystnego wpływu na środowisko i jakość wykonywanych robót.</w:t>
      </w:r>
    </w:p>
    <w:p w14:paraId="639E87D2" w14:textId="77777777" w:rsidR="00732419" w:rsidRPr="00D81EDC" w:rsidRDefault="00732419" w:rsidP="00732419">
      <w:pPr>
        <w:contextualSpacing/>
        <w:rPr>
          <w:rFonts w:asciiTheme="minorHAnsi" w:hAnsiTheme="minorHAnsi" w:cstheme="minorHAnsi"/>
          <w:sz w:val="22"/>
          <w:szCs w:val="22"/>
        </w:rPr>
      </w:pPr>
    </w:p>
    <w:p w14:paraId="53CD68E4" w14:textId="77777777" w:rsidR="00732419" w:rsidRPr="00D81EDC" w:rsidRDefault="00732419" w:rsidP="00D96C9D">
      <w:pPr>
        <w:pStyle w:val="Nagwek1"/>
        <w:numPr>
          <w:ilvl w:val="0"/>
          <w:numId w:val="74"/>
        </w:numPr>
        <w:autoSpaceDN w:val="0"/>
        <w:ind w:left="284" w:hanging="284"/>
        <w:contextualSpacing/>
        <w:jc w:val="both"/>
        <w:rPr>
          <w:rFonts w:asciiTheme="minorHAnsi" w:hAnsiTheme="minorHAnsi" w:cstheme="minorHAnsi"/>
          <w:sz w:val="22"/>
          <w:szCs w:val="22"/>
        </w:rPr>
      </w:pPr>
      <w:r w:rsidRPr="00D81EDC">
        <w:rPr>
          <w:rFonts w:asciiTheme="minorHAnsi" w:hAnsiTheme="minorHAnsi" w:cstheme="minorHAnsi"/>
          <w:sz w:val="22"/>
          <w:szCs w:val="22"/>
        </w:rPr>
        <w:t>TRANSPORT</w:t>
      </w:r>
    </w:p>
    <w:p w14:paraId="0A3DD85C"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Materiały przewidziane do wykonania robót mogą być przewożone dowolnymi środkami transportu z zachowaniem zasad kodeksu drogowego. Materiały należy zabezpieczyć w czasie transportu przed przewróceniem oraz przesuwaniem. W czasie transportu, załadunku i wyładunku oraz składowania aparatury elektrycznej i urządzeń rozdzielczych należy przestrzegać zaleceń wytwórców, a w szczególności: transportowane urządzenia zabezpieczyć przed nadmiernymi drganiami i wstrząsami oraz przesuwaniem się, aparaturę i urządzenia ostrożnie załadowywać i zdejmować, nie narażając ich na uderzenia, ubytki lub uszkodzenia powłok.</w:t>
      </w:r>
    </w:p>
    <w:p w14:paraId="01A1F99F"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Środki transportu przewidziane do stosowania:</w:t>
      </w:r>
    </w:p>
    <w:p w14:paraId="3DF20514" w14:textId="77777777" w:rsidR="00732419" w:rsidRPr="00D81EDC" w:rsidRDefault="00732419" w:rsidP="00732419">
      <w:pPr>
        <w:pStyle w:val="Punktowanie"/>
        <w:widowControl/>
        <w:numPr>
          <w:ilvl w:val="0"/>
          <w:numId w:val="0"/>
        </w:numPr>
        <w:tabs>
          <w:tab w:val="num" w:pos="624"/>
        </w:tabs>
        <w:autoSpaceDE/>
        <w:adjustRightInd/>
        <w:contextualSpacing/>
        <w:jc w:val="both"/>
        <w:rPr>
          <w:rFonts w:asciiTheme="minorHAnsi" w:hAnsiTheme="minorHAnsi" w:cstheme="minorHAnsi"/>
          <w:szCs w:val="22"/>
        </w:rPr>
      </w:pPr>
      <w:r w:rsidRPr="00D81EDC">
        <w:rPr>
          <w:rFonts w:asciiTheme="minorHAnsi" w:hAnsiTheme="minorHAnsi" w:cstheme="minorHAnsi"/>
          <w:szCs w:val="22"/>
        </w:rPr>
        <w:t>- samochód dostawczy do 0,9 T</w:t>
      </w:r>
    </w:p>
    <w:p w14:paraId="08B9B294" w14:textId="77777777" w:rsidR="00732419"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Transport powinien być przyjęty zgodnie ze specyfikacją, bądź inny, o ile zatwierdzony zostanie przez In</w:t>
      </w:r>
      <w:r>
        <w:rPr>
          <w:rFonts w:asciiTheme="minorHAnsi" w:hAnsiTheme="minorHAnsi" w:cstheme="minorHAnsi"/>
          <w:sz w:val="22"/>
          <w:szCs w:val="22"/>
        </w:rPr>
        <w:t>spektora Nadzoru</w:t>
      </w:r>
      <w:r w:rsidRPr="00D81EDC">
        <w:rPr>
          <w:rFonts w:asciiTheme="minorHAnsi" w:hAnsiTheme="minorHAnsi" w:cstheme="minorHAnsi"/>
          <w:sz w:val="22"/>
          <w:szCs w:val="22"/>
        </w:rPr>
        <w:t>.</w:t>
      </w:r>
    </w:p>
    <w:p w14:paraId="57047C54" w14:textId="77777777" w:rsidR="00732419" w:rsidRPr="00D81EDC" w:rsidRDefault="00732419" w:rsidP="00732419">
      <w:pPr>
        <w:contextualSpacing/>
        <w:rPr>
          <w:rFonts w:asciiTheme="minorHAnsi" w:hAnsiTheme="minorHAnsi" w:cstheme="minorHAnsi"/>
          <w:sz w:val="22"/>
          <w:szCs w:val="22"/>
        </w:rPr>
      </w:pPr>
    </w:p>
    <w:p w14:paraId="622294EE" w14:textId="77777777" w:rsidR="00732419" w:rsidRPr="00D81EDC" w:rsidRDefault="00732419" w:rsidP="00D96C9D">
      <w:pPr>
        <w:pStyle w:val="Nagwek1"/>
        <w:numPr>
          <w:ilvl w:val="0"/>
          <w:numId w:val="74"/>
        </w:numPr>
        <w:autoSpaceDN w:val="0"/>
        <w:ind w:left="284" w:hanging="284"/>
        <w:contextualSpacing/>
        <w:jc w:val="both"/>
        <w:rPr>
          <w:rFonts w:asciiTheme="minorHAnsi" w:hAnsiTheme="minorHAnsi" w:cstheme="minorHAnsi"/>
          <w:sz w:val="22"/>
          <w:szCs w:val="22"/>
        </w:rPr>
      </w:pPr>
      <w:r w:rsidRPr="00D81EDC">
        <w:rPr>
          <w:rFonts w:asciiTheme="minorHAnsi" w:hAnsiTheme="minorHAnsi" w:cstheme="minorHAnsi"/>
          <w:sz w:val="22"/>
          <w:szCs w:val="22"/>
        </w:rPr>
        <w:lastRenderedPageBreak/>
        <w:t>WYKONANIE ROBÓT</w:t>
      </w:r>
    </w:p>
    <w:p w14:paraId="63B8564F" w14:textId="77777777" w:rsidR="00732419" w:rsidRPr="00D81EDC" w:rsidRDefault="00732419" w:rsidP="00D96C9D">
      <w:pPr>
        <w:pStyle w:val="Nagwek2"/>
        <w:numPr>
          <w:ilvl w:val="1"/>
          <w:numId w:val="74"/>
        </w:numPr>
        <w:autoSpaceDN w:val="0"/>
        <w:ind w:left="426" w:hanging="426"/>
        <w:contextualSpacing/>
        <w:jc w:val="both"/>
        <w:rPr>
          <w:rFonts w:asciiTheme="minorHAnsi" w:hAnsiTheme="minorHAnsi" w:cstheme="minorHAnsi"/>
          <w:sz w:val="22"/>
          <w:szCs w:val="22"/>
        </w:rPr>
      </w:pPr>
      <w:r w:rsidRPr="00D81EDC">
        <w:rPr>
          <w:rFonts w:asciiTheme="minorHAnsi" w:hAnsiTheme="minorHAnsi" w:cstheme="minorHAnsi"/>
          <w:sz w:val="22"/>
          <w:szCs w:val="22"/>
        </w:rPr>
        <w:t>Wymagania ogólne</w:t>
      </w:r>
    </w:p>
    <w:p w14:paraId="31D40B76"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Ogólne wymagania dotyczące wykonania robót podano w ST -00.00. “Wymagania ogólne” oraz Warunkami Technicznymi Wykonania i Odbioru Robót Budowlano -Montażowych Tom V Instalacje elektryczne.</w:t>
      </w:r>
    </w:p>
    <w:p w14:paraId="2EC883E3"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Wykonanie robót powinno być jak określono w specyfikacji, bądź inne, o ile zatwierdzone zostanie przez Inżyniera.</w:t>
      </w:r>
    </w:p>
    <w:p w14:paraId="5D786305" w14:textId="77777777" w:rsidR="00732419" w:rsidRPr="00D81EDC" w:rsidRDefault="00732419" w:rsidP="00D96C9D">
      <w:pPr>
        <w:pStyle w:val="Nagwek2"/>
        <w:numPr>
          <w:ilvl w:val="2"/>
          <w:numId w:val="74"/>
        </w:numPr>
        <w:autoSpaceDN w:val="0"/>
        <w:ind w:left="567" w:hanging="567"/>
        <w:contextualSpacing/>
        <w:jc w:val="both"/>
        <w:rPr>
          <w:rFonts w:asciiTheme="minorHAnsi" w:hAnsiTheme="minorHAnsi" w:cstheme="minorHAnsi"/>
          <w:sz w:val="22"/>
          <w:szCs w:val="22"/>
        </w:rPr>
      </w:pPr>
      <w:r w:rsidRPr="00D81EDC">
        <w:rPr>
          <w:rFonts w:asciiTheme="minorHAnsi" w:hAnsiTheme="minorHAnsi" w:cstheme="minorHAnsi"/>
          <w:sz w:val="22"/>
          <w:szCs w:val="22"/>
        </w:rPr>
        <w:t>Prace przygotowawcze</w:t>
      </w:r>
    </w:p>
    <w:p w14:paraId="6E7BA290" w14:textId="77777777" w:rsidR="00732419" w:rsidRPr="00D81EDC" w:rsidRDefault="00732419" w:rsidP="00732419">
      <w:pPr>
        <w:pStyle w:val="podstawowy"/>
        <w:spacing w:before="0" w:beforeAutospacing="0" w:after="0" w:afterAutospacing="0"/>
        <w:contextualSpacing/>
        <w:jc w:val="both"/>
        <w:rPr>
          <w:rFonts w:asciiTheme="minorHAnsi" w:hAnsiTheme="minorHAnsi" w:cstheme="minorHAnsi"/>
          <w:szCs w:val="22"/>
        </w:rPr>
      </w:pPr>
      <w:r w:rsidRPr="00D81EDC">
        <w:rPr>
          <w:rFonts w:asciiTheme="minorHAnsi" w:hAnsiTheme="minorHAnsi" w:cstheme="minorHAnsi"/>
          <w:szCs w:val="22"/>
        </w:rPr>
        <w:t>Wykonawca zrealizuje, przed przystąpieniem do robót zasadniczych następujące prace przygotowawcze:</w:t>
      </w:r>
    </w:p>
    <w:p w14:paraId="18184FCC" w14:textId="77777777" w:rsidR="00732419" w:rsidRPr="00D81EDC" w:rsidRDefault="00732419" w:rsidP="00732419">
      <w:pPr>
        <w:pStyle w:val="Punktowanie"/>
        <w:widowControl/>
        <w:numPr>
          <w:ilvl w:val="0"/>
          <w:numId w:val="0"/>
        </w:numPr>
        <w:tabs>
          <w:tab w:val="num" w:pos="624"/>
        </w:tabs>
        <w:autoSpaceDE/>
        <w:adjustRightInd/>
        <w:ind w:left="360"/>
        <w:contextualSpacing/>
        <w:jc w:val="both"/>
        <w:rPr>
          <w:rFonts w:asciiTheme="minorHAnsi" w:hAnsiTheme="minorHAnsi" w:cstheme="minorHAnsi"/>
          <w:szCs w:val="22"/>
        </w:rPr>
      </w:pPr>
      <w:r w:rsidRPr="00D81EDC">
        <w:rPr>
          <w:rFonts w:asciiTheme="minorHAnsi" w:hAnsiTheme="minorHAnsi" w:cstheme="minorHAnsi"/>
          <w:szCs w:val="22"/>
        </w:rPr>
        <w:t>dostarczenie na teren budowy niezbędnych materiałów, urządzeń i sprzętu budowlanego,</w:t>
      </w:r>
    </w:p>
    <w:p w14:paraId="77BA04B8" w14:textId="77777777" w:rsidR="00732419" w:rsidRPr="00D81EDC" w:rsidRDefault="00732419" w:rsidP="00D96C9D">
      <w:pPr>
        <w:pStyle w:val="Nagwek2"/>
        <w:numPr>
          <w:ilvl w:val="2"/>
          <w:numId w:val="74"/>
        </w:numPr>
        <w:autoSpaceDN w:val="0"/>
        <w:ind w:left="567" w:hanging="567"/>
        <w:contextualSpacing/>
        <w:jc w:val="both"/>
        <w:rPr>
          <w:rFonts w:asciiTheme="minorHAnsi" w:hAnsiTheme="minorHAnsi" w:cstheme="minorHAnsi"/>
          <w:sz w:val="22"/>
          <w:szCs w:val="22"/>
        </w:rPr>
      </w:pPr>
      <w:r w:rsidRPr="00D81EDC">
        <w:rPr>
          <w:rFonts w:asciiTheme="minorHAnsi" w:hAnsiTheme="minorHAnsi" w:cstheme="minorHAnsi"/>
          <w:sz w:val="22"/>
          <w:szCs w:val="22"/>
        </w:rPr>
        <w:t>Połączenie elektryczne przewodów</w:t>
      </w:r>
    </w:p>
    <w:p w14:paraId="36540F37" w14:textId="77777777" w:rsidR="00732419" w:rsidRPr="00D81EDC" w:rsidRDefault="00732419" w:rsidP="00732419">
      <w:pPr>
        <w:pStyle w:val="Punktowanie"/>
        <w:widowControl/>
        <w:numPr>
          <w:ilvl w:val="0"/>
          <w:numId w:val="0"/>
        </w:numPr>
        <w:tabs>
          <w:tab w:val="num" w:pos="624"/>
        </w:tabs>
        <w:autoSpaceDE/>
        <w:adjustRightInd/>
        <w:ind w:left="360"/>
        <w:contextualSpacing/>
        <w:jc w:val="both"/>
        <w:rPr>
          <w:rFonts w:asciiTheme="minorHAnsi" w:hAnsiTheme="minorHAnsi" w:cstheme="minorHAnsi"/>
          <w:szCs w:val="22"/>
        </w:rPr>
      </w:pPr>
      <w:r w:rsidRPr="00D81EDC">
        <w:rPr>
          <w:rFonts w:asciiTheme="minorHAnsi" w:hAnsiTheme="minorHAnsi" w:cstheme="minorHAnsi"/>
          <w:szCs w:val="22"/>
        </w:rPr>
        <w:t>powierzchnie stykających się elementów torów prądowych oraz przekładek i podkładek metalowych, przewodzących prąd, należy dokładnie oczyścić i wygładzić.</w:t>
      </w:r>
    </w:p>
    <w:p w14:paraId="51D87AEF" w14:textId="77777777" w:rsidR="00732419" w:rsidRPr="00D81EDC" w:rsidRDefault="00732419" w:rsidP="00732419">
      <w:pPr>
        <w:pStyle w:val="Punktowanie"/>
        <w:widowControl/>
        <w:numPr>
          <w:ilvl w:val="0"/>
          <w:numId w:val="0"/>
        </w:numPr>
        <w:tabs>
          <w:tab w:val="num" w:pos="624"/>
        </w:tabs>
        <w:autoSpaceDE/>
        <w:adjustRightInd/>
        <w:ind w:left="360"/>
        <w:contextualSpacing/>
        <w:jc w:val="both"/>
        <w:rPr>
          <w:rFonts w:asciiTheme="minorHAnsi" w:hAnsiTheme="minorHAnsi" w:cstheme="minorHAnsi"/>
          <w:szCs w:val="22"/>
        </w:rPr>
      </w:pPr>
      <w:r w:rsidRPr="00D81EDC">
        <w:rPr>
          <w:rFonts w:asciiTheme="minorHAnsi" w:hAnsiTheme="minorHAnsi" w:cstheme="minorHAnsi"/>
          <w:szCs w:val="22"/>
        </w:rPr>
        <w:t>zanieczyszczone styki (zaciski aparatów, przewody i pokryte powłoką metalową ogniową lub galwaniczną należy tylko zmywać odczynnikami chemicznymi i szlifować pastą polerską.</w:t>
      </w:r>
    </w:p>
    <w:p w14:paraId="78F10760" w14:textId="77777777" w:rsidR="00732419" w:rsidRPr="00D81EDC" w:rsidRDefault="00732419" w:rsidP="00732419">
      <w:pPr>
        <w:pStyle w:val="Punktowanie"/>
        <w:widowControl/>
        <w:numPr>
          <w:ilvl w:val="0"/>
          <w:numId w:val="0"/>
        </w:numPr>
        <w:tabs>
          <w:tab w:val="num" w:pos="624"/>
        </w:tabs>
        <w:autoSpaceDE/>
        <w:adjustRightInd/>
        <w:ind w:left="360"/>
        <w:contextualSpacing/>
        <w:jc w:val="both"/>
        <w:rPr>
          <w:rFonts w:asciiTheme="minorHAnsi" w:hAnsiTheme="minorHAnsi" w:cstheme="minorHAnsi"/>
          <w:szCs w:val="22"/>
        </w:rPr>
      </w:pPr>
      <w:r w:rsidRPr="00D81EDC">
        <w:rPr>
          <w:rFonts w:asciiTheme="minorHAnsi" w:hAnsiTheme="minorHAnsi" w:cstheme="minorHAnsi"/>
          <w:szCs w:val="22"/>
        </w:rPr>
        <w:t>powierzchnie zestyków należy zabezpieczyć przed korozją wazeliną bezkwasową.</w:t>
      </w:r>
    </w:p>
    <w:p w14:paraId="51B4E4EF" w14:textId="77777777" w:rsidR="00732419" w:rsidRPr="00D81EDC" w:rsidRDefault="00732419" w:rsidP="00732419">
      <w:pPr>
        <w:pStyle w:val="Punktowanie"/>
        <w:widowControl/>
        <w:numPr>
          <w:ilvl w:val="0"/>
          <w:numId w:val="0"/>
        </w:numPr>
        <w:tabs>
          <w:tab w:val="num" w:pos="624"/>
        </w:tabs>
        <w:autoSpaceDE/>
        <w:adjustRightInd/>
        <w:ind w:left="360"/>
        <w:contextualSpacing/>
        <w:jc w:val="both"/>
        <w:rPr>
          <w:rFonts w:asciiTheme="minorHAnsi" w:hAnsiTheme="minorHAnsi" w:cstheme="minorHAnsi"/>
          <w:szCs w:val="22"/>
        </w:rPr>
      </w:pPr>
      <w:r w:rsidRPr="00D81EDC">
        <w:rPr>
          <w:rFonts w:asciiTheme="minorHAnsi" w:hAnsiTheme="minorHAnsi" w:cstheme="minorHAnsi"/>
          <w:szCs w:val="22"/>
        </w:rPr>
        <w:t>połączenia należy wykonać spawaniem, śrubami lub w inny sposób określony w </w:t>
      </w:r>
      <w:r>
        <w:rPr>
          <w:rFonts w:asciiTheme="minorHAnsi" w:hAnsiTheme="minorHAnsi" w:cstheme="minorHAnsi"/>
          <w:szCs w:val="22"/>
        </w:rPr>
        <w:t>przedmiarze.</w:t>
      </w:r>
    </w:p>
    <w:p w14:paraId="23BF96CB" w14:textId="77777777" w:rsidR="00732419" w:rsidRPr="00D81EDC" w:rsidRDefault="00732419" w:rsidP="00732419">
      <w:pPr>
        <w:pStyle w:val="Punktowanie"/>
        <w:widowControl/>
        <w:numPr>
          <w:ilvl w:val="0"/>
          <w:numId w:val="0"/>
        </w:numPr>
        <w:tabs>
          <w:tab w:val="num" w:pos="624"/>
        </w:tabs>
        <w:autoSpaceDE/>
        <w:adjustRightInd/>
        <w:ind w:left="360"/>
        <w:contextualSpacing/>
        <w:jc w:val="both"/>
        <w:rPr>
          <w:rFonts w:asciiTheme="minorHAnsi" w:hAnsiTheme="minorHAnsi" w:cstheme="minorHAnsi"/>
          <w:szCs w:val="22"/>
        </w:rPr>
      </w:pPr>
      <w:r w:rsidRPr="00D81EDC">
        <w:rPr>
          <w:rFonts w:asciiTheme="minorHAnsi" w:hAnsiTheme="minorHAnsi" w:cstheme="minorHAnsi"/>
          <w:szCs w:val="22"/>
        </w:rPr>
        <w:t>śruby, nakrętki i podkładki stalowe powinny być pokryte galwanicznie warstwą metaliczną</w:t>
      </w:r>
    </w:p>
    <w:p w14:paraId="0808A7CA" w14:textId="77777777" w:rsidR="00732419" w:rsidRPr="00D81EDC" w:rsidRDefault="00732419" w:rsidP="00D96C9D">
      <w:pPr>
        <w:pStyle w:val="Nagwek2"/>
        <w:numPr>
          <w:ilvl w:val="2"/>
          <w:numId w:val="74"/>
        </w:numPr>
        <w:autoSpaceDN w:val="0"/>
        <w:ind w:left="567" w:hanging="567"/>
        <w:contextualSpacing/>
        <w:jc w:val="both"/>
        <w:rPr>
          <w:rFonts w:asciiTheme="minorHAnsi" w:hAnsiTheme="minorHAnsi" w:cstheme="minorHAnsi"/>
          <w:sz w:val="22"/>
          <w:szCs w:val="22"/>
        </w:rPr>
      </w:pPr>
      <w:r w:rsidRPr="00D81EDC">
        <w:rPr>
          <w:rFonts w:asciiTheme="minorHAnsi" w:hAnsiTheme="minorHAnsi" w:cstheme="minorHAnsi"/>
          <w:sz w:val="22"/>
          <w:szCs w:val="22"/>
        </w:rPr>
        <w:t>Próby po montażowe.</w:t>
      </w:r>
    </w:p>
    <w:p w14:paraId="4F19B325" w14:textId="77777777" w:rsidR="00732419" w:rsidRPr="00D81EDC" w:rsidRDefault="00732419" w:rsidP="00732419">
      <w:pPr>
        <w:pStyle w:val="podstawowy"/>
        <w:spacing w:before="0" w:beforeAutospacing="0" w:after="0" w:afterAutospacing="0"/>
        <w:contextualSpacing/>
        <w:jc w:val="both"/>
        <w:rPr>
          <w:rFonts w:asciiTheme="minorHAnsi" w:hAnsiTheme="minorHAnsi" w:cstheme="minorHAnsi"/>
          <w:szCs w:val="22"/>
        </w:rPr>
      </w:pPr>
      <w:r w:rsidRPr="00D81EDC">
        <w:rPr>
          <w:rFonts w:asciiTheme="minorHAnsi" w:hAnsiTheme="minorHAnsi" w:cstheme="minorHAnsi"/>
          <w:szCs w:val="22"/>
        </w:rPr>
        <w:t>Po zakończeniu robót elektrycznych w obiekcie, przed ich odbiorem Wykonawca</w:t>
      </w:r>
      <w:r w:rsidRPr="00D81EDC">
        <w:rPr>
          <w:rFonts w:asciiTheme="minorHAnsi" w:hAnsiTheme="minorHAnsi" w:cstheme="minorHAnsi"/>
          <w:b/>
          <w:szCs w:val="22"/>
        </w:rPr>
        <w:t xml:space="preserve"> </w:t>
      </w:r>
      <w:r w:rsidRPr="00D81EDC">
        <w:rPr>
          <w:rFonts w:asciiTheme="minorHAnsi" w:hAnsiTheme="minorHAnsi" w:cstheme="minorHAnsi"/>
          <w:szCs w:val="22"/>
        </w:rPr>
        <w:t>zobowiązany jest do przeprowadzenia tzw. prób po montażowych, tj. technicznego sprawdzenia jakości wykonanych robót oraz z dokonaniem potrzebnych pomiarów i próbnym uruchomieniem poszczególnych urządzeń.</w:t>
      </w:r>
    </w:p>
    <w:p w14:paraId="27FA6637" w14:textId="77777777" w:rsidR="00732419" w:rsidRPr="00D81EDC" w:rsidRDefault="00732419" w:rsidP="00D96C9D">
      <w:pPr>
        <w:pStyle w:val="Nagwek2"/>
        <w:numPr>
          <w:ilvl w:val="1"/>
          <w:numId w:val="74"/>
        </w:numPr>
        <w:autoSpaceDN w:val="0"/>
        <w:ind w:left="426" w:hanging="426"/>
        <w:contextualSpacing/>
        <w:jc w:val="both"/>
        <w:rPr>
          <w:rFonts w:asciiTheme="minorHAnsi" w:hAnsiTheme="minorHAnsi" w:cstheme="minorHAnsi"/>
          <w:sz w:val="22"/>
          <w:szCs w:val="22"/>
        </w:rPr>
      </w:pPr>
      <w:r w:rsidRPr="00D81EDC">
        <w:rPr>
          <w:rFonts w:asciiTheme="minorHAnsi" w:hAnsiTheme="minorHAnsi" w:cstheme="minorHAnsi"/>
          <w:sz w:val="22"/>
          <w:szCs w:val="22"/>
        </w:rPr>
        <w:t>Warunki szczegółowe wykonania robót elektrycznych</w:t>
      </w:r>
    </w:p>
    <w:p w14:paraId="4C30024E" w14:textId="77777777" w:rsidR="00732419" w:rsidRPr="00D81EDC" w:rsidRDefault="00732419" w:rsidP="00D96C9D">
      <w:pPr>
        <w:pStyle w:val="Nagwek2"/>
        <w:numPr>
          <w:ilvl w:val="2"/>
          <w:numId w:val="74"/>
        </w:numPr>
        <w:autoSpaceDN w:val="0"/>
        <w:ind w:left="567" w:hanging="567"/>
        <w:contextualSpacing/>
        <w:jc w:val="both"/>
        <w:rPr>
          <w:rFonts w:asciiTheme="minorHAnsi" w:hAnsiTheme="minorHAnsi" w:cstheme="minorHAnsi"/>
          <w:sz w:val="22"/>
          <w:szCs w:val="22"/>
        </w:rPr>
      </w:pPr>
      <w:r w:rsidRPr="00D81EDC">
        <w:rPr>
          <w:rFonts w:asciiTheme="minorHAnsi" w:hAnsiTheme="minorHAnsi" w:cstheme="minorHAnsi"/>
          <w:sz w:val="22"/>
          <w:szCs w:val="22"/>
        </w:rPr>
        <w:t>Trasowanie:</w:t>
      </w:r>
    </w:p>
    <w:p w14:paraId="68D53842" w14:textId="77777777" w:rsidR="00732419" w:rsidRPr="00D81EDC" w:rsidRDefault="00732419" w:rsidP="00732419">
      <w:pPr>
        <w:pStyle w:val="Punktowanie"/>
        <w:numPr>
          <w:ilvl w:val="0"/>
          <w:numId w:val="0"/>
        </w:numPr>
        <w:tabs>
          <w:tab w:val="left" w:pos="708"/>
        </w:tabs>
        <w:ind w:left="340"/>
        <w:contextualSpacing/>
        <w:jc w:val="both"/>
        <w:rPr>
          <w:rFonts w:asciiTheme="minorHAnsi" w:hAnsiTheme="minorHAnsi" w:cstheme="minorHAnsi"/>
          <w:szCs w:val="22"/>
        </w:rPr>
      </w:pPr>
      <w:r w:rsidRPr="00D81EDC">
        <w:rPr>
          <w:rFonts w:asciiTheme="minorHAnsi" w:hAnsiTheme="minorHAnsi" w:cstheme="minorHAnsi"/>
          <w:szCs w:val="22"/>
        </w:rPr>
        <w:t>Trasowanie należy wykonać uwzględniając konstrukcję budynku oraz zapewniając bezkolizyjność z innymi instalacjami. Trasa instalacyjna powinna być przejrzysta, prosta i dostępna dla prawidłowej konserwacji i remontów. Wskazane jest, aby trasy przebiegały w liniach poziomych i pionowych.</w:t>
      </w:r>
    </w:p>
    <w:p w14:paraId="56DC3895" w14:textId="77777777" w:rsidR="00732419" w:rsidRPr="00D81EDC" w:rsidRDefault="00732419" w:rsidP="00D96C9D">
      <w:pPr>
        <w:pStyle w:val="Nagwek2"/>
        <w:numPr>
          <w:ilvl w:val="2"/>
          <w:numId w:val="74"/>
        </w:numPr>
        <w:autoSpaceDN w:val="0"/>
        <w:ind w:left="567" w:hanging="567"/>
        <w:contextualSpacing/>
        <w:jc w:val="both"/>
        <w:rPr>
          <w:rFonts w:asciiTheme="minorHAnsi" w:hAnsiTheme="minorHAnsi" w:cstheme="minorHAnsi"/>
          <w:sz w:val="22"/>
          <w:szCs w:val="22"/>
        </w:rPr>
      </w:pPr>
      <w:r w:rsidRPr="00D81EDC">
        <w:rPr>
          <w:rFonts w:asciiTheme="minorHAnsi" w:hAnsiTheme="minorHAnsi" w:cstheme="minorHAnsi"/>
          <w:sz w:val="22"/>
          <w:szCs w:val="22"/>
        </w:rPr>
        <w:t>Kucie bruzd:</w:t>
      </w:r>
    </w:p>
    <w:p w14:paraId="59738897" w14:textId="77777777" w:rsidR="00732419" w:rsidRPr="00D81EDC" w:rsidRDefault="00732419" w:rsidP="00732419">
      <w:pPr>
        <w:pStyle w:val="podstawowy"/>
        <w:spacing w:before="0" w:beforeAutospacing="0" w:after="0" w:afterAutospacing="0"/>
        <w:contextualSpacing/>
        <w:jc w:val="both"/>
        <w:rPr>
          <w:rFonts w:asciiTheme="minorHAnsi" w:hAnsiTheme="minorHAnsi" w:cstheme="minorHAnsi"/>
          <w:szCs w:val="22"/>
        </w:rPr>
      </w:pPr>
      <w:r w:rsidRPr="00D81EDC">
        <w:rPr>
          <w:rFonts w:asciiTheme="minorHAnsi" w:hAnsiTheme="minorHAnsi" w:cstheme="minorHAnsi"/>
          <w:szCs w:val="22"/>
        </w:rPr>
        <w:t>Bruzdy należy dostosować do średnic przewodów z uwzględnieniem rodzaju i grubości tynku. Zabrania się wykonywania bruzd w cienkich ścianach działowych w sposób osłabiający ich konstrukcję. Przy przejściach z jednej strony ściany na drugą lub ze ściany na strop cała rura powinna być pokryta tynkiem. Przebicia przez ściany należy wykonywać w taki sposób, aby korytka można było wyginać łagodnymi łukami.</w:t>
      </w:r>
    </w:p>
    <w:p w14:paraId="404BE83D" w14:textId="77777777" w:rsidR="00732419" w:rsidRPr="00D81EDC" w:rsidRDefault="00732419" w:rsidP="00D96C9D">
      <w:pPr>
        <w:pStyle w:val="Nagwek2"/>
        <w:numPr>
          <w:ilvl w:val="2"/>
          <w:numId w:val="74"/>
        </w:numPr>
        <w:autoSpaceDN w:val="0"/>
        <w:ind w:left="567" w:hanging="567"/>
        <w:contextualSpacing/>
        <w:jc w:val="both"/>
        <w:rPr>
          <w:rFonts w:asciiTheme="minorHAnsi" w:hAnsiTheme="minorHAnsi" w:cstheme="minorHAnsi"/>
          <w:sz w:val="22"/>
          <w:szCs w:val="22"/>
        </w:rPr>
      </w:pPr>
      <w:r w:rsidRPr="00D81EDC">
        <w:rPr>
          <w:rFonts w:asciiTheme="minorHAnsi" w:hAnsiTheme="minorHAnsi" w:cstheme="minorHAnsi"/>
          <w:sz w:val="22"/>
          <w:szCs w:val="22"/>
        </w:rPr>
        <w:t>Przejścia przez ściany i stropy:</w:t>
      </w:r>
    </w:p>
    <w:p w14:paraId="3B194EC4" w14:textId="77777777" w:rsidR="00732419" w:rsidRPr="00D81EDC" w:rsidRDefault="00732419" w:rsidP="00732419">
      <w:pPr>
        <w:pStyle w:val="podstawowy"/>
        <w:spacing w:before="0" w:beforeAutospacing="0" w:after="0" w:afterAutospacing="0"/>
        <w:ind w:left="284"/>
        <w:contextualSpacing/>
        <w:jc w:val="both"/>
        <w:rPr>
          <w:rFonts w:asciiTheme="minorHAnsi" w:hAnsiTheme="minorHAnsi" w:cstheme="minorHAnsi"/>
          <w:szCs w:val="22"/>
        </w:rPr>
      </w:pPr>
      <w:r w:rsidRPr="00D81EDC">
        <w:rPr>
          <w:rFonts w:asciiTheme="minorHAnsi" w:hAnsiTheme="minorHAnsi" w:cstheme="minorHAnsi"/>
          <w:szCs w:val="22"/>
        </w:rPr>
        <w:t>Wszystkie przejścia obwodów instalacji elektrycznych przez ściany, stropy itp. muszą być chronione przed uszkodzeniami. Przejścia należy wykonywać w przepustach rurowych. Przejścia między pomieszczeniami o różnych atmosferach powinny być wykonane w sposób szczelny, zapewniający nie przedostawanie się wyziewów.</w:t>
      </w:r>
    </w:p>
    <w:p w14:paraId="54EF908A" w14:textId="77777777" w:rsidR="00732419" w:rsidRPr="00D81EDC" w:rsidRDefault="00732419" w:rsidP="00D96C9D">
      <w:pPr>
        <w:pStyle w:val="Nagwek2"/>
        <w:numPr>
          <w:ilvl w:val="2"/>
          <w:numId w:val="74"/>
        </w:numPr>
        <w:autoSpaceDN w:val="0"/>
        <w:ind w:left="567" w:hanging="567"/>
        <w:contextualSpacing/>
        <w:jc w:val="both"/>
        <w:rPr>
          <w:rFonts w:asciiTheme="minorHAnsi" w:hAnsiTheme="minorHAnsi" w:cstheme="minorHAnsi"/>
          <w:sz w:val="22"/>
          <w:szCs w:val="22"/>
        </w:rPr>
      </w:pPr>
      <w:r w:rsidRPr="00D81EDC">
        <w:rPr>
          <w:rFonts w:asciiTheme="minorHAnsi" w:hAnsiTheme="minorHAnsi" w:cstheme="minorHAnsi"/>
          <w:sz w:val="22"/>
          <w:szCs w:val="22"/>
        </w:rPr>
        <w:t>Montaż osprzętu i przewodów</w:t>
      </w:r>
    </w:p>
    <w:p w14:paraId="0588E816" w14:textId="77777777" w:rsidR="00732419" w:rsidRPr="00D81EDC" w:rsidRDefault="00732419" w:rsidP="00732419">
      <w:pPr>
        <w:pStyle w:val="podstawowy"/>
        <w:spacing w:before="0" w:beforeAutospacing="0" w:after="0" w:afterAutospacing="0"/>
        <w:contextualSpacing/>
        <w:jc w:val="both"/>
        <w:rPr>
          <w:rFonts w:asciiTheme="minorHAnsi" w:hAnsiTheme="minorHAnsi" w:cstheme="minorHAnsi"/>
          <w:szCs w:val="22"/>
        </w:rPr>
      </w:pPr>
      <w:r w:rsidRPr="00D81EDC">
        <w:rPr>
          <w:rFonts w:asciiTheme="minorHAnsi" w:hAnsiTheme="minorHAnsi" w:cstheme="minorHAnsi"/>
          <w:szCs w:val="22"/>
        </w:rPr>
        <w:t>Sprzęt i osprzęt instalacyjny należy mocować do podłoża w sposób trwały zapewniający mocne i bezpieczne jego osadzenie.</w:t>
      </w:r>
    </w:p>
    <w:p w14:paraId="703C4152" w14:textId="77777777" w:rsidR="00732419" w:rsidRPr="00D81EDC" w:rsidRDefault="00732419" w:rsidP="00D96C9D">
      <w:pPr>
        <w:pStyle w:val="Nagwek2"/>
        <w:numPr>
          <w:ilvl w:val="2"/>
          <w:numId w:val="74"/>
        </w:numPr>
        <w:autoSpaceDN w:val="0"/>
        <w:ind w:left="567" w:hanging="567"/>
        <w:contextualSpacing/>
        <w:jc w:val="both"/>
        <w:rPr>
          <w:rFonts w:asciiTheme="minorHAnsi" w:hAnsiTheme="minorHAnsi" w:cstheme="minorHAnsi"/>
          <w:sz w:val="22"/>
          <w:szCs w:val="22"/>
        </w:rPr>
      </w:pPr>
      <w:r w:rsidRPr="00D81EDC">
        <w:rPr>
          <w:rFonts w:asciiTheme="minorHAnsi" w:hAnsiTheme="minorHAnsi" w:cstheme="minorHAnsi"/>
          <w:sz w:val="22"/>
          <w:szCs w:val="22"/>
        </w:rPr>
        <w:t>Łączenie przewodów</w:t>
      </w:r>
    </w:p>
    <w:p w14:paraId="52A2E2DF" w14:textId="77777777" w:rsidR="00732419" w:rsidRDefault="00732419" w:rsidP="00732419">
      <w:pPr>
        <w:pStyle w:val="podstawowy"/>
        <w:spacing w:before="0" w:beforeAutospacing="0" w:after="0" w:afterAutospacing="0"/>
        <w:contextualSpacing/>
        <w:jc w:val="both"/>
        <w:rPr>
          <w:rFonts w:asciiTheme="minorHAnsi" w:hAnsiTheme="minorHAnsi" w:cstheme="minorHAnsi"/>
          <w:szCs w:val="22"/>
        </w:rPr>
      </w:pPr>
      <w:r w:rsidRPr="00D81EDC">
        <w:rPr>
          <w:rFonts w:asciiTheme="minorHAnsi" w:hAnsiTheme="minorHAnsi" w:cstheme="minorHAnsi"/>
          <w:szCs w:val="22"/>
        </w:rPr>
        <w:t>W instalacjach elektrycznych wnętrzowych łączenia przewodów należy wykonać w sprzęcie i osprzęcie instalacyjnym i w odbiornikach. Nie wolno stosować połączeń skręcanych. W przypadku, gdy odbiorniki elektryczne mają wyprowadzone fabrycznie na zewnątrz przewody, a samo ich przyłączenie do instal</w:t>
      </w:r>
      <w:r>
        <w:rPr>
          <w:rFonts w:asciiTheme="minorHAnsi" w:hAnsiTheme="minorHAnsi" w:cstheme="minorHAnsi"/>
          <w:szCs w:val="22"/>
        </w:rPr>
        <w:t>acji nie zostało opracowane w przedmiarze</w:t>
      </w:r>
      <w:r w:rsidRPr="00D81EDC">
        <w:rPr>
          <w:rFonts w:asciiTheme="minorHAnsi" w:hAnsiTheme="minorHAnsi" w:cstheme="minorHAnsi"/>
          <w:szCs w:val="22"/>
        </w:rPr>
        <w:t xml:space="preserve">, sposób przyłączenia należy uzgodnić </w:t>
      </w:r>
      <w:r>
        <w:rPr>
          <w:rFonts w:asciiTheme="minorHAnsi" w:hAnsiTheme="minorHAnsi" w:cstheme="minorHAnsi"/>
          <w:szCs w:val="22"/>
        </w:rPr>
        <w:t>z</w:t>
      </w:r>
      <w:r w:rsidRPr="00D81EDC">
        <w:rPr>
          <w:rFonts w:asciiTheme="minorHAnsi" w:hAnsiTheme="minorHAnsi" w:cstheme="minorHAnsi"/>
          <w:szCs w:val="22"/>
        </w:rPr>
        <w:t xml:space="preserve"> kompetentnym przedstawicielem inwestora. Przewody muszą być ułożone swobodnie i nie mogą być narażone na naciągi i dodatkowe naprężenia. Do danego zacisku należy przyłączać przewody o rodzaju wykonania, przekroju i w liczbie, do jakich zacisk ten jest </w:t>
      </w:r>
      <w:r w:rsidRPr="00D81EDC">
        <w:rPr>
          <w:rFonts w:asciiTheme="minorHAnsi" w:hAnsiTheme="minorHAnsi" w:cstheme="minorHAnsi"/>
          <w:szCs w:val="22"/>
        </w:rPr>
        <w:lastRenderedPageBreak/>
        <w:t>przystosowany. W przypadku stosowania zacisków, do których przewody są przyłączane za pomocą oczek, pomiędzy oczkiem a nakrętką oraz pomiędzy oczkami powinny znajdować się podkładki metalowe, zabezpieczone przed korozją w sposób umożliwiający przepływ prądu. Zdejmowanie izolacji i oczyszczanie przewodów nie może powodować uszkodzeń mechanicznych. Końce przewodów miedzianych z żyłami wielodrutowymi (linek) powinny być zabezpieczone zaprasowanymi tulejkami. Przewody teletechniczne należy zarabiać wyłącznie specjalistycznymi narzędziami.</w:t>
      </w:r>
    </w:p>
    <w:p w14:paraId="4DE6570F" w14:textId="77777777" w:rsidR="00732419" w:rsidRPr="00D81EDC" w:rsidRDefault="00732419" w:rsidP="00732419">
      <w:pPr>
        <w:pStyle w:val="podstawowy"/>
        <w:spacing w:before="0" w:beforeAutospacing="0" w:after="0" w:afterAutospacing="0"/>
        <w:contextualSpacing/>
        <w:jc w:val="both"/>
        <w:rPr>
          <w:rFonts w:asciiTheme="minorHAnsi" w:hAnsiTheme="minorHAnsi" w:cstheme="minorHAnsi"/>
          <w:szCs w:val="22"/>
        </w:rPr>
      </w:pPr>
    </w:p>
    <w:p w14:paraId="18A6B052" w14:textId="77777777" w:rsidR="00732419" w:rsidRPr="00D81EDC" w:rsidRDefault="00732419" w:rsidP="00D96C9D">
      <w:pPr>
        <w:pStyle w:val="Nagwek2"/>
        <w:numPr>
          <w:ilvl w:val="1"/>
          <w:numId w:val="74"/>
        </w:numPr>
        <w:autoSpaceDN w:val="0"/>
        <w:ind w:left="426" w:hanging="426"/>
        <w:contextualSpacing/>
        <w:jc w:val="both"/>
        <w:rPr>
          <w:rFonts w:asciiTheme="minorHAnsi" w:hAnsiTheme="minorHAnsi" w:cstheme="minorHAnsi"/>
          <w:sz w:val="22"/>
          <w:szCs w:val="22"/>
        </w:rPr>
      </w:pPr>
      <w:r w:rsidRPr="00D81EDC">
        <w:rPr>
          <w:rFonts w:asciiTheme="minorHAnsi" w:hAnsiTheme="minorHAnsi" w:cstheme="minorHAnsi"/>
          <w:sz w:val="22"/>
          <w:szCs w:val="22"/>
        </w:rPr>
        <w:t>Warunki BHP</w:t>
      </w:r>
    </w:p>
    <w:p w14:paraId="4DC6F369" w14:textId="77777777" w:rsidR="00732419" w:rsidRPr="00D81EDC" w:rsidRDefault="00732419" w:rsidP="00732419">
      <w:pPr>
        <w:ind w:left="340"/>
        <w:contextualSpacing/>
        <w:jc w:val="both"/>
        <w:rPr>
          <w:rFonts w:asciiTheme="minorHAnsi" w:hAnsiTheme="minorHAnsi" w:cstheme="minorHAnsi"/>
          <w:sz w:val="22"/>
          <w:szCs w:val="22"/>
        </w:rPr>
      </w:pPr>
      <w:r w:rsidRPr="00D81EDC">
        <w:rPr>
          <w:rFonts w:asciiTheme="minorHAnsi" w:hAnsiTheme="minorHAnsi" w:cstheme="minorHAnsi"/>
          <w:sz w:val="22"/>
          <w:szCs w:val="22"/>
        </w:rPr>
        <w:t>Prowadzenie wszelkich prac pożarowo-niebezpiecznych, winno przebiegać zgodnie z Rozporządzeniem MSWiA z dnia 16.06.2003 r. w sprawie ochrony przeciwpożarowej budynków, innych obiektów budowlanych i terenów (Dz. U. Nr 121 , poz. 1138).</w:t>
      </w:r>
    </w:p>
    <w:p w14:paraId="6474D0C5" w14:textId="77777777" w:rsidR="00732419" w:rsidRPr="00D81EDC" w:rsidRDefault="00732419" w:rsidP="00732419">
      <w:pPr>
        <w:contextualSpacing/>
        <w:rPr>
          <w:rFonts w:asciiTheme="minorHAnsi" w:hAnsiTheme="minorHAnsi" w:cstheme="minorHAnsi"/>
          <w:sz w:val="22"/>
          <w:szCs w:val="22"/>
        </w:rPr>
      </w:pPr>
    </w:p>
    <w:p w14:paraId="7079F64C" w14:textId="77777777" w:rsidR="00732419" w:rsidRPr="00D81EDC" w:rsidRDefault="00732419" w:rsidP="00D96C9D">
      <w:pPr>
        <w:pStyle w:val="Nagwek1"/>
        <w:numPr>
          <w:ilvl w:val="0"/>
          <w:numId w:val="74"/>
        </w:numPr>
        <w:autoSpaceDN w:val="0"/>
        <w:ind w:left="284" w:hanging="284"/>
        <w:contextualSpacing/>
        <w:jc w:val="both"/>
        <w:rPr>
          <w:rFonts w:asciiTheme="minorHAnsi" w:hAnsiTheme="minorHAnsi" w:cstheme="minorHAnsi"/>
          <w:sz w:val="22"/>
          <w:szCs w:val="22"/>
        </w:rPr>
      </w:pPr>
      <w:r w:rsidRPr="00D81EDC">
        <w:rPr>
          <w:rFonts w:asciiTheme="minorHAnsi" w:hAnsiTheme="minorHAnsi" w:cstheme="minorHAnsi"/>
          <w:sz w:val="22"/>
          <w:szCs w:val="22"/>
        </w:rPr>
        <w:t>KONTROLA JAKOŚCI</w:t>
      </w:r>
    </w:p>
    <w:p w14:paraId="11EAAE8F" w14:textId="77777777" w:rsidR="00732419" w:rsidRPr="00D81EDC" w:rsidRDefault="00732419" w:rsidP="00732419">
      <w:pPr>
        <w:ind w:left="340"/>
        <w:contextualSpacing/>
        <w:rPr>
          <w:rFonts w:asciiTheme="minorHAnsi" w:hAnsiTheme="minorHAnsi" w:cstheme="minorHAnsi"/>
          <w:sz w:val="22"/>
          <w:szCs w:val="22"/>
        </w:rPr>
      </w:pPr>
      <w:r w:rsidRPr="00D81EDC">
        <w:rPr>
          <w:rFonts w:asciiTheme="minorHAnsi" w:hAnsiTheme="minorHAnsi" w:cstheme="minorHAnsi"/>
          <w:sz w:val="22"/>
          <w:szCs w:val="22"/>
        </w:rPr>
        <w:t>Ogólne zasady kontroli, jakości robót podano w ST WO.00.00. “Wymagania ogólne”, oraz w Warunkach Technicznych Wykonania i Odbioru Robót Budowlano - Montażowych Tom V Instalacje elektryczne.</w:t>
      </w:r>
    </w:p>
    <w:p w14:paraId="73375B9E" w14:textId="77777777" w:rsidR="00732419" w:rsidRPr="00D81EDC" w:rsidRDefault="00732419" w:rsidP="00732419">
      <w:pPr>
        <w:ind w:left="340"/>
        <w:contextualSpacing/>
        <w:rPr>
          <w:rFonts w:asciiTheme="minorHAnsi" w:hAnsiTheme="minorHAnsi" w:cstheme="minorHAnsi"/>
          <w:sz w:val="22"/>
          <w:szCs w:val="22"/>
        </w:rPr>
      </w:pPr>
      <w:r w:rsidRPr="00D81EDC">
        <w:rPr>
          <w:rFonts w:asciiTheme="minorHAnsi" w:hAnsiTheme="minorHAnsi" w:cstheme="minorHAnsi"/>
          <w:sz w:val="22"/>
          <w:szCs w:val="22"/>
        </w:rPr>
        <w:t>Sprawdzeniu podlega:</w:t>
      </w:r>
    </w:p>
    <w:p w14:paraId="2DC2BB07" w14:textId="77777777" w:rsidR="00732419" w:rsidRPr="00D81EDC" w:rsidRDefault="00732419" w:rsidP="00D96C9D">
      <w:pPr>
        <w:numPr>
          <w:ilvl w:val="0"/>
          <w:numId w:val="71"/>
        </w:numPr>
        <w:autoSpaceDN w:val="0"/>
        <w:contextualSpacing/>
        <w:jc w:val="both"/>
        <w:rPr>
          <w:rFonts w:asciiTheme="minorHAnsi" w:hAnsiTheme="minorHAnsi" w:cstheme="minorHAnsi"/>
          <w:sz w:val="22"/>
          <w:szCs w:val="22"/>
        </w:rPr>
      </w:pPr>
      <w:r w:rsidRPr="00D81EDC">
        <w:rPr>
          <w:rFonts w:asciiTheme="minorHAnsi" w:hAnsiTheme="minorHAnsi" w:cstheme="minorHAnsi"/>
          <w:sz w:val="22"/>
          <w:szCs w:val="22"/>
        </w:rPr>
        <w:t>sprawdzenie prawidłowości wykonania połączeń metalicznych instalacji,</w:t>
      </w:r>
    </w:p>
    <w:p w14:paraId="228DD47C" w14:textId="77777777" w:rsidR="00732419" w:rsidRPr="00D81EDC" w:rsidRDefault="00732419" w:rsidP="00D96C9D">
      <w:pPr>
        <w:numPr>
          <w:ilvl w:val="0"/>
          <w:numId w:val="71"/>
        </w:numPr>
        <w:autoSpaceDN w:val="0"/>
        <w:contextualSpacing/>
        <w:jc w:val="both"/>
        <w:rPr>
          <w:rFonts w:asciiTheme="minorHAnsi" w:hAnsiTheme="minorHAnsi" w:cstheme="minorHAnsi"/>
          <w:sz w:val="22"/>
          <w:szCs w:val="22"/>
        </w:rPr>
      </w:pPr>
      <w:r w:rsidRPr="00D81EDC">
        <w:rPr>
          <w:rFonts w:asciiTheme="minorHAnsi" w:hAnsiTheme="minorHAnsi" w:cstheme="minorHAnsi"/>
          <w:sz w:val="22"/>
          <w:szCs w:val="22"/>
        </w:rPr>
        <w:t>stanu powłok antykorozyjnych, jakości montażu elementów instalacji,</w:t>
      </w:r>
    </w:p>
    <w:p w14:paraId="361D63D4" w14:textId="77777777" w:rsidR="00732419" w:rsidRPr="00D81EDC" w:rsidRDefault="00732419" w:rsidP="00D96C9D">
      <w:pPr>
        <w:numPr>
          <w:ilvl w:val="0"/>
          <w:numId w:val="71"/>
        </w:numPr>
        <w:autoSpaceDN w:val="0"/>
        <w:contextualSpacing/>
        <w:jc w:val="both"/>
        <w:rPr>
          <w:rFonts w:asciiTheme="minorHAnsi" w:hAnsiTheme="minorHAnsi" w:cstheme="minorHAnsi"/>
          <w:sz w:val="22"/>
          <w:szCs w:val="22"/>
        </w:rPr>
      </w:pPr>
      <w:r w:rsidRPr="00D81EDC">
        <w:rPr>
          <w:rFonts w:asciiTheme="minorHAnsi" w:hAnsiTheme="minorHAnsi" w:cstheme="minorHAnsi"/>
          <w:sz w:val="22"/>
          <w:szCs w:val="22"/>
        </w:rPr>
        <w:t>wyników pomiarów rezystancji uziemień,</w:t>
      </w:r>
    </w:p>
    <w:p w14:paraId="208B7A22" w14:textId="77777777" w:rsidR="00732419" w:rsidRPr="00D81EDC" w:rsidRDefault="00732419" w:rsidP="00D96C9D">
      <w:pPr>
        <w:numPr>
          <w:ilvl w:val="0"/>
          <w:numId w:val="71"/>
        </w:numPr>
        <w:autoSpaceDN w:val="0"/>
        <w:contextualSpacing/>
        <w:jc w:val="both"/>
        <w:rPr>
          <w:rFonts w:asciiTheme="minorHAnsi" w:hAnsiTheme="minorHAnsi" w:cstheme="minorHAnsi"/>
          <w:sz w:val="22"/>
          <w:szCs w:val="22"/>
        </w:rPr>
      </w:pPr>
      <w:r w:rsidRPr="00D81EDC">
        <w:rPr>
          <w:rFonts w:asciiTheme="minorHAnsi" w:hAnsiTheme="minorHAnsi" w:cstheme="minorHAnsi"/>
          <w:sz w:val="22"/>
          <w:szCs w:val="22"/>
        </w:rPr>
        <w:t>protokołów pomiarów elektrycznych</w:t>
      </w:r>
    </w:p>
    <w:p w14:paraId="21D93415" w14:textId="77777777" w:rsidR="00732419" w:rsidRPr="00D81EDC" w:rsidRDefault="00732419" w:rsidP="00D96C9D">
      <w:pPr>
        <w:pStyle w:val="Nagwek2"/>
        <w:numPr>
          <w:ilvl w:val="1"/>
          <w:numId w:val="74"/>
        </w:numPr>
        <w:autoSpaceDN w:val="0"/>
        <w:ind w:left="426" w:hanging="426"/>
        <w:contextualSpacing/>
        <w:jc w:val="both"/>
        <w:rPr>
          <w:rFonts w:asciiTheme="minorHAnsi" w:hAnsiTheme="minorHAnsi" w:cstheme="minorHAnsi"/>
          <w:sz w:val="22"/>
          <w:szCs w:val="22"/>
        </w:rPr>
      </w:pPr>
      <w:r w:rsidRPr="00D81EDC">
        <w:rPr>
          <w:rFonts w:asciiTheme="minorHAnsi" w:hAnsiTheme="minorHAnsi" w:cstheme="minorHAnsi"/>
          <w:sz w:val="22"/>
          <w:szCs w:val="22"/>
        </w:rPr>
        <w:t>Kontrola jakości materiałów</w:t>
      </w:r>
    </w:p>
    <w:p w14:paraId="24AFD948" w14:textId="77777777" w:rsidR="00732419" w:rsidRPr="00D81EDC" w:rsidRDefault="00732419" w:rsidP="00732419">
      <w:pPr>
        <w:contextualSpacing/>
        <w:jc w:val="both"/>
        <w:rPr>
          <w:rFonts w:asciiTheme="minorHAnsi" w:hAnsiTheme="minorHAnsi" w:cstheme="minorHAnsi"/>
          <w:sz w:val="22"/>
          <w:szCs w:val="22"/>
        </w:rPr>
      </w:pPr>
      <w:r w:rsidRPr="00D81EDC">
        <w:rPr>
          <w:rFonts w:asciiTheme="minorHAnsi" w:hAnsiTheme="minorHAnsi" w:cstheme="minorHAnsi"/>
          <w:sz w:val="22"/>
          <w:szCs w:val="22"/>
        </w:rPr>
        <w:t>Urządzenia elektryczne oraz kable elektroenergetyczne i przewody powinny posiadać atest fabryczny lub świadectwo jakości wydane przez producenta, oraz wszystkie niezbędne certyfikaty, gwarancje i DTR.</w:t>
      </w:r>
    </w:p>
    <w:p w14:paraId="092F55DC" w14:textId="77777777" w:rsidR="00732419" w:rsidRPr="00D81EDC" w:rsidRDefault="00732419" w:rsidP="00D96C9D">
      <w:pPr>
        <w:pStyle w:val="Nagwek2"/>
        <w:numPr>
          <w:ilvl w:val="1"/>
          <w:numId w:val="74"/>
        </w:numPr>
        <w:autoSpaceDN w:val="0"/>
        <w:ind w:left="426" w:hanging="426"/>
        <w:contextualSpacing/>
        <w:jc w:val="both"/>
        <w:rPr>
          <w:rFonts w:asciiTheme="minorHAnsi" w:hAnsiTheme="minorHAnsi" w:cstheme="minorHAnsi"/>
          <w:sz w:val="22"/>
          <w:szCs w:val="22"/>
        </w:rPr>
      </w:pPr>
      <w:r w:rsidRPr="00D81EDC">
        <w:rPr>
          <w:rFonts w:asciiTheme="minorHAnsi" w:hAnsiTheme="minorHAnsi" w:cstheme="minorHAnsi"/>
          <w:sz w:val="22"/>
          <w:szCs w:val="22"/>
        </w:rPr>
        <w:t>Kontrola i badania w trakcie robót</w:t>
      </w:r>
    </w:p>
    <w:p w14:paraId="77FD7CF6"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zgodności z dokumentacją i przepisami</w:t>
      </w:r>
    </w:p>
    <w:p w14:paraId="52AFD15E"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poprawnego montażu</w:t>
      </w:r>
    </w:p>
    <w:p w14:paraId="3DFFE17C"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kompletności wyposażenia</w:t>
      </w:r>
    </w:p>
    <w:p w14:paraId="1C7A1FD3"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poprawności oznaczenia</w:t>
      </w:r>
    </w:p>
    <w:p w14:paraId="1423A9F6"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braku widocznych uszkodzeń</w:t>
      </w:r>
    </w:p>
    <w:p w14:paraId="373C00B5"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należytego stanu izolacji</w:t>
      </w:r>
    </w:p>
    <w:p w14:paraId="13F3FE64"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skuteczności ochrony od porażeń</w:t>
      </w:r>
    </w:p>
    <w:p w14:paraId="1273059E" w14:textId="77777777" w:rsidR="00732419" w:rsidRPr="00D81EDC" w:rsidRDefault="00732419" w:rsidP="00D96C9D">
      <w:pPr>
        <w:pStyle w:val="Nagwek2"/>
        <w:numPr>
          <w:ilvl w:val="1"/>
          <w:numId w:val="74"/>
        </w:numPr>
        <w:autoSpaceDN w:val="0"/>
        <w:ind w:left="426" w:hanging="426"/>
        <w:contextualSpacing/>
        <w:jc w:val="both"/>
        <w:rPr>
          <w:rFonts w:asciiTheme="minorHAnsi" w:hAnsiTheme="minorHAnsi" w:cstheme="minorHAnsi"/>
          <w:sz w:val="22"/>
          <w:szCs w:val="22"/>
        </w:rPr>
      </w:pPr>
      <w:r w:rsidRPr="00D81EDC">
        <w:rPr>
          <w:rFonts w:asciiTheme="minorHAnsi" w:hAnsiTheme="minorHAnsi" w:cstheme="minorHAnsi"/>
          <w:sz w:val="22"/>
          <w:szCs w:val="22"/>
        </w:rPr>
        <w:t>Badania i pomiary po montażowe</w:t>
      </w:r>
    </w:p>
    <w:p w14:paraId="61AB3638" w14:textId="77777777" w:rsidR="00732419" w:rsidRPr="00D81EDC" w:rsidRDefault="00732419" w:rsidP="00732419">
      <w:pPr>
        <w:contextualSpacing/>
        <w:jc w:val="both"/>
        <w:rPr>
          <w:rFonts w:asciiTheme="minorHAnsi" w:hAnsiTheme="minorHAnsi" w:cstheme="minorHAnsi"/>
          <w:sz w:val="22"/>
          <w:szCs w:val="22"/>
        </w:rPr>
      </w:pPr>
      <w:r w:rsidRPr="00D81EDC">
        <w:rPr>
          <w:rFonts w:asciiTheme="minorHAnsi" w:hAnsiTheme="minorHAnsi" w:cstheme="minorHAnsi"/>
          <w:sz w:val="22"/>
          <w:szCs w:val="22"/>
        </w:rPr>
        <w:t>Po zakończeniu robót należy wykonać próby napięciowe i badania przewodów elektroenergetycznych na rezystancję izolacji, zachowania ciągłości żył roboczych, skuteczności ochrony od porażeń. Wykonać obowiązujące badania rozdzielnic. Wyniki badań i pomiarów należy podać w protokołach.</w:t>
      </w:r>
    </w:p>
    <w:p w14:paraId="004BE88D"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Ogólne zasady kontroli jakości robót podano w Specyfikacji ST-00.00.”Wymagania ogólne.”</w:t>
      </w:r>
    </w:p>
    <w:p w14:paraId="7B251367" w14:textId="77777777" w:rsidR="00732419" w:rsidRPr="00D81EDC" w:rsidRDefault="00732419" w:rsidP="00732419">
      <w:pPr>
        <w:contextualSpacing/>
        <w:rPr>
          <w:rFonts w:asciiTheme="minorHAnsi" w:hAnsiTheme="minorHAnsi" w:cstheme="minorHAnsi"/>
          <w:sz w:val="22"/>
          <w:szCs w:val="22"/>
        </w:rPr>
      </w:pPr>
    </w:p>
    <w:p w14:paraId="586660BC" w14:textId="77777777" w:rsidR="00732419" w:rsidRPr="00D81EDC" w:rsidRDefault="00732419" w:rsidP="00D96C9D">
      <w:pPr>
        <w:pStyle w:val="Nagwek1"/>
        <w:numPr>
          <w:ilvl w:val="0"/>
          <w:numId w:val="74"/>
        </w:numPr>
        <w:autoSpaceDN w:val="0"/>
        <w:ind w:left="284" w:hanging="284"/>
        <w:contextualSpacing/>
        <w:jc w:val="both"/>
        <w:rPr>
          <w:rFonts w:asciiTheme="minorHAnsi" w:hAnsiTheme="minorHAnsi" w:cstheme="minorHAnsi"/>
          <w:sz w:val="22"/>
          <w:szCs w:val="22"/>
        </w:rPr>
      </w:pPr>
      <w:r w:rsidRPr="00D81EDC">
        <w:rPr>
          <w:rFonts w:asciiTheme="minorHAnsi" w:hAnsiTheme="minorHAnsi" w:cstheme="minorHAnsi"/>
          <w:sz w:val="22"/>
          <w:szCs w:val="22"/>
        </w:rPr>
        <w:t>OBMIAR ROBÓT</w:t>
      </w:r>
    </w:p>
    <w:p w14:paraId="6A9A005C"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Ogólne zasady obmiaru robót podano w Specyfikacji ST-00.00 „Wymagania ogólne.”</w:t>
      </w:r>
    </w:p>
    <w:p w14:paraId="310CB120"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Jednostką obmiaru jest: zgodnie z przedmiarem robót</w:t>
      </w:r>
    </w:p>
    <w:p w14:paraId="4EF3DB16"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Przy odbiorze robót powinny być dostarczone następujące dokumenty:</w:t>
      </w:r>
    </w:p>
    <w:p w14:paraId="7C28B940"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dokumentacja z naniesionymi zmianami i uzupełnieniami w trakcie wykonywania robót (jeżeli takie wystąpiły)</w:t>
      </w:r>
    </w:p>
    <w:p w14:paraId="4157B96C"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dokumentacja uzasadniająca uzupełnienia i zmiany wprowadzone w trakcie wykonywania robót</w:t>
      </w:r>
    </w:p>
    <w:p w14:paraId="5D7130BC"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dziennik budowy</w:t>
      </w:r>
    </w:p>
    <w:p w14:paraId="5A678798"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dokumenty dotyczące jakości wbudowanych materiałów</w:t>
      </w:r>
    </w:p>
    <w:p w14:paraId="50C9B041"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protokoły częściowych odbiorów robót zanikających i zakrytych</w:t>
      </w:r>
    </w:p>
    <w:p w14:paraId="647B85E0"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lastRenderedPageBreak/>
        <w:t>protokoły i zaświadczenia z dokonanych prób po montażowych</w:t>
      </w:r>
    </w:p>
    <w:p w14:paraId="71CBE187"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protokoły pomiarów i badań</w:t>
      </w:r>
    </w:p>
    <w:p w14:paraId="3597DB40"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świadectwa jakości i dopuszczenia do eksploatacji urządzeń i materiałów</w:t>
      </w:r>
    </w:p>
    <w:p w14:paraId="1DC2EC9C"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dokumentacja DTR zamontowanych urządzeń</w:t>
      </w:r>
    </w:p>
    <w:p w14:paraId="59FBE5A7" w14:textId="77777777" w:rsidR="00732419" w:rsidRPr="00D81EDC" w:rsidRDefault="00732419" w:rsidP="00732419">
      <w:pPr>
        <w:pStyle w:val="Punktowanie"/>
        <w:widowControl/>
        <w:numPr>
          <w:ilvl w:val="0"/>
          <w:numId w:val="0"/>
        </w:numPr>
        <w:tabs>
          <w:tab w:val="num" w:pos="624"/>
        </w:tabs>
        <w:autoSpaceDE/>
        <w:adjustRightInd/>
        <w:ind w:left="794"/>
        <w:contextualSpacing/>
        <w:jc w:val="both"/>
        <w:rPr>
          <w:rFonts w:asciiTheme="minorHAnsi" w:hAnsiTheme="minorHAnsi" w:cstheme="minorHAnsi"/>
          <w:szCs w:val="22"/>
        </w:rPr>
      </w:pPr>
    </w:p>
    <w:p w14:paraId="2FA60E5C" w14:textId="77777777" w:rsidR="00732419" w:rsidRPr="00D81EDC" w:rsidRDefault="00732419" w:rsidP="00D96C9D">
      <w:pPr>
        <w:pStyle w:val="Nagwek1"/>
        <w:numPr>
          <w:ilvl w:val="0"/>
          <w:numId w:val="74"/>
        </w:numPr>
        <w:autoSpaceDN w:val="0"/>
        <w:ind w:left="284" w:hanging="284"/>
        <w:contextualSpacing/>
        <w:jc w:val="both"/>
        <w:rPr>
          <w:rFonts w:asciiTheme="minorHAnsi" w:hAnsiTheme="minorHAnsi" w:cstheme="minorHAnsi"/>
          <w:sz w:val="22"/>
          <w:szCs w:val="22"/>
        </w:rPr>
      </w:pPr>
      <w:r w:rsidRPr="00D81EDC">
        <w:rPr>
          <w:rFonts w:asciiTheme="minorHAnsi" w:hAnsiTheme="minorHAnsi" w:cstheme="minorHAnsi"/>
          <w:sz w:val="22"/>
          <w:szCs w:val="22"/>
        </w:rPr>
        <w:t>PODSTAWA PŁATNOŚCI</w:t>
      </w:r>
    </w:p>
    <w:p w14:paraId="1081BF55" w14:textId="77777777" w:rsidR="00732419" w:rsidRPr="00D81EDC" w:rsidRDefault="00732419" w:rsidP="00732419">
      <w:pPr>
        <w:contextualSpacing/>
        <w:rPr>
          <w:rFonts w:asciiTheme="minorHAnsi" w:eastAsia="Arial Unicode MS" w:hAnsiTheme="minorHAnsi" w:cstheme="minorHAnsi"/>
          <w:strike/>
          <w:sz w:val="22"/>
          <w:szCs w:val="22"/>
        </w:rPr>
      </w:pPr>
      <w:r w:rsidRPr="00D81EDC">
        <w:rPr>
          <w:rFonts w:asciiTheme="minorHAnsi" w:hAnsiTheme="minorHAnsi" w:cstheme="minorHAnsi"/>
          <w:sz w:val="22"/>
          <w:szCs w:val="22"/>
        </w:rPr>
        <w:t>Zgodnie z Dokumentacją należy wykonać zakres robót wymieniony w p. 1.3. niniejszej ST.</w:t>
      </w:r>
      <w:r w:rsidRPr="00D81EDC">
        <w:rPr>
          <w:rFonts w:asciiTheme="minorHAnsi" w:hAnsiTheme="minorHAnsi" w:cstheme="minorHAnsi"/>
          <w:b/>
          <w:sz w:val="22"/>
          <w:szCs w:val="22"/>
        </w:rPr>
        <w:t xml:space="preserve"> </w:t>
      </w:r>
      <w:r w:rsidRPr="00D81EDC">
        <w:rPr>
          <w:rFonts w:asciiTheme="minorHAnsi" w:hAnsiTheme="minorHAnsi" w:cstheme="minorHAnsi"/>
          <w:sz w:val="22"/>
          <w:szCs w:val="22"/>
        </w:rPr>
        <w:t>Płatność należy przyjmować zgodnie z obmiarem i ceną jednostkową robót określoną w Wycenionym Przedmiarze Robót:</w:t>
      </w:r>
    </w:p>
    <w:p w14:paraId="5C95E689"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Cena jednostkowa wykonanych robót obejmuje:</w:t>
      </w:r>
    </w:p>
    <w:p w14:paraId="7DB9FA9F"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roboty pomiarowe, przygotowawcze,</w:t>
      </w:r>
    </w:p>
    <w:p w14:paraId="62D09255"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przygotowanie podłoża, uchwytów itp.,</w:t>
      </w:r>
    </w:p>
    <w:p w14:paraId="768AA85C"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montaż przepustów,</w:t>
      </w:r>
    </w:p>
    <w:p w14:paraId="4069B753"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zakup kompletu materiałów, urządzeń i wszystkich prefabrykatów oraz transport na miejsce wbudowania,</w:t>
      </w:r>
    </w:p>
    <w:p w14:paraId="32AAC631"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wykonanie robót montażowych,</w:t>
      </w:r>
    </w:p>
    <w:p w14:paraId="5C8213E0"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wykonanie podłączenia urządzeń,</w:t>
      </w:r>
    </w:p>
    <w:p w14:paraId="05415C8F"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zarobienie i przewodów jedno- i wielożyłowych,</w:t>
      </w:r>
    </w:p>
    <w:p w14:paraId="378887CE"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wykonanie pomiarów elektrycznych i wszystkich koniecznych badań potwierdzonych protokołami  zgodnie z obowiązującymi przepisami i normami miedzy innymi:</w:t>
      </w:r>
    </w:p>
    <w:p w14:paraId="0BCEC9F9" w14:textId="77777777" w:rsidR="00732419" w:rsidRPr="00D81EDC" w:rsidRDefault="00732419" w:rsidP="00D96C9D">
      <w:pPr>
        <w:pStyle w:val="Punktowanie"/>
        <w:widowControl/>
        <w:numPr>
          <w:ilvl w:val="1"/>
          <w:numId w:val="72"/>
        </w:numPr>
        <w:autoSpaceDE/>
        <w:adjustRightInd/>
        <w:contextualSpacing/>
        <w:jc w:val="both"/>
        <w:rPr>
          <w:rFonts w:asciiTheme="minorHAnsi" w:hAnsiTheme="minorHAnsi" w:cstheme="minorHAnsi"/>
          <w:szCs w:val="22"/>
        </w:rPr>
      </w:pPr>
      <w:r w:rsidRPr="00D81EDC">
        <w:rPr>
          <w:rFonts w:asciiTheme="minorHAnsi" w:hAnsiTheme="minorHAnsi" w:cstheme="minorHAnsi"/>
          <w:szCs w:val="22"/>
        </w:rPr>
        <w:t>pomiary elektryczne obwodu</w:t>
      </w:r>
    </w:p>
    <w:p w14:paraId="17270AA9" w14:textId="77777777" w:rsidR="00732419" w:rsidRPr="00D81EDC" w:rsidRDefault="00732419" w:rsidP="00D96C9D">
      <w:pPr>
        <w:pStyle w:val="Punktowanie"/>
        <w:widowControl/>
        <w:numPr>
          <w:ilvl w:val="1"/>
          <w:numId w:val="72"/>
        </w:numPr>
        <w:autoSpaceDE/>
        <w:adjustRightInd/>
        <w:contextualSpacing/>
        <w:jc w:val="both"/>
        <w:rPr>
          <w:rFonts w:asciiTheme="minorHAnsi" w:hAnsiTheme="minorHAnsi" w:cstheme="minorHAnsi"/>
          <w:szCs w:val="22"/>
        </w:rPr>
      </w:pPr>
      <w:r w:rsidRPr="00D81EDC">
        <w:rPr>
          <w:rFonts w:asciiTheme="minorHAnsi" w:hAnsiTheme="minorHAnsi" w:cstheme="minorHAnsi"/>
          <w:szCs w:val="22"/>
        </w:rPr>
        <w:t>pomiary skuteczności ochrony przeciwporażeniowej</w:t>
      </w:r>
    </w:p>
    <w:p w14:paraId="4FD0A785" w14:textId="77777777" w:rsidR="00732419" w:rsidRPr="00D81EDC" w:rsidRDefault="00732419" w:rsidP="00D96C9D">
      <w:pPr>
        <w:pStyle w:val="Punktowanie"/>
        <w:widowControl/>
        <w:numPr>
          <w:ilvl w:val="1"/>
          <w:numId w:val="72"/>
        </w:numPr>
        <w:autoSpaceDE/>
        <w:adjustRightInd/>
        <w:contextualSpacing/>
        <w:jc w:val="both"/>
        <w:rPr>
          <w:rFonts w:asciiTheme="minorHAnsi" w:hAnsiTheme="minorHAnsi" w:cstheme="minorHAnsi"/>
          <w:szCs w:val="22"/>
        </w:rPr>
      </w:pPr>
      <w:r w:rsidRPr="00D81EDC">
        <w:rPr>
          <w:rFonts w:asciiTheme="minorHAnsi" w:hAnsiTheme="minorHAnsi" w:cstheme="minorHAnsi"/>
          <w:szCs w:val="22"/>
        </w:rPr>
        <w:t>pomiary impedancji pętli zwarciowej</w:t>
      </w:r>
    </w:p>
    <w:p w14:paraId="12B78704"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próby pomontażowe, sprawdzenie działania poszczególnych urządzeń, o ile jest to możliwe, sprawdzenie funkcjonalności układów,</w:t>
      </w:r>
    </w:p>
    <w:p w14:paraId="25C354EF"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wykonanie pomiarów, odbiorów,</w:t>
      </w:r>
    </w:p>
    <w:p w14:paraId="519E1C4E" w14:textId="77777777" w:rsidR="00732419" w:rsidRPr="00D81EDC" w:rsidRDefault="00732419" w:rsidP="00732419">
      <w:pPr>
        <w:pStyle w:val="Punktowanie"/>
        <w:widowControl/>
        <w:tabs>
          <w:tab w:val="num" w:pos="624"/>
        </w:tabs>
        <w:autoSpaceDE/>
        <w:adjustRightInd/>
        <w:ind w:left="794" w:hanging="284"/>
        <w:contextualSpacing/>
        <w:jc w:val="both"/>
        <w:rPr>
          <w:rFonts w:asciiTheme="minorHAnsi" w:hAnsiTheme="minorHAnsi" w:cstheme="minorHAnsi"/>
          <w:szCs w:val="22"/>
        </w:rPr>
      </w:pPr>
      <w:r w:rsidRPr="00D81EDC">
        <w:rPr>
          <w:rFonts w:asciiTheme="minorHAnsi" w:hAnsiTheme="minorHAnsi" w:cstheme="minorHAnsi"/>
          <w:szCs w:val="22"/>
        </w:rPr>
        <w:t>doprowadzenie terenu do stanu sprzed rozpoczęcia robót, prace porządkowe.</w:t>
      </w:r>
    </w:p>
    <w:p w14:paraId="39B0C11D" w14:textId="77777777" w:rsidR="00732419" w:rsidRPr="00D81EDC" w:rsidRDefault="00732419" w:rsidP="00732419">
      <w:pPr>
        <w:pStyle w:val="Punktowanie"/>
        <w:widowControl/>
        <w:numPr>
          <w:ilvl w:val="0"/>
          <w:numId w:val="0"/>
        </w:numPr>
        <w:tabs>
          <w:tab w:val="num" w:pos="624"/>
        </w:tabs>
        <w:autoSpaceDE/>
        <w:adjustRightInd/>
        <w:ind w:left="794"/>
        <w:contextualSpacing/>
        <w:jc w:val="both"/>
        <w:rPr>
          <w:rFonts w:asciiTheme="minorHAnsi" w:hAnsiTheme="minorHAnsi" w:cstheme="minorHAnsi"/>
          <w:szCs w:val="22"/>
        </w:rPr>
      </w:pPr>
    </w:p>
    <w:p w14:paraId="4CED5B23" w14:textId="77777777" w:rsidR="00732419" w:rsidRPr="00D81EDC" w:rsidRDefault="00732419" w:rsidP="00D96C9D">
      <w:pPr>
        <w:pStyle w:val="Nagwek1"/>
        <w:numPr>
          <w:ilvl w:val="0"/>
          <w:numId w:val="74"/>
        </w:numPr>
        <w:autoSpaceDN w:val="0"/>
        <w:ind w:left="284" w:hanging="284"/>
        <w:contextualSpacing/>
        <w:jc w:val="both"/>
        <w:rPr>
          <w:rFonts w:asciiTheme="minorHAnsi" w:hAnsiTheme="minorHAnsi" w:cstheme="minorHAnsi"/>
          <w:sz w:val="22"/>
          <w:szCs w:val="22"/>
        </w:rPr>
      </w:pPr>
      <w:r w:rsidRPr="00D81EDC">
        <w:rPr>
          <w:rFonts w:asciiTheme="minorHAnsi" w:hAnsiTheme="minorHAnsi" w:cstheme="minorHAnsi"/>
          <w:sz w:val="22"/>
          <w:szCs w:val="22"/>
        </w:rPr>
        <w:t>PRZEPISY ZWIĄZANE</w:t>
      </w:r>
    </w:p>
    <w:p w14:paraId="48CE333E" w14:textId="77777777" w:rsidR="00732419" w:rsidRPr="00D81EDC"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Roboty będą wykonywane w bezpieczny sposób, ściśle w zgodzie z Polskimi Normami (PN) lub odpowiednimi normami Krajów UE lub beneficjentów Programu Phare w zakresie przyjętym przez polskie ustawodawstwo.</w:t>
      </w:r>
    </w:p>
    <w:p w14:paraId="2990B016" w14:textId="77777777" w:rsidR="00732419" w:rsidRPr="00D81EDC" w:rsidRDefault="00732419" w:rsidP="00D96C9D">
      <w:pPr>
        <w:pStyle w:val="Nagwek2"/>
        <w:numPr>
          <w:ilvl w:val="1"/>
          <w:numId w:val="74"/>
        </w:numPr>
        <w:autoSpaceDN w:val="0"/>
        <w:ind w:left="426" w:hanging="426"/>
        <w:contextualSpacing/>
        <w:jc w:val="both"/>
        <w:rPr>
          <w:rFonts w:asciiTheme="minorHAnsi" w:hAnsiTheme="minorHAnsi" w:cstheme="minorHAnsi"/>
          <w:sz w:val="22"/>
          <w:szCs w:val="22"/>
        </w:rPr>
      </w:pPr>
      <w:r w:rsidRPr="00D81EDC">
        <w:rPr>
          <w:rFonts w:asciiTheme="minorHAnsi" w:hAnsiTheme="minorHAnsi" w:cstheme="minorHAnsi"/>
          <w:sz w:val="22"/>
          <w:szCs w:val="22"/>
        </w:rPr>
        <w:t>Normy</w:t>
      </w:r>
    </w:p>
    <w:p w14:paraId="2EBFF850"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PN-80/C-89205</w:t>
      </w:r>
    </w:p>
    <w:p w14:paraId="15A5D102" w14:textId="77777777" w:rsidR="00732419" w:rsidRPr="00D81EDC" w:rsidRDefault="00732419" w:rsidP="00732419">
      <w:pPr>
        <w:tabs>
          <w:tab w:val="num" w:pos="0"/>
          <w:tab w:val="left" w:pos="3863"/>
        </w:tabs>
        <w:ind w:left="3863" w:hanging="3651"/>
        <w:contextualSpacing/>
        <w:rPr>
          <w:rFonts w:asciiTheme="minorHAnsi" w:eastAsia="Arial Unicode MS" w:hAnsiTheme="minorHAnsi" w:cstheme="minorHAnsi"/>
          <w:sz w:val="22"/>
          <w:szCs w:val="22"/>
        </w:rPr>
      </w:pPr>
      <w:r>
        <w:rPr>
          <w:rFonts w:asciiTheme="minorHAnsi" w:eastAsia="Arial Unicode MS" w:hAnsiTheme="minorHAnsi" w:cstheme="minorHAnsi"/>
          <w:sz w:val="22"/>
          <w:szCs w:val="22"/>
        </w:rPr>
        <w:t>Zmiany BI 1/90 poz. 1.</w:t>
      </w:r>
      <w:r>
        <w:rPr>
          <w:rFonts w:asciiTheme="minorHAnsi" w:eastAsia="Arial Unicode MS" w:hAnsiTheme="minorHAnsi" w:cstheme="minorHAnsi"/>
          <w:sz w:val="22"/>
          <w:szCs w:val="22"/>
        </w:rPr>
        <w:tab/>
      </w:r>
      <w:r w:rsidRPr="00D81EDC">
        <w:rPr>
          <w:rFonts w:asciiTheme="minorHAnsi" w:eastAsia="Arial Unicode MS" w:hAnsiTheme="minorHAnsi" w:cstheme="minorHAnsi"/>
          <w:sz w:val="22"/>
          <w:szCs w:val="22"/>
        </w:rPr>
        <w:t>Rury z nieplastyfikowanego polichlorku winylu</w:t>
      </w:r>
    </w:p>
    <w:p w14:paraId="154FF932"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PN-IEC 60364-1:2000</w:t>
      </w:r>
    </w:p>
    <w:p w14:paraId="3817A0DF" w14:textId="77777777" w:rsidR="00732419" w:rsidRPr="00D81EDC" w:rsidRDefault="00732419" w:rsidP="00732419">
      <w:pPr>
        <w:tabs>
          <w:tab w:val="num" w:pos="0"/>
          <w:tab w:val="left" w:pos="3863"/>
        </w:tabs>
        <w:ind w:left="3863" w:hanging="3651"/>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IDT IEC 60364-1:1992</w:t>
      </w:r>
      <w:r w:rsidRPr="00D81EDC">
        <w:rPr>
          <w:rFonts w:asciiTheme="minorHAnsi" w:eastAsia="Arial Unicode MS" w:hAnsiTheme="minorHAnsi" w:cstheme="minorHAnsi"/>
          <w:sz w:val="22"/>
          <w:szCs w:val="22"/>
        </w:rPr>
        <w:tab/>
        <w:t>Instalacje elektryczne w obiektach budowlanych. Zakres, przedmiot i wymagania podstawowe.</w:t>
      </w:r>
    </w:p>
    <w:p w14:paraId="7D835D34"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PN-IEC 60364-3:2000</w:t>
      </w:r>
    </w:p>
    <w:p w14:paraId="339B9E0F" w14:textId="77777777" w:rsidR="00732419" w:rsidRPr="00D81EDC" w:rsidRDefault="00732419" w:rsidP="00732419">
      <w:pPr>
        <w:tabs>
          <w:tab w:val="num" w:pos="0"/>
          <w:tab w:val="left" w:pos="3863"/>
        </w:tabs>
        <w:ind w:left="5664" w:hanging="5452"/>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IDT IEC 60364-3:1993</w:t>
      </w:r>
    </w:p>
    <w:p w14:paraId="740B7D30" w14:textId="77777777" w:rsidR="00732419" w:rsidRPr="00D81EDC" w:rsidRDefault="00732419" w:rsidP="00732419">
      <w:pPr>
        <w:tabs>
          <w:tab w:val="num" w:pos="0"/>
          <w:tab w:val="left" w:pos="3863"/>
        </w:tabs>
        <w:ind w:left="3863" w:hanging="3651"/>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 AMD1:1996 + AMD2:1999</w:t>
      </w:r>
      <w:r w:rsidRPr="00D81EDC">
        <w:rPr>
          <w:rFonts w:asciiTheme="minorHAnsi" w:eastAsia="Arial Unicode MS" w:hAnsiTheme="minorHAnsi" w:cstheme="minorHAnsi"/>
          <w:sz w:val="22"/>
          <w:szCs w:val="22"/>
        </w:rPr>
        <w:tab/>
        <w:t>Instalacje elektryczne w obiektach budowlanych. Ustalanie ogólnych charakterystyk.</w:t>
      </w:r>
    </w:p>
    <w:p w14:paraId="77CE8F2C"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PN-IEC 60364-4-41:2000</w:t>
      </w:r>
    </w:p>
    <w:p w14:paraId="4A578B30" w14:textId="77777777" w:rsidR="00732419" w:rsidRPr="00D81EDC" w:rsidRDefault="00732419" w:rsidP="00732419">
      <w:pPr>
        <w:tabs>
          <w:tab w:val="num" w:pos="0"/>
          <w:tab w:val="left" w:pos="3863"/>
        </w:tabs>
        <w:ind w:left="5664" w:hanging="5664"/>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IDT IEC 364-4-41:1992</w:t>
      </w:r>
    </w:p>
    <w:p w14:paraId="1B838230" w14:textId="77777777" w:rsidR="00732419" w:rsidRPr="00D81EDC" w:rsidRDefault="00732419" w:rsidP="00732419">
      <w:pPr>
        <w:tabs>
          <w:tab w:val="num" w:pos="0"/>
          <w:tab w:val="left" w:pos="3863"/>
        </w:tabs>
        <w:ind w:left="3863" w:hanging="3863"/>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 AMD1:1996 + AMD2:1999</w:t>
      </w:r>
      <w:r w:rsidRPr="00D81EDC">
        <w:rPr>
          <w:rFonts w:asciiTheme="minorHAnsi" w:eastAsia="Arial Unicode MS" w:hAnsiTheme="minorHAnsi" w:cstheme="minorHAnsi"/>
          <w:sz w:val="22"/>
          <w:szCs w:val="22"/>
        </w:rPr>
        <w:tab/>
        <w:t>Instalacje elektryczne w obiektach budowlanych. Ochrona dla zapewnienia bezpieczeństwa. Ochrona przeciwporażeniowa.</w:t>
      </w:r>
    </w:p>
    <w:p w14:paraId="1F26256F"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PN-E-04700:1998</w:t>
      </w:r>
    </w:p>
    <w:p w14:paraId="1576DD6E"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Zmiany</w:t>
      </w:r>
    </w:p>
    <w:p w14:paraId="0C199117" w14:textId="77777777" w:rsidR="00732419" w:rsidRPr="00D81EDC" w:rsidRDefault="00732419" w:rsidP="00732419">
      <w:pPr>
        <w:tabs>
          <w:tab w:val="num" w:pos="0"/>
          <w:tab w:val="left" w:pos="3863"/>
        </w:tabs>
        <w:ind w:left="3870" w:hanging="3870"/>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PN-E-04700:1998/Az1:2000</w:t>
      </w:r>
      <w:r w:rsidRPr="00D81EDC">
        <w:rPr>
          <w:rFonts w:asciiTheme="minorHAnsi" w:eastAsia="Arial Unicode MS" w:hAnsiTheme="minorHAnsi" w:cstheme="minorHAnsi"/>
          <w:sz w:val="22"/>
          <w:szCs w:val="22"/>
        </w:rPr>
        <w:tab/>
        <w:t>Urządzenia i układy elektryczne w obiektach elektroenergetycznych. Wytyczne przeprowadzania pomontażowych badań odbiorczych</w:t>
      </w:r>
    </w:p>
    <w:p w14:paraId="4BDFE7D0"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lastRenderedPageBreak/>
        <w:t>PN-91/E-0510</w:t>
      </w:r>
    </w:p>
    <w:p w14:paraId="67CCE2D6" w14:textId="77777777" w:rsidR="00732419" w:rsidRPr="00D81EDC" w:rsidRDefault="00732419" w:rsidP="00732419">
      <w:pPr>
        <w:tabs>
          <w:tab w:val="num" w:pos="0"/>
          <w:tab w:val="left" w:pos="3863"/>
        </w:tabs>
        <w:ind w:left="3863" w:hanging="3863"/>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IDT IEC 449:1973</w:t>
      </w:r>
      <w:r w:rsidRPr="00D81EDC">
        <w:rPr>
          <w:rFonts w:asciiTheme="minorHAnsi" w:eastAsia="Arial Unicode MS" w:hAnsiTheme="minorHAnsi" w:cstheme="minorHAnsi"/>
          <w:sz w:val="22"/>
          <w:szCs w:val="22"/>
        </w:rPr>
        <w:tab/>
        <w:t>Zakresy napięciowe instalacji elektrycznych w obiektach budowlanych</w:t>
      </w:r>
    </w:p>
    <w:p w14:paraId="3A272880"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PN-90/E-05029</w:t>
      </w:r>
    </w:p>
    <w:p w14:paraId="0B497A8A" w14:textId="77777777" w:rsidR="00732419" w:rsidRPr="00D81EDC" w:rsidRDefault="00732419" w:rsidP="00732419">
      <w:pPr>
        <w:tabs>
          <w:tab w:val="num" w:pos="0"/>
          <w:tab w:val="left" w:pos="3863"/>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IDT IEC 757:1983</w:t>
      </w:r>
      <w:r w:rsidRPr="00D81EDC">
        <w:rPr>
          <w:rFonts w:asciiTheme="minorHAnsi" w:eastAsia="Arial Unicode MS" w:hAnsiTheme="minorHAnsi" w:cstheme="minorHAnsi"/>
          <w:sz w:val="22"/>
          <w:szCs w:val="22"/>
        </w:rPr>
        <w:tab/>
        <w:t>Kod do oznaczania barw</w:t>
      </w:r>
    </w:p>
    <w:p w14:paraId="1CEEB0EA"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PN-92/E-05031</w:t>
      </w:r>
    </w:p>
    <w:p w14:paraId="0C05BE01" w14:textId="77777777" w:rsidR="00732419" w:rsidRPr="00D81EDC" w:rsidRDefault="00732419" w:rsidP="00732419">
      <w:pPr>
        <w:tabs>
          <w:tab w:val="num" w:pos="0"/>
          <w:tab w:val="left" w:pos="3863"/>
        </w:tabs>
        <w:ind w:left="3863" w:hanging="3651"/>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IDT IEC 536:1976</w:t>
      </w:r>
      <w:r w:rsidRPr="00D81EDC">
        <w:rPr>
          <w:rFonts w:asciiTheme="minorHAnsi" w:eastAsia="Arial Unicode MS" w:hAnsiTheme="minorHAnsi" w:cstheme="minorHAnsi"/>
          <w:sz w:val="22"/>
          <w:szCs w:val="22"/>
        </w:rPr>
        <w:tab/>
        <w:t>Klasyfikacja urządzeń elektrycznych i elektronicznych z punktu widzenia ochrony przed porażeniem prądem elektrycznym</w:t>
      </w:r>
    </w:p>
    <w:p w14:paraId="5356DA4B"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PN-E-05032:1994</w:t>
      </w:r>
    </w:p>
    <w:p w14:paraId="46015659" w14:textId="77777777" w:rsidR="00732419" w:rsidRPr="00D81EDC" w:rsidRDefault="00732419" w:rsidP="00732419">
      <w:pPr>
        <w:tabs>
          <w:tab w:val="num" w:pos="0"/>
          <w:tab w:val="left" w:pos="3863"/>
        </w:tabs>
        <w:ind w:left="3863" w:hanging="3651"/>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IDT IEC 1140:1992</w:t>
      </w:r>
      <w:r w:rsidRPr="00D81EDC">
        <w:rPr>
          <w:rFonts w:asciiTheme="minorHAnsi" w:eastAsia="Arial Unicode MS" w:hAnsiTheme="minorHAnsi" w:cstheme="minorHAnsi"/>
          <w:sz w:val="22"/>
          <w:szCs w:val="22"/>
        </w:rPr>
        <w:tab/>
        <w:t>Ochrona przed porażeniem prądem elektrycznym. Wspólne aspekty instalacji i urządzeń.</w:t>
      </w:r>
    </w:p>
    <w:p w14:paraId="3C5A6BC6"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PN-92/E-08106</w:t>
      </w:r>
    </w:p>
    <w:p w14:paraId="73E563CB"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IDT EN 60529:1991</w:t>
      </w:r>
    </w:p>
    <w:p w14:paraId="42324CEB" w14:textId="77777777" w:rsidR="00732419" w:rsidRPr="00D81EDC" w:rsidRDefault="00732419" w:rsidP="00732419">
      <w:pPr>
        <w:tabs>
          <w:tab w:val="num" w:pos="0"/>
          <w:tab w:val="left" w:pos="3863"/>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IDT IEC 529:1989</w:t>
      </w:r>
      <w:r w:rsidRPr="00D81EDC">
        <w:rPr>
          <w:rFonts w:asciiTheme="minorHAnsi" w:eastAsia="Arial Unicode MS" w:hAnsiTheme="minorHAnsi" w:cstheme="minorHAnsi"/>
          <w:sz w:val="22"/>
          <w:szCs w:val="22"/>
        </w:rPr>
        <w:tab/>
        <w:t>Stopnie ochrony zapewniane przez obudowy (Kod IP)</w:t>
      </w:r>
    </w:p>
    <w:p w14:paraId="1EBDBC0C"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PN-88/E-08501</w:t>
      </w:r>
    </w:p>
    <w:p w14:paraId="6FE3E8AE"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Poprawki BI 2/90 poz. 9.</w:t>
      </w:r>
    </w:p>
    <w:p w14:paraId="156250A0" w14:textId="77777777" w:rsidR="00732419" w:rsidRPr="00D81EDC" w:rsidRDefault="00732419" w:rsidP="00732419">
      <w:pPr>
        <w:tabs>
          <w:tab w:val="num" w:pos="0"/>
          <w:tab w:val="left" w:pos="3863"/>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Zmiany BI 5/92 poz. 22.</w:t>
      </w:r>
      <w:r w:rsidRPr="00D81EDC">
        <w:rPr>
          <w:rFonts w:asciiTheme="minorHAnsi" w:eastAsia="Arial Unicode MS" w:hAnsiTheme="minorHAnsi" w:cstheme="minorHAnsi"/>
          <w:sz w:val="22"/>
          <w:szCs w:val="22"/>
        </w:rPr>
        <w:tab/>
        <w:t>Urządzenia elektryczne. Tablice i znaki bezpieczeństwa.</w:t>
      </w:r>
    </w:p>
    <w:p w14:paraId="77BBD5E0"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PN-93/N-50191</w:t>
      </w:r>
    </w:p>
    <w:p w14:paraId="7C08E4B6"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p>
    <w:p w14:paraId="7C3B2182" w14:textId="77777777" w:rsidR="00732419" w:rsidRPr="00D81EDC" w:rsidRDefault="00732419" w:rsidP="00732419">
      <w:pPr>
        <w:tabs>
          <w:tab w:val="num" w:pos="0"/>
          <w:tab w:val="left" w:pos="378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PN-IEC 61024-1</w:t>
      </w:r>
      <w:r w:rsidRPr="00D81EDC">
        <w:rPr>
          <w:rFonts w:asciiTheme="minorHAnsi" w:eastAsia="Arial Unicode MS" w:hAnsiTheme="minorHAnsi" w:cstheme="minorHAnsi"/>
          <w:sz w:val="22"/>
          <w:szCs w:val="22"/>
        </w:rPr>
        <w:tab/>
        <w:t>Ochrona odgromowa w obiektach budowlanych.</w:t>
      </w:r>
    </w:p>
    <w:p w14:paraId="03818120" w14:textId="77777777" w:rsidR="00732419" w:rsidRPr="00D81EDC" w:rsidRDefault="00732419" w:rsidP="00732419">
      <w:pPr>
        <w:tabs>
          <w:tab w:val="num" w:pos="0"/>
          <w:tab w:val="left" w:pos="3780"/>
        </w:tabs>
        <w:contextualSpacing/>
        <w:rPr>
          <w:rFonts w:asciiTheme="minorHAnsi" w:eastAsia="Arial Unicode MS" w:hAnsiTheme="minorHAnsi" w:cstheme="minorHAnsi"/>
          <w:sz w:val="22"/>
          <w:szCs w:val="22"/>
        </w:rPr>
      </w:pPr>
    </w:p>
    <w:p w14:paraId="1A4356B5"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PN-IEC 61024-1-1</w:t>
      </w:r>
    </w:p>
    <w:p w14:paraId="24622C6E"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PN-IEC 61024-1-2</w:t>
      </w:r>
    </w:p>
    <w:p w14:paraId="654F4728" w14:textId="77777777" w:rsidR="00732419" w:rsidRPr="00D81EDC" w:rsidRDefault="00732419" w:rsidP="00732419">
      <w:pPr>
        <w:tabs>
          <w:tab w:val="num" w:pos="0"/>
          <w:tab w:val="left" w:pos="3863"/>
        </w:tabs>
        <w:ind w:left="3863" w:hanging="3863"/>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EQV IEC 50 (191):1990</w:t>
      </w:r>
      <w:r w:rsidRPr="00D81EDC">
        <w:rPr>
          <w:rFonts w:asciiTheme="minorHAnsi" w:eastAsia="Arial Unicode MS" w:hAnsiTheme="minorHAnsi" w:cstheme="minorHAnsi"/>
          <w:sz w:val="22"/>
          <w:szCs w:val="22"/>
        </w:rPr>
        <w:tab/>
        <w:t>Słownik terminologiczny elektryki. Niezawodność, jakość usługi.  PN-E-05033:1994</w:t>
      </w:r>
    </w:p>
    <w:p w14:paraId="2D69C983" w14:textId="77777777" w:rsidR="00732419" w:rsidRPr="00D81EDC" w:rsidRDefault="00732419" w:rsidP="00732419">
      <w:pPr>
        <w:tabs>
          <w:tab w:val="num" w:pos="0"/>
          <w:tab w:val="left" w:pos="3863"/>
        </w:tabs>
        <w:ind w:left="3863" w:hanging="3863"/>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IDT IEC 1200-52:1993</w:t>
      </w:r>
      <w:r w:rsidRPr="00D81EDC">
        <w:rPr>
          <w:rFonts w:asciiTheme="minorHAnsi" w:eastAsia="Arial Unicode MS" w:hAnsiTheme="minorHAnsi" w:cstheme="minorHAnsi"/>
          <w:sz w:val="22"/>
          <w:szCs w:val="22"/>
        </w:rPr>
        <w:tab/>
        <w:t>Wytyczne do instalacji elektrycznych. Dobór i montaż wyposażenia elektrycznego. Oprzewodowanie</w:t>
      </w:r>
    </w:p>
    <w:p w14:paraId="4E64635B" w14:textId="77777777" w:rsidR="00732419" w:rsidRPr="00D81EDC" w:rsidRDefault="00732419" w:rsidP="00732419">
      <w:pPr>
        <w:tabs>
          <w:tab w:val="num" w:pos="0"/>
          <w:tab w:val="left" w:pos="3863"/>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PN-E-01002:1997</w:t>
      </w:r>
      <w:r w:rsidRPr="00D81EDC">
        <w:rPr>
          <w:rFonts w:asciiTheme="minorHAnsi" w:eastAsia="Arial Unicode MS" w:hAnsiTheme="minorHAnsi" w:cstheme="minorHAnsi"/>
          <w:sz w:val="22"/>
          <w:szCs w:val="22"/>
        </w:rPr>
        <w:tab/>
        <w:t>Słownik terminologiczny elektryki. Kable i przewody.</w:t>
      </w:r>
    </w:p>
    <w:p w14:paraId="7C447FCF"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PN-92/E-01200.03</w:t>
      </w:r>
    </w:p>
    <w:p w14:paraId="6AE81BA9" w14:textId="77777777" w:rsidR="00732419" w:rsidRPr="00D81EDC" w:rsidRDefault="00732419" w:rsidP="00732419">
      <w:pPr>
        <w:tabs>
          <w:tab w:val="num" w:pos="0"/>
          <w:tab w:val="left" w:pos="3863"/>
        </w:tabs>
        <w:ind w:left="3863" w:hanging="3863"/>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IDT IEC 617-3:1983</w:t>
      </w:r>
      <w:r w:rsidRPr="00D81EDC">
        <w:rPr>
          <w:rFonts w:asciiTheme="minorHAnsi" w:eastAsia="Arial Unicode MS" w:hAnsiTheme="minorHAnsi" w:cstheme="minorHAnsi"/>
          <w:sz w:val="22"/>
          <w:szCs w:val="22"/>
        </w:rPr>
        <w:tab/>
        <w:t>Symbole graficzne stosowane w schematach. Przewody i osprzęt łączeniowy.</w:t>
      </w:r>
    </w:p>
    <w:p w14:paraId="657A1F26" w14:textId="77777777" w:rsidR="00732419" w:rsidRPr="00D81EDC" w:rsidRDefault="00732419" w:rsidP="00732419">
      <w:pPr>
        <w:tabs>
          <w:tab w:val="num" w:pos="0"/>
          <w:tab w:val="left" w:pos="3863"/>
        </w:tabs>
        <w:ind w:left="3863" w:hanging="3863"/>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PN-91/E-04160.00</w:t>
      </w:r>
      <w:r w:rsidRPr="00D81EDC">
        <w:rPr>
          <w:rFonts w:asciiTheme="minorHAnsi" w:eastAsia="Arial Unicode MS" w:hAnsiTheme="minorHAnsi" w:cstheme="minorHAnsi"/>
          <w:sz w:val="22"/>
          <w:szCs w:val="22"/>
        </w:rPr>
        <w:tab/>
        <w:t>Przewody elektryczne. Metody badań. Postanowienia ogólne.</w:t>
      </w:r>
    </w:p>
    <w:p w14:paraId="1909DF48"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PN-90/E-05023</w:t>
      </w:r>
    </w:p>
    <w:p w14:paraId="2AC784E8" w14:textId="77777777" w:rsidR="00732419" w:rsidRPr="00D81EDC" w:rsidRDefault="00732419" w:rsidP="00732419">
      <w:pPr>
        <w:tabs>
          <w:tab w:val="num" w:pos="0"/>
          <w:tab w:val="left" w:pos="3863"/>
        </w:tabs>
        <w:ind w:left="3863" w:hanging="3540"/>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IDT IEC 446:1989</w:t>
      </w:r>
      <w:r w:rsidRPr="00D81EDC">
        <w:rPr>
          <w:rFonts w:asciiTheme="minorHAnsi" w:eastAsia="Arial Unicode MS" w:hAnsiTheme="minorHAnsi" w:cstheme="minorHAnsi"/>
          <w:sz w:val="22"/>
          <w:szCs w:val="22"/>
        </w:rPr>
        <w:tab/>
        <w:t>Oznaczenia identyfikacyjne przewodów elektrycznych    barwami lub cyframi.</w:t>
      </w:r>
    </w:p>
    <w:p w14:paraId="43427127"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PN-70/E-79100</w:t>
      </w:r>
    </w:p>
    <w:p w14:paraId="66FBB9D6"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Zmiany BI 9/71 poz.113</w:t>
      </w:r>
    </w:p>
    <w:p w14:paraId="62152A52"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BI 6/75 poz. 56, BI 5/76 poz. 45,</w:t>
      </w:r>
    </w:p>
    <w:p w14:paraId="610574FD" w14:textId="77777777" w:rsidR="00732419" w:rsidRPr="00D81EDC" w:rsidRDefault="00732419" w:rsidP="00732419">
      <w:pPr>
        <w:tabs>
          <w:tab w:val="num" w:pos="0"/>
          <w:tab w:val="left" w:pos="3863"/>
        </w:tabs>
        <w:ind w:left="3863" w:hanging="3863"/>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BI 11-12/77 poz. 96.</w:t>
      </w:r>
      <w:r w:rsidRPr="00D81EDC">
        <w:rPr>
          <w:rFonts w:asciiTheme="minorHAnsi" w:eastAsia="Arial Unicode MS" w:hAnsiTheme="minorHAnsi" w:cstheme="minorHAnsi"/>
          <w:sz w:val="22"/>
          <w:szCs w:val="22"/>
        </w:rPr>
        <w:tab/>
        <w:t>Przewody elektryczne. Pakowanie, przechowywanie i transport.</w:t>
      </w:r>
    </w:p>
    <w:p w14:paraId="2965E8A6" w14:textId="77777777" w:rsidR="00732419" w:rsidRPr="00D81EDC" w:rsidRDefault="00732419" w:rsidP="00732419">
      <w:pPr>
        <w:tabs>
          <w:tab w:val="num" w:pos="0"/>
        </w:tabs>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PN-87/E-90050</w:t>
      </w:r>
    </w:p>
    <w:p w14:paraId="459B00DF" w14:textId="77777777" w:rsidR="00732419" w:rsidRPr="00D81EDC" w:rsidRDefault="00732419" w:rsidP="00732419">
      <w:pPr>
        <w:tabs>
          <w:tab w:val="num" w:pos="0"/>
          <w:tab w:val="left" w:pos="3863"/>
        </w:tabs>
        <w:ind w:left="3863" w:hanging="3863"/>
        <w:contextualSpacing/>
        <w:rPr>
          <w:rFonts w:asciiTheme="minorHAnsi" w:eastAsia="Arial Unicode MS" w:hAnsiTheme="minorHAnsi" w:cstheme="minorHAnsi"/>
          <w:sz w:val="22"/>
          <w:szCs w:val="22"/>
        </w:rPr>
      </w:pPr>
      <w:r w:rsidRPr="00D81EDC">
        <w:rPr>
          <w:rFonts w:asciiTheme="minorHAnsi" w:eastAsia="Arial Unicode MS" w:hAnsiTheme="minorHAnsi" w:cstheme="minorHAnsi"/>
          <w:sz w:val="22"/>
          <w:szCs w:val="22"/>
        </w:rPr>
        <w:t>Zmiany BI 1/90 poz. 1, BI 9/91 poz. 59.</w:t>
      </w:r>
      <w:r w:rsidRPr="00D81EDC">
        <w:rPr>
          <w:rFonts w:asciiTheme="minorHAnsi" w:eastAsia="Arial Unicode MS" w:hAnsiTheme="minorHAnsi" w:cstheme="minorHAnsi"/>
          <w:sz w:val="22"/>
          <w:szCs w:val="22"/>
        </w:rPr>
        <w:tab/>
        <w:t>Przewody elektroenergetyczne ogólnego przeznaczenia do układania na stałe. Ogólne wymagania i badania.</w:t>
      </w:r>
    </w:p>
    <w:p w14:paraId="667D394F" w14:textId="77777777" w:rsidR="00732419" w:rsidRPr="00D81EDC" w:rsidRDefault="00732419" w:rsidP="00D96C9D">
      <w:pPr>
        <w:pStyle w:val="Nagwek2"/>
        <w:numPr>
          <w:ilvl w:val="1"/>
          <w:numId w:val="74"/>
        </w:numPr>
        <w:autoSpaceDN w:val="0"/>
        <w:ind w:left="426" w:hanging="426"/>
        <w:contextualSpacing/>
        <w:jc w:val="both"/>
        <w:rPr>
          <w:rFonts w:asciiTheme="minorHAnsi" w:hAnsiTheme="minorHAnsi" w:cstheme="minorHAnsi"/>
          <w:sz w:val="22"/>
          <w:szCs w:val="22"/>
        </w:rPr>
      </w:pPr>
      <w:r w:rsidRPr="00D81EDC">
        <w:rPr>
          <w:rFonts w:asciiTheme="minorHAnsi" w:hAnsiTheme="minorHAnsi" w:cstheme="minorHAnsi"/>
          <w:sz w:val="22"/>
          <w:szCs w:val="22"/>
        </w:rPr>
        <w:t>Inne</w:t>
      </w:r>
    </w:p>
    <w:p w14:paraId="6D0C84C8" w14:textId="77777777" w:rsidR="00732419" w:rsidRPr="00894620" w:rsidRDefault="00732419" w:rsidP="00732419">
      <w:pPr>
        <w:contextualSpacing/>
        <w:rPr>
          <w:rFonts w:asciiTheme="minorHAnsi" w:hAnsiTheme="minorHAnsi" w:cstheme="minorHAnsi"/>
          <w:sz w:val="22"/>
          <w:szCs w:val="22"/>
        </w:rPr>
      </w:pPr>
      <w:r w:rsidRPr="00D81EDC">
        <w:rPr>
          <w:rFonts w:asciiTheme="minorHAnsi" w:hAnsiTheme="minorHAnsi" w:cstheme="minorHAnsi"/>
          <w:sz w:val="22"/>
          <w:szCs w:val="22"/>
        </w:rPr>
        <w:t xml:space="preserve">Warunki techniczne wykonania i odbioru robót budowlano – montażowych </w:t>
      </w:r>
    </w:p>
    <w:p w14:paraId="1729314C" w14:textId="06476AA9" w:rsidR="00185334" w:rsidRDefault="00185334" w:rsidP="000D5CED">
      <w:pPr>
        <w:ind w:right="32"/>
        <w:rPr>
          <w:rFonts w:asciiTheme="minorHAnsi" w:hAnsiTheme="minorHAnsi" w:cstheme="minorHAnsi"/>
          <w:sz w:val="22"/>
          <w:szCs w:val="22"/>
        </w:rPr>
      </w:pPr>
    </w:p>
    <w:p w14:paraId="7CD386EB" w14:textId="59EBE80B" w:rsidR="00172B09" w:rsidRDefault="00172B09" w:rsidP="000D5CED">
      <w:pPr>
        <w:ind w:right="32"/>
        <w:rPr>
          <w:rFonts w:asciiTheme="minorHAnsi" w:hAnsiTheme="minorHAnsi" w:cstheme="minorHAnsi"/>
          <w:sz w:val="22"/>
          <w:szCs w:val="22"/>
        </w:rPr>
      </w:pPr>
    </w:p>
    <w:p w14:paraId="4A31E5CE" w14:textId="7749FAAE" w:rsidR="00172B09" w:rsidRDefault="00172B09" w:rsidP="000D5CED">
      <w:pPr>
        <w:ind w:right="32"/>
        <w:rPr>
          <w:rFonts w:asciiTheme="minorHAnsi" w:hAnsiTheme="minorHAnsi" w:cstheme="minorHAnsi"/>
          <w:sz w:val="22"/>
          <w:szCs w:val="22"/>
        </w:rPr>
      </w:pPr>
    </w:p>
    <w:p w14:paraId="6C22E629" w14:textId="11E4A3F7" w:rsidR="00172B09" w:rsidRDefault="00172B09" w:rsidP="000D5CED">
      <w:pPr>
        <w:ind w:right="32"/>
        <w:rPr>
          <w:rFonts w:asciiTheme="minorHAnsi" w:hAnsiTheme="minorHAnsi" w:cstheme="minorHAnsi"/>
          <w:sz w:val="22"/>
          <w:szCs w:val="22"/>
        </w:rPr>
      </w:pPr>
    </w:p>
    <w:p w14:paraId="0B72F1F5" w14:textId="53B8F275" w:rsidR="00172B09" w:rsidRDefault="00172B09" w:rsidP="000D5CED">
      <w:pPr>
        <w:ind w:right="32"/>
        <w:rPr>
          <w:rFonts w:asciiTheme="minorHAnsi" w:hAnsiTheme="minorHAnsi" w:cstheme="minorHAnsi"/>
          <w:sz w:val="22"/>
          <w:szCs w:val="22"/>
        </w:rPr>
      </w:pPr>
    </w:p>
    <w:p w14:paraId="2F648FB2" w14:textId="77777777" w:rsidR="00172B09" w:rsidRPr="00172B09" w:rsidRDefault="00172B09" w:rsidP="00172B09">
      <w:pPr>
        <w:ind w:right="32"/>
        <w:jc w:val="center"/>
        <w:rPr>
          <w:rFonts w:asciiTheme="minorHAnsi" w:hAnsiTheme="minorHAnsi" w:cstheme="minorHAnsi"/>
          <w:b/>
        </w:rPr>
      </w:pPr>
      <w:r w:rsidRPr="00172B09">
        <w:rPr>
          <w:rFonts w:asciiTheme="minorHAnsi" w:hAnsiTheme="minorHAnsi" w:cstheme="minorHAnsi"/>
          <w:b/>
        </w:rPr>
        <w:lastRenderedPageBreak/>
        <w:t>SZCZEGÓŁOWA SPECYFIKACJA TECHNICZNA</w:t>
      </w:r>
    </w:p>
    <w:p w14:paraId="3FE97B01" w14:textId="77777777" w:rsidR="00172B09" w:rsidRPr="00172B09" w:rsidRDefault="00172B09" w:rsidP="00172B09">
      <w:pPr>
        <w:ind w:right="32"/>
        <w:jc w:val="center"/>
        <w:rPr>
          <w:rFonts w:asciiTheme="minorHAnsi" w:hAnsiTheme="minorHAnsi" w:cstheme="minorHAnsi"/>
          <w:b/>
        </w:rPr>
      </w:pPr>
      <w:r w:rsidRPr="00172B09">
        <w:rPr>
          <w:rFonts w:asciiTheme="minorHAnsi" w:hAnsiTheme="minorHAnsi" w:cstheme="minorHAnsi"/>
          <w:b/>
        </w:rPr>
        <w:t>WYKONANIA I ODBIORU ROBÓT BUDOWLANYCH</w:t>
      </w:r>
    </w:p>
    <w:p w14:paraId="2AE63D6B" w14:textId="77777777" w:rsidR="00172B09" w:rsidRPr="00172B09" w:rsidRDefault="00172B09" w:rsidP="00172B09">
      <w:pPr>
        <w:pStyle w:val="Akapitzlist"/>
        <w:autoSpaceDE w:val="0"/>
        <w:autoSpaceDN w:val="0"/>
        <w:adjustRightInd w:val="0"/>
        <w:spacing w:after="0" w:line="240" w:lineRule="auto"/>
        <w:ind w:left="0"/>
        <w:contextualSpacing w:val="0"/>
        <w:jc w:val="center"/>
        <w:rPr>
          <w:rFonts w:cstheme="minorHAnsi"/>
          <w:b/>
          <w:sz w:val="24"/>
          <w:szCs w:val="24"/>
        </w:rPr>
      </w:pPr>
      <w:r w:rsidRPr="00172B09">
        <w:rPr>
          <w:rFonts w:cstheme="minorHAnsi"/>
          <w:b/>
          <w:sz w:val="24"/>
          <w:szCs w:val="24"/>
        </w:rPr>
        <w:t>INSTALACJA ODGROMOWA</w:t>
      </w:r>
    </w:p>
    <w:p w14:paraId="5DCEFA53" w14:textId="77777777" w:rsidR="00172B09" w:rsidRPr="00172B09" w:rsidRDefault="00172B09" w:rsidP="00172B09">
      <w:pPr>
        <w:pStyle w:val="Akapitzlist"/>
        <w:autoSpaceDE w:val="0"/>
        <w:autoSpaceDN w:val="0"/>
        <w:adjustRightInd w:val="0"/>
        <w:spacing w:after="0" w:line="240" w:lineRule="auto"/>
        <w:ind w:left="0"/>
        <w:contextualSpacing w:val="0"/>
        <w:jc w:val="center"/>
        <w:rPr>
          <w:rFonts w:cstheme="minorHAnsi"/>
          <w:b/>
          <w:sz w:val="24"/>
          <w:szCs w:val="24"/>
        </w:rPr>
      </w:pPr>
      <w:r w:rsidRPr="00172B09">
        <w:rPr>
          <w:rFonts w:cstheme="minorHAnsi"/>
          <w:b/>
          <w:sz w:val="24"/>
          <w:szCs w:val="24"/>
        </w:rPr>
        <w:t>KOD CPV 45310000-3</w:t>
      </w:r>
    </w:p>
    <w:p w14:paraId="273870CA" w14:textId="77777777" w:rsidR="00172B09" w:rsidRPr="00172B09" w:rsidRDefault="00172B09" w:rsidP="00172B09">
      <w:pPr>
        <w:pStyle w:val="Akapitzlist"/>
        <w:autoSpaceDE w:val="0"/>
        <w:autoSpaceDN w:val="0"/>
        <w:adjustRightInd w:val="0"/>
        <w:spacing w:after="0" w:line="240" w:lineRule="auto"/>
        <w:ind w:left="0"/>
        <w:contextualSpacing w:val="0"/>
        <w:jc w:val="center"/>
        <w:rPr>
          <w:rFonts w:cstheme="minorHAnsi"/>
          <w:b/>
          <w:sz w:val="24"/>
          <w:szCs w:val="24"/>
        </w:rPr>
      </w:pPr>
      <w:r w:rsidRPr="00172B09">
        <w:rPr>
          <w:rFonts w:cstheme="minorHAnsi"/>
          <w:b/>
          <w:sz w:val="24"/>
          <w:szCs w:val="24"/>
        </w:rPr>
        <w:t>SST - B-11.00</w:t>
      </w:r>
    </w:p>
    <w:p w14:paraId="31CB6B3E" w14:textId="77777777" w:rsidR="00172B09" w:rsidRPr="00876CA5" w:rsidRDefault="00172B09" w:rsidP="00172B09">
      <w:pPr>
        <w:ind w:right="32"/>
        <w:jc w:val="both"/>
        <w:rPr>
          <w:rFonts w:asciiTheme="minorHAnsi" w:hAnsiTheme="minorHAnsi" w:cs="Arial"/>
        </w:rPr>
      </w:pPr>
    </w:p>
    <w:p w14:paraId="63DDE936" w14:textId="77777777" w:rsidR="00172B09" w:rsidRPr="00082E6E" w:rsidRDefault="00172B09" w:rsidP="00D96C9D">
      <w:pPr>
        <w:pStyle w:val="Akapitzlist"/>
        <w:keepNext/>
        <w:keepLines/>
        <w:numPr>
          <w:ilvl w:val="0"/>
          <w:numId w:val="79"/>
        </w:numPr>
        <w:tabs>
          <w:tab w:val="left" w:pos="586"/>
        </w:tabs>
        <w:ind w:right="34"/>
        <w:jc w:val="both"/>
        <w:outlineLvl w:val="6"/>
        <w:rPr>
          <w:rFonts w:cs="Arial"/>
          <w:b/>
          <w:bCs/>
        </w:rPr>
      </w:pPr>
      <w:r w:rsidRPr="00082E6E">
        <w:rPr>
          <w:rFonts w:cs="Arial"/>
          <w:b/>
          <w:bCs/>
        </w:rPr>
        <w:t>WSTĘP</w:t>
      </w:r>
    </w:p>
    <w:p w14:paraId="5348B118" w14:textId="77777777" w:rsidR="00172B09" w:rsidRPr="008661F7" w:rsidRDefault="00172B09" w:rsidP="00D96C9D">
      <w:pPr>
        <w:pStyle w:val="Akapitzlist"/>
        <w:numPr>
          <w:ilvl w:val="1"/>
          <w:numId w:val="79"/>
        </w:numPr>
        <w:tabs>
          <w:tab w:val="left" w:pos="1628"/>
        </w:tabs>
        <w:spacing w:after="0" w:line="240" w:lineRule="auto"/>
        <w:ind w:left="426" w:right="32" w:hanging="426"/>
        <w:jc w:val="both"/>
        <w:rPr>
          <w:rFonts w:eastAsia="Times New Roman" w:cs="Arial"/>
          <w:b/>
        </w:rPr>
      </w:pPr>
      <w:r w:rsidRPr="008661F7">
        <w:rPr>
          <w:rFonts w:eastAsia="Times New Roman" w:cs="Arial"/>
          <w:b/>
        </w:rPr>
        <w:t>Przedmiot SST</w:t>
      </w:r>
    </w:p>
    <w:p w14:paraId="26BEBA3D" w14:textId="77777777" w:rsidR="00172B09" w:rsidRDefault="00172B09" w:rsidP="00172B09">
      <w:pPr>
        <w:ind w:right="32" w:firstLine="284"/>
        <w:jc w:val="both"/>
        <w:rPr>
          <w:rFonts w:asciiTheme="minorHAnsi" w:hAnsiTheme="minorHAnsi" w:cs="Arial"/>
          <w:b/>
          <w:bCs/>
          <w:sz w:val="22"/>
          <w:szCs w:val="22"/>
        </w:rPr>
      </w:pPr>
      <w:r w:rsidRPr="00864788">
        <w:rPr>
          <w:rFonts w:asciiTheme="minorHAnsi" w:hAnsiTheme="minorHAnsi" w:cs="Arial"/>
          <w:sz w:val="22"/>
          <w:szCs w:val="22"/>
        </w:rPr>
        <w:t>Przedmiotem niniej</w:t>
      </w:r>
      <w:r>
        <w:rPr>
          <w:rFonts w:asciiTheme="minorHAnsi" w:hAnsiTheme="minorHAnsi" w:cs="Arial"/>
          <w:sz w:val="22"/>
          <w:szCs w:val="22"/>
        </w:rPr>
        <w:t>szej specyfikacji technicznej (</w:t>
      </w:r>
      <w:r w:rsidRPr="00864788">
        <w:rPr>
          <w:rFonts w:asciiTheme="minorHAnsi" w:hAnsiTheme="minorHAnsi" w:cs="Arial"/>
          <w:sz w:val="22"/>
          <w:szCs w:val="22"/>
        </w:rPr>
        <w:t xml:space="preserve">ST) są wymagania ogólne dotyczące wykonania </w:t>
      </w:r>
      <w:r>
        <w:rPr>
          <w:rFonts w:asciiTheme="minorHAnsi" w:hAnsiTheme="minorHAnsi" w:cs="Arial"/>
          <w:sz w:val="22"/>
          <w:szCs w:val="22"/>
        </w:rPr>
        <w:t xml:space="preserve">                  </w:t>
      </w:r>
      <w:r w:rsidRPr="00864788">
        <w:rPr>
          <w:rFonts w:asciiTheme="minorHAnsi" w:hAnsiTheme="minorHAnsi" w:cs="Arial"/>
          <w:sz w:val="22"/>
          <w:szCs w:val="22"/>
        </w:rPr>
        <w:t xml:space="preserve">i odbioru robót </w:t>
      </w:r>
      <w:r>
        <w:rPr>
          <w:rFonts w:asciiTheme="minorHAnsi" w:hAnsiTheme="minorHAnsi" w:cs="Arial"/>
          <w:sz w:val="22"/>
          <w:szCs w:val="22"/>
        </w:rPr>
        <w:t>instalacji odgromowej</w:t>
      </w:r>
      <w:r w:rsidRPr="00864788">
        <w:rPr>
          <w:rFonts w:asciiTheme="minorHAnsi" w:hAnsiTheme="minorHAnsi" w:cs="Arial"/>
          <w:sz w:val="22"/>
          <w:szCs w:val="22"/>
        </w:rPr>
        <w:t xml:space="preserve"> związan</w:t>
      </w:r>
      <w:r>
        <w:rPr>
          <w:rFonts w:asciiTheme="minorHAnsi" w:hAnsiTheme="minorHAnsi" w:cs="Arial"/>
          <w:sz w:val="22"/>
          <w:szCs w:val="22"/>
        </w:rPr>
        <w:t>ej</w:t>
      </w:r>
      <w:r w:rsidRPr="00864788">
        <w:rPr>
          <w:rFonts w:asciiTheme="minorHAnsi" w:hAnsiTheme="minorHAnsi" w:cs="Arial"/>
          <w:sz w:val="22"/>
          <w:szCs w:val="22"/>
        </w:rPr>
        <w:t xml:space="preserve"> </w:t>
      </w:r>
      <w:r w:rsidRPr="00617886">
        <w:rPr>
          <w:rFonts w:asciiTheme="minorHAnsi" w:hAnsiTheme="minorHAnsi" w:cs="Arial"/>
          <w:sz w:val="22"/>
          <w:szCs w:val="22"/>
        </w:rPr>
        <w:t>z</w:t>
      </w:r>
      <w:r>
        <w:rPr>
          <w:rFonts w:asciiTheme="minorHAnsi" w:hAnsiTheme="minorHAnsi" w:cs="Arial"/>
          <w:sz w:val="22"/>
          <w:szCs w:val="22"/>
        </w:rPr>
        <w:t xml:space="preserve"> remontem budynku nr 13 w kompleksie wojskowym </w:t>
      </w:r>
      <w:r w:rsidRPr="00E27C1E">
        <w:rPr>
          <w:rFonts w:asciiTheme="minorHAnsi" w:hAnsiTheme="minorHAnsi" w:cs="Arial"/>
          <w:sz w:val="22"/>
          <w:szCs w:val="22"/>
        </w:rPr>
        <w:t xml:space="preserve">przy ul. </w:t>
      </w:r>
      <w:r>
        <w:rPr>
          <w:rFonts w:asciiTheme="minorHAnsi" w:hAnsiTheme="minorHAnsi" w:cs="Arial"/>
          <w:sz w:val="22"/>
          <w:szCs w:val="22"/>
        </w:rPr>
        <w:t xml:space="preserve">Kruszyńskiej </w:t>
      </w:r>
      <w:r w:rsidRPr="00E27C1E">
        <w:rPr>
          <w:rFonts w:asciiTheme="minorHAnsi" w:hAnsiTheme="minorHAnsi" w:cs="Arial"/>
          <w:sz w:val="22"/>
          <w:szCs w:val="22"/>
        </w:rPr>
        <w:t>w Brzegu</w:t>
      </w:r>
      <w:r>
        <w:rPr>
          <w:rFonts w:asciiTheme="minorHAnsi" w:hAnsiTheme="minorHAnsi" w:cs="Arial"/>
          <w:sz w:val="22"/>
          <w:szCs w:val="22"/>
        </w:rPr>
        <w:t>.</w:t>
      </w:r>
    </w:p>
    <w:p w14:paraId="7DFB8BCD" w14:textId="77777777" w:rsidR="00172B09" w:rsidRPr="008661F7" w:rsidRDefault="00172B09" w:rsidP="00D96C9D">
      <w:pPr>
        <w:pStyle w:val="Akapitzlist"/>
        <w:numPr>
          <w:ilvl w:val="1"/>
          <w:numId w:val="79"/>
        </w:numPr>
        <w:tabs>
          <w:tab w:val="left" w:pos="1628"/>
        </w:tabs>
        <w:spacing w:after="0" w:line="240" w:lineRule="auto"/>
        <w:ind w:left="426" w:right="32" w:hanging="426"/>
        <w:jc w:val="both"/>
        <w:rPr>
          <w:rFonts w:eastAsia="Times New Roman" w:cs="Arial"/>
          <w:b/>
        </w:rPr>
      </w:pPr>
      <w:r w:rsidRPr="008661F7">
        <w:rPr>
          <w:rFonts w:eastAsia="Times New Roman" w:cs="Arial"/>
          <w:b/>
        </w:rPr>
        <w:t>Zakres stosowania</w:t>
      </w:r>
      <w:r>
        <w:rPr>
          <w:rFonts w:eastAsia="Times New Roman" w:cs="Arial"/>
          <w:b/>
        </w:rPr>
        <w:t xml:space="preserve"> SST</w:t>
      </w:r>
    </w:p>
    <w:p w14:paraId="362F28EA" w14:textId="77777777" w:rsidR="00172B09" w:rsidRDefault="00172B09" w:rsidP="00172B09">
      <w:pPr>
        <w:ind w:right="32" w:firstLine="426"/>
        <w:jc w:val="both"/>
        <w:rPr>
          <w:rFonts w:asciiTheme="minorHAnsi" w:hAnsiTheme="minorHAnsi" w:cs="Arial"/>
          <w:sz w:val="22"/>
          <w:szCs w:val="22"/>
        </w:rPr>
      </w:pPr>
      <w:r w:rsidRPr="00864788">
        <w:rPr>
          <w:rFonts w:asciiTheme="minorHAnsi" w:hAnsiTheme="minorHAnsi" w:cs="Arial"/>
          <w:sz w:val="22"/>
          <w:szCs w:val="22"/>
        </w:rPr>
        <w:t>Niniejsza specyfikacja techniczna będzie stosowana jako dokument przetargowy i kontraktowy przy zlecaniu i realizacji robót jak w punkcie 1.1</w:t>
      </w:r>
    </w:p>
    <w:p w14:paraId="4A417325" w14:textId="77777777" w:rsidR="00172B09" w:rsidRPr="008661F7" w:rsidRDefault="00172B09" w:rsidP="00D96C9D">
      <w:pPr>
        <w:pStyle w:val="Akapitzlist"/>
        <w:numPr>
          <w:ilvl w:val="1"/>
          <w:numId w:val="79"/>
        </w:numPr>
        <w:tabs>
          <w:tab w:val="left" w:pos="1628"/>
        </w:tabs>
        <w:spacing w:after="0" w:line="240" w:lineRule="auto"/>
        <w:ind w:left="426" w:right="32" w:hanging="426"/>
        <w:jc w:val="both"/>
        <w:rPr>
          <w:rFonts w:eastAsia="Times New Roman" w:cs="Arial"/>
          <w:b/>
        </w:rPr>
      </w:pPr>
      <w:r w:rsidRPr="008661F7">
        <w:rPr>
          <w:rFonts w:eastAsia="Times New Roman" w:cs="Arial"/>
          <w:b/>
        </w:rPr>
        <w:t>Zakres robót objętych SST</w:t>
      </w:r>
    </w:p>
    <w:p w14:paraId="4BEB3FFC" w14:textId="77777777" w:rsidR="00172B09" w:rsidRPr="00E667FE" w:rsidRDefault="00172B09" w:rsidP="00172B09">
      <w:pPr>
        <w:ind w:right="32" w:firstLine="360"/>
        <w:jc w:val="both"/>
        <w:rPr>
          <w:rFonts w:asciiTheme="minorHAnsi" w:hAnsiTheme="minorHAnsi" w:cs="Arial"/>
          <w:sz w:val="22"/>
          <w:szCs w:val="22"/>
        </w:rPr>
      </w:pPr>
      <w:r w:rsidRPr="00E667FE">
        <w:rPr>
          <w:rFonts w:asciiTheme="minorHAnsi" w:hAnsiTheme="minorHAnsi" w:cs="Arial"/>
          <w:sz w:val="22"/>
          <w:szCs w:val="22"/>
        </w:rPr>
        <w:t>Roboty, których dotyczy specyfikacja, obejmują wszystkie czynności umożliwiają</w:t>
      </w:r>
      <w:r>
        <w:rPr>
          <w:rFonts w:asciiTheme="minorHAnsi" w:hAnsiTheme="minorHAnsi" w:cs="Arial"/>
          <w:sz w:val="22"/>
          <w:szCs w:val="22"/>
        </w:rPr>
        <w:t>ce i ma</w:t>
      </w:r>
      <w:r w:rsidRPr="00E667FE">
        <w:rPr>
          <w:rFonts w:asciiTheme="minorHAnsi" w:hAnsiTheme="minorHAnsi" w:cs="Arial"/>
          <w:sz w:val="22"/>
          <w:szCs w:val="22"/>
        </w:rPr>
        <w:t>jące na celu wykonanie nowej</w:t>
      </w:r>
      <w:r>
        <w:rPr>
          <w:rFonts w:asciiTheme="minorHAnsi" w:hAnsiTheme="minorHAnsi" w:cs="Arial"/>
          <w:sz w:val="22"/>
          <w:szCs w:val="22"/>
        </w:rPr>
        <w:t xml:space="preserve"> (w miejscu zdemontowanej)</w:t>
      </w:r>
      <w:r w:rsidRPr="00E667FE">
        <w:rPr>
          <w:rFonts w:asciiTheme="minorHAnsi" w:hAnsiTheme="minorHAnsi" w:cs="Arial"/>
          <w:sz w:val="22"/>
          <w:szCs w:val="22"/>
        </w:rPr>
        <w:t>, zmodernizowanej instalacji odgromowej na dachu. Niniejsza specyfikacja techniczna związana jest z wykonaniem niżej wymienionych robót:</w:t>
      </w:r>
    </w:p>
    <w:p w14:paraId="1B0295D1" w14:textId="77777777" w:rsidR="00172B09" w:rsidRDefault="00172B09" w:rsidP="00D96C9D">
      <w:pPr>
        <w:numPr>
          <w:ilvl w:val="2"/>
          <w:numId w:val="78"/>
        </w:numPr>
        <w:ind w:left="851" w:right="32" w:hanging="425"/>
        <w:jc w:val="both"/>
        <w:rPr>
          <w:rFonts w:asciiTheme="minorHAnsi" w:hAnsiTheme="minorHAnsi" w:cs="Arial"/>
          <w:sz w:val="22"/>
          <w:szCs w:val="22"/>
        </w:rPr>
      </w:pPr>
      <w:r>
        <w:rPr>
          <w:rFonts w:asciiTheme="minorHAnsi" w:hAnsiTheme="minorHAnsi" w:cs="Arial"/>
          <w:sz w:val="22"/>
          <w:szCs w:val="22"/>
        </w:rPr>
        <w:t>wymiana/</w:t>
      </w:r>
      <w:r w:rsidRPr="00E667FE">
        <w:rPr>
          <w:rFonts w:asciiTheme="minorHAnsi" w:hAnsiTheme="minorHAnsi" w:cs="Arial"/>
          <w:sz w:val="22"/>
          <w:szCs w:val="22"/>
        </w:rPr>
        <w:t>montaż przewodów do połaci dachu</w:t>
      </w:r>
    </w:p>
    <w:p w14:paraId="4D3A42A6" w14:textId="77777777" w:rsidR="00172B09" w:rsidRDefault="00172B09" w:rsidP="00D96C9D">
      <w:pPr>
        <w:numPr>
          <w:ilvl w:val="2"/>
          <w:numId w:val="78"/>
        </w:numPr>
        <w:ind w:left="851" w:right="32" w:hanging="425"/>
        <w:jc w:val="both"/>
        <w:rPr>
          <w:rFonts w:asciiTheme="minorHAnsi" w:hAnsiTheme="minorHAnsi" w:cs="Arial"/>
          <w:sz w:val="22"/>
          <w:szCs w:val="22"/>
        </w:rPr>
      </w:pPr>
      <w:r>
        <w:rPr>
          <w:rFonts w:asciiTheme="minorHAnsi" w:hAnsiTheme="minorHAnsi" w:cs="Arial"/>
          <w:sz w:val="22"/>
          <w:szCs w:val="22"/>
        </w:rPr>
        <w:t>wymiana/</w:t>
      </w:r>
      <w:r w:rsidRPr="00E667FE">
        <w:rPr>
          <w:rFonts w:asciiTheme="minorHAnsi" w:hAnsiTheme="minorHAnsi" w:cs="Arial"/>
          <w:sz w:val="22"/>
          <w:szCs w:val="22"/>
        </w:rPr>
        <w:t xml:space="preserve">montaż </w:t>
      </w:r>
      <w:r>
        <w:rPr>
          <w:rFonts w:asciiTheme="minorHAnsi" w:hAnsiTheme="minorHAnsi" w:cs="Arial"/>
          <w:sz w:val="22"/>
          <w:szCs w:val="22"/>
        </w:rPr>
        <w:t>zwodów pionowych na</w:t>
      </w:r>
      <w:r w:rsidRPr="00E667FE">
        <w:rPr>
          <w:rFonts w:asciiTheme="minorHAnsi" w:hAnsiTheme="minorHAnsi" w:cs="Arial"/>
          <w:sz w:val="22"/>
          <w:szCs w:val="22"/>
        </w:rPr>
        <w:t xml:space="preserve"> dachu</w:t>
      </w:r>
      <w:r>
        <w:rPr>
          <w:rFonts w:asciiTheme="minorHAnsi" w:hAnsiTheme="minorHAnsi" w:cs="Arial"/>
          <w:sz w:val="22"/>
          <w:szCs w:val="22"/>
        </w:rPr>
        <w:t xml:space="preserve"> i ścianie</w:t>
      </w:r>
    </w:p>
    <w:p w14:paraId="4F1BBE55" w14:textId="77777777" w:rsidR="00172B09" w:rsidRPr="00E667FE" w:rsidRDefault="00172B09" w:rsidP="00D96C9D">
      <w:pPr>
        <w:numPr>
          <w:ilvl w:val="2"/>
          <w:numId w:val="78"/>
        </w:numPr>
        <w:ind w:left="851" w:right="32" w:hanging="425"/>
        <w:jc w:val="both"/>
        <w:rPr>
          <w:rFonts w:asciiTheme="minorHAnsi" w:hAnsiTheme="minorHAnsi" w:cs="Arial"/>
          <w:sz w:val="22"/>
          <w:szCs w:val="22"/>
        </w:rPr>
      </w:pPr>
      <w:r>
        <w:rPr>
          <w:rFonts w:asciiTheme="minorHAnsi" w:hAnsiTheme="minorHAnsi" w:cs="Arial"/>
          <w:sz w:val="22"/>
          <w:szCs w:val="22"/>
        </w:rPr>
        <w:t>ułożenie bednarki-uziomu otokowego</w:t>
      </w:r>
    </w:p>
    <w:p w14:paraId="7661AF86" w14:textId="77777777" w:rsidR="00172B09" w:rsidRPr="00E667FE" w:rsidRDefault="00172B09" w:rsidP="00D96C9D">
      <w:pPr>
        <w:numPr>
          <w:ilvl w:val="2"/>
          <w:numId w:val="78"/>
        </w:numPr>
        <w:ind w:left="851" w:right="32" w:hanging="425"/>
        <w:jc w:val="both"/>
        <w:rPr>
          <w:rFonts w:asciiTheme="minorHAnsi" w:hAnsiTheme="minorHAnsi" w:cs="Arial"/>
          <w:sz w:val="22"/>
          <w:szCs w:val="22"/>
        </w:rPr>
      </w:pPr>
      <w:r>
        <w:rPr>
          <w:rFonts w:asciiTheme="minorHAnsi" w:hAnsiTheme="minorHAnsi" w:cs="Arial"/>
          <w:sz w:val="22"/>
          <w:szCs w:val="22"/>
        </w:rPr>
        <w:t>wymiana/m</w:t>
      </w:r>
      <w:r w:rsidRPr="00E667FE">
        <w:rPr>
          <w:rFonts w:asciiTheme="minorHAnsi" w:hAnsiTheme="minorHAnsi" w:cs="Arial"/>
          <w:sz w:val="22"/>
          <w:szCs w:val="22"/>
        </w:rPr>
        <w:t>ontaż zacisków</w:t>
      </w:r>
      <w:r>
        <w:rPr>
          <w:rFonts w:asciiTheme="minorHAnsi" w:hAnsiTheme="minorHAnsi" w:cs="Arial"/>
          <w:sz w:val="22"/>
          <w:szCs w:val="22"/>
        </w:rPr>
        <w:t>, złączy itp.</w:t>
      </w:r>
    </w:p>
    <w:p w14:paraId="1C97900F" w14:textId="77777777" w:rsidR="00172B09" w:rsidRPr="00E667FE" w:rsidRDefault="00172B09" w:rsidP="00D96C9D">
      <w:pPr>
        <w:numPr>
          <w:ilvl w:val="2"/>
          <w:numId w:val="78"/>
        </w:numPr>
        <w:ind w:left="851" w:right="32" w:hanging="425"/>
        <w:jc w:val="both"/>
        <w:rPr>
          <w:rFonts w:asciiTheme="minorHAnsi" w:hAnsiTheme="minorHAnsi" w:cs="Arial"/>
          <w:sz w:val="22"/>
          <w:szCs w:val="22"/>
        </w:rPr>
      </w:pPr>
      <w:r w:rsidRPr="00E667FE">
        <w:rPr>
          <w:rFonts w:asciiTheme="minorHAnsi" w:hAnsiTheme="minorHAnsi" w:cs="Arial"/>
          <w:sz w:val="22"/>
          <w:szCs w:val="22"/>
        </w:rPr>
        <w:t>badania instalacji,</w:t>
      </w:r>
    </w:p>
    <w:p w14:paraId="7D7E43F8" w14:textId="77777777" w:rsidR="00172B09" w:rsidRPr="00E667FE" w:rsidRDefault="00172B09" w:rsidP="00D96C9D">
      <w:pPr>
        <w:numPr>
          <w:ilvl w:val="2"/>
          <w:numId w:val="78"/>
        </w:numPr>
        <w:ind w:left="851" w:right="32" w:hanging="425"/>
        <w:jc w:val="both"/>
        <w:rPr>
          <w:rFonts w:asciiTheme="minorHAnsi" w:hAnsiTheme="minorHAnsi" w:cs="Arial"/>
          <w:sz w:val="22"/>
          <w:szCs w:val="22"/>
        </w:rPr>
      </w:pPr>
      <w:r w:rsidRPr="00E667FE">
        <w:rPr>
          <w:rFonts w:asciiTheme="minorHAnsi" w:hAnsiTheme="minorHAnsi" w:cs="Arial"/>
          <w:sz w:val="22"/>
          <w:szCs w:val="22"/>
        </w:rPr>
        <w:t>wykonanie projektu powykonawczego wraz z pomiarami</w:t>
      </w:r>
    </w:p>
    <w:p w14:paraId="70028DF5" w14:textId="77777777" w:rsidR="00172B09" w:rsidRPr="00E667FE" w:rsidRDefault="00172B09" w:rsidP="00172B09">
      <w:pPr>
        <w:ind w:right="32" w:firstLine="360"/>
        <w:jc w:val="both"/>
        <w:rPr>
          <w:rFonts w:asciiTheme="minorHAnsi" w:hAnsiTheme="minorHAnsi" w:cs="Arial"/>
          <w:sz w:val="22"/>
          <w:szCs w:val="22"/>
        </w:rPr>
      </w:pPr>
      <w:r w:rsidRPr="00E667FE">
        <w:rPr>
          <w:rFonts w:asciiTheme="minorHAnsi" w:hAnsiTheme="minorHAnsi" w:cs="Arial"/>
          <w:sz w:val="22"/>
          <w:szCs w:val="22"/>
        </w:rPr>
        <w:t>Wykonawca ponosi pełna odpowiedzialność wypadkową oraz odpowiada za zniszczenia własności państwowej i prywatnej oraz osób prawnych spowodowane swoim działaniem lub niedopatrzeniem  związanym z realizacją niniejszego zamówienia</w:t>
      </w:r>
    </w:p>
    <w:p w14:paraId="2D0CDC6D" w14:textId="77777777" w:rsidR="00172B09" w:rsidRPr="00AF5C22" w:rsidRDefault="00172B09" w:rsidP="00D96C9D">
      <w:pPr>
        <w:pStyle w:val="Akapitzlist"/>
        <w:numPr>
          <w:ilvl w:val="1"/>
          <w:numId w:val="79"/>
        </w:numPr>
        <w:tabs>
          <w:tab w:val="left" w:pos="1628"/>
        </w:tabs>
        <w:spacing w:after="0" w:line="240" w:lineRule="auto"/>
        <w:ind w:left="426" w:right="32" w:hanging="426"/>
        <w:jc w:val="both"/>
        <w:rPr>
          <w:rFonts w:eastAsia="Times New Roman" w:cs="Arial"/>
          <w:b/>
        </w:rPr>
      </w:pPr>
      <w:r w:rsidRPr="00AF5C22">
        <w:rPr>
          <w:rFonts w:eastAsia="Times New Roman" w:cs="Arial"/>
          <w:b/>
        </w:rPr>
        <w:t>Określenia podstawowe</w:t>
      </w:r>
    </w:p>
    <w:p w14:paraId="61711524" w14:textId="77777777" w:rsidR="00172B09" w:rsidRDefault="00172B09" w:rsidP="00172B09">
      <w:pPr>
        <w:ind w:right="32" w:firstLine="360"/>
        <w:jc w:val="both"/>
        <w:rPr>
          <w:rFonts w:asciiTheme="minorHAnsi" w:hAnsiTheme="minorHAnsi" w:cs="Arial"/>
          <w:sz w:val="22"/>
          <w:szCs w:val="22"/>
        </w:rPr>
      </w:pPr>
      <w:r w:rsidRPr="00864788">
        <w:rPr>
          <w:rFonts w:asciiTheme="minorHAnsi" w:hAnsiTheme="minorHAnsi" w:cs="Arial"/>
          <w:sz w:val="22"/>
          <w:szCs w:val="22"/>
        </w:rPr>
        <w:t>Stosowane określenia podstawowe są zgodne z obowiązującymi, odpowiednimi polskimi normami</w:t>
      </w:r>
      <w:r>
        <w:rPr>
          <w:rFonts w:asciiTheme="minorHAnsi" w:hAnsiTheme="minorHAnsi" w:cs="Arial"/>
          <w:sz w:val="22"/>
          <w:szCs w:val="22"/>
        </w:rPr>
        <w:t xml:space="preserve"> oraz z definicjami podanymi w ST B-00.</w:t>
      </w:r>
      <w:r w:rsidRPr="00864788">
        <w:rPr>
          <w:rFonts w:asciiTheme="minorHAnsi" w:hAnsiTheme="minorHAnsi" w:cs="Arial"/>
          <w:sz w:val="22"/>
          <w:szCs w:val="22"/>
        </w:rPr>
        <w:t>00 „Wymagania ogólne"</w:t>
      </w:r>
    </w:p>
    <w:p w14:paraId="4A44F439" w14:textId="77777777" w:rsidR="00172B09" w:rsidRPr="0006003D" w:rsidRDefault="00172B09" w:rsidP="00D96C9D">
      <w:pPr>
        <w:pStyle w:val="Akapitzlist"/>
        <w:numPr>
          <w:ilvl w:val="1"/>
          <w:numId w:val="79"/>
        </w:numPr>
        <w:tabs>
          <w:tab w:val="left" w:pos="1628"/>
        </w:tabs>
        <w:spacing w:after="0" w:line="240" w:lineRule="auto"/>
        <w:ind w:left="426" w:right="32" w:hanging="426"/>
        <w:jc w:val="both"/>
        <w:rPr>
          <w:rFonts w:eastAsia="Times New Roman" w:cs="Arial"/>
          <w:b/>
        </w:rPr>
      </w:pPr>
      <w:r w:rsidRPr="0006003D">
        <w:rPr>
          <w:rFonts w:eastAsia="Times New Roman" w:cs="Arial"/>
          <w:b/>
        </w:rPr>
        <w:t>Ogóle wymagania dotyczące robót</w:t>
      </w:r>
    </w:p>
    <w:p w14:paraId="525A08FF" w14:textId="77777777" w:rsidR="00172B09" w:rsidRPr="0006003D" w:rsidRDefault="00172B09" w:rsidP="00172B09">
      <w:pPr>
        <w:ind w:right="32" w:firstLine="426"/>
        <w:jc w:val="both"/>
        <w:rPr>
          <w:rFonts w:asciiTheme="minorHAnsi" w:hAnsiTheme="minorHAnsi" w:cs="Arial"/>
          <w:sz w:val="22"/>
          <w:szCs w:val="22"/>
        </w:rPr>
      </w:pPr>
      <w:r w:rsidRPr="0006003D">
        <w:rPr>
          <w:rFonts w:asciiTheme="minorHAnsi" w:hAnsiTheme="minorHAnsi" w:cs="Arial"/>
          <w:sz w:val="22"/>
          <w:szCs w:val="22"/>
        </w:rPr>
        <w:t>Ogólne wymagania dotyczące robót Wykonawca robót jest odpowiedzialny za jakość ich wykonania oraz za ich zgodność z ST i poleceniami Inspektora</w:t>
      </w:r>
      <w:r>
        <w:rPr>
          <w:rFonts w:asciiTheme="minorHAnsi" w:hAnsiTheme="minorHAnsi" w:cs="Arial"/>
          <w:sz w:val="22"/>
          <w:szCs w:val="22"/>
        </w:rPr>
        <w:t xml:space="preserve"> nadzoru. Ogólne wymagania doty</w:t>
      </w:r>
      <w:r w:rsidRPr="0006003D">
        <w:rPr>
          <w:rFonts w:asciiTheme="minorHAnsi" w:hAnsiTheme="minorHAnsi" w:cs="Arial"/>
          <w:sz w:val="22"/>
          <w:szCs w:val="22"/>
        </w:rPr>
        <w:t>cząc</w:t>
      </w:r>
      <w:r>
        <w:rPr>
          <w:rFonts w:asciiTheme="minorHAnsi" w:hAnsiTheme="minorHAnsi" w:cs="Arial"/>
          <w:sz w:val="22"/>
          <w:szCs w:val="22"/>
        </w:rPr>
        <w:t>e robót podano w ST B-00.00 „Wymagania ogólne"</w:t>
      </w:r>
      <w:r w:rsidRPr="0006003D">
        <w:rPr>
          <w:rFonts w:asciiTheme="minorHAnsi" w:hAnsiTheme="minorHAnsi" w:cs="Arial"/>
          <w:sz w:val="22"/>
          <w:szCs w:val="22"/>
        </w:rPr>
        <w:t>.</w:t>
      </w:r>
    </w:p>
    <w:p w14:paraId="6317F3C1" w14:textId="77777777" w:rsidR="00172B09" w:rsidRPr="0006003D" w:rsidRDefault="00172B09" w:rsidP="00172B09">
      <w:pPr>
        <w:ind w:right="32"/>
        <w:jc w:val="both"/>
        <w:rPr>
          <w:rFonts w:asciiTheme="minorHAnsi" w:hAnsiTheme="minorHAnsi" w:cs="Arial"/>
          <w:sz w:val="22"/>
          <w:szCs w:val="22"/>
        </w:rPr>
      </w:pPr>
    </w:p>
    <w:p w14:paraId="28EF1A24" w14:textId="77777777" w:rsidR="00172B09" w:rsidRDefault="00172B09" w:rsidP="00D96C9D">
      <w:pPr>
        <w:pStyle w:val="Akapitzlist"/>
        <w:keepNext/>
        <w:keepLines/>
        <w:numPr>
          <w:ilvl w:val="0"/>
          <w:numId w:val="79"/>
        </w:numPr>
        <w:tabs>
          <w:tab w:val="left" w:pos="586"/>
        </w:tabs>
        <w:ind w:left="357" w:right="34" w:hanging="357"/>
        <w:jc w:val="both"/>
        <w:outlineLvl w:val="6"/>
        <w:rPr>
          <w:rFonts w:cs="Arial"/>
          <w:b/>
          <w:bCs/>
        </w:rPr>
      </w:pPr>
      <w:r w:rsidRPr="003F68C4">
        <w:rPr>
          <w:rFonts w:cs="Arial"/>
          <w:b/>
          <w:bCs/>
        </w:rPr>
        <w:t>MATERIAŁY</w:t>
      </w:r>
    </w:p>
    <w:p w14:paraId="77CAA78C" w14:textId="77777777" w:rsidR="00172B09" w:rsidRPr="00AF5C22" w:rsidRDefault="00172B09" w:rsidP="00D96C9D">
      <w:pPr>
        <w:pStyle w:val="Akapitzlist"/>
        <w:numPr>
          <w:ilvl w:val="1"/>
          <w:numId w:val="79"/>
        </w:numPr>
        <w:tabs>
          <w:tab w:val="left" w:pos="1628"/>
        </w:tabs>
        <w:spacing w:after="0" w:line="240" w:lineRule="auto"/>
        <w:ind w:left="426" w:right="32" w:hanging="426"/>
        <w:jc w:val="both"/>
        <w:rPr>
          <w:rFonts w:eastAsia="Times New Roman" w:cs="Arial"/>
          <w:b/>
        </w:rPr>
      </w:pPr>
      <w:r w:rsidRPr="00AF5C22">
        <w:rPr>
          <w:rFonts w:eastAsia="Times New Roman" w:cs="Arial"/>
          <w:b/>
        </w:rPr>
        <w:t>Ogólne wymagania dotyczące robót</w:t>
      </w:r>
    </w:p>
    <w:p w14:paraId="348AA936" w14:textId="77777777" w:rsidR="00172B09" w:rsidRDefault="00172B09" w:rsidP="00172B09">
      <w:pPr>
        <w:ind w:right="32"/>
        <w:jc w:val="both"/>
        <w:rPr>
          <w:rFonts w:asciiTheme="minorHAnsi" w:hAnsiTheme="minorHAnsi" w:cs="Arial"/>
          <w:sz w:val="22"/>
          <w:szCs w:val="22"/>
        </w:rPr>
      </w:pPr>
      <w:r w:rsidRPr="00864788">
        <w:rPr>
          <w:rFonts w:asciiTheme="minorHAnsi" w:hAnsiTheme="minorHAnsi" w:cs="Arial"/>
          <w:sz w:val="22"/>
          <w:szCs w:val="22"/>
        </w:rPr>
        <w:t>Ogólne wymagania</w:t>
      </w:r>
      <w:r>
        <w:rPr>
          <w:rFonts w:asciiTheme="minorHAnsi" w:hAnsiTheme="minorHAnsi" w:cs="Arial"/>
          <w:sz w:val="22"/>
          <w:szCs w:val="22"/>
        </w:rPr>
        <w:t xml:space="preserve"> dotyczące robót podano w </w:t>
      </w:r>
      <w:r w:rsidRPr="00864788">
        <w:rPr>
          <w:rFonts w:asciiTheme="minorHAnsi" w:hAnsiTheme="minorHAnsi" w:cs="Arial"/>
          <w:sz w:val="22"/>
          <w:szCs w:val="22"/>
        </w:rPr>
        <w:t>ST B-00.00 „Wymagania ogólne"</w:t>
      </w:r>
    </w:p>
    <w:p w14:paraId="468A4021" w14:textId="77777777" w:rsidR="00172B09" w:rsidRPr="00E667FE" w:rsidRDefault="00172B09" w:rsidP="00172B09">
      <w:pPr>
        <w:ind w:right="32"/>
        <w:jc w:val="both"/>
        <w:rPr>
          <w:rFonts w:asciiTheme="minorHAnsi" w:hAnsiTheme="minorHAnsi" w:cs="Arial"/>
          <w:sz w:val="22"/>
          <w:szCs w:val="22"/>
        </w:rPr>
      </w:pPr>
      <w:r>
        <w:rPr>
          <w:rFonts w:asciiTheme="minorHAnsi" w:hAnsiTheme="minorHAnsi" w:cs="Arial"/>
          <w:sz w:val="22"/>
          <w:szCs w:val="22"/>
        </w:rPr>
        <w:t>D</w:t>
      </w:r>
      <w:r w:rsidRPr="00E667FE">
        <w:rPr>
          <w:rFonts w:asciiTheme="minorHAnsi" w:hAnsiTheme="minorHAnsi" w:cs="Arial"/>
          <w:sz w:val="22"/>
          <w:szCs w:val="22"/>
        </w:rPr>
        <w:t xml:space="preserve">o wykonania instalacji </w:t>
      </w:r>
      <w:r>
        <w:rPr>
          <w:rFonts w:asciiTheme="minorHAnsi" w:hAnsiTheme="minorHAnsi" w:cs="Arial"/>
          <w:sz w:val="22"/>
          <w:szCs w:val="22"/>
        </w:rPr>
        <w:t>odgromowej</w:t>
      </w:r>
      <w:r w:rsidRPr="00E667FE">
        <w:rPr>
          <w:rFonts w:asciiTheme="minorHAnsi" w:hAnsiTheme="minorHAnsi" w:cs="Arial"/>
          <w:sz w:val="22"/>
          <w:szCs w:val="22"/>
        </w:rPr>
        <w:t xml:space="preserve"> mogą być</w:t>
      </w:r>
      <w:r>
        <w:rPr>
          <w:rFonts w:asciiTheme="minorHAnsi" w:hAnsiTheme="minorHAnsi" w:cs="Arial"/>
          <w:sz w:val="22"/>
          <w:szCs w:val="22"/>
        </w:rPr>
        <w:t xml:space="preserve"> stosowane wyroby produ</w:t>
      </w:r>
      <w:r w:rsidRPr="00E667FE">
        <w:rPr>
          <w:rFonts w:asciiTheme="minorHAnsi" w:hAnsiTheme="minorHAnsi" w:cs="Arial"/>
          <w:sz w:val="22"/>
          <w:szCs w:val="22"/>
        </w:rPr>
        <w:t>centów krajowych i zagranicznych.</w:t>
      </w:r>
    </w:p>
    <w:p w14:paraId="40CAFEB7" w14:textId="77777777" w:rsidR="00172B09" w:rsidRPr="00783029" w:rsidRDefault="00172B09" w:rsidP="00172B09">
      <w:pPr>
        <w:ind w:right="32"/>
        <w:jc w:val="both"/>
        <w:rPr>
          <w:rFonts w:asciiTheme="minorHAnsi" w:hAnsiTheme="minorHAnsi" w:cs="Arial"/>
          <w:sz w:val="22"/>
          <w:szCs w:val="22"/>
        </w:rPr>
      </w:pPr>
      <w:r w:rsidRPr="00783029">
        <w:rPr>
          <w:rFonts w:asciiTheme="minorHAnsi" w:hAnsiTheme="minorHAnsi" w:cs="Arial"/>
          <w:sz w:val="22"/>
          <w:szCs w:val="22"/>
        </w:rPr>
        <w:t>Wszystkie zakupione przez wykonawcę materiały, dla których normy PN i BN przewidują posiadanie zaświadczenia o jakości lub atestatu , powinny być zaopatrzone w taki dokument a ponadto uzyskać akceptacje inwestora przed wbudowaniem.</w:t>
      </w:r>
    </w:p>
    <w:p w14:paraId="469A8C52" w14:textId="77777777" w:rsidR="00172B09" w:rsidRPr="00783029" w:rsidRDefault="00172B09" w:rsidP="00172B09">
      <w:pPr>
        <w:ind w:right="32"/>
        <w:jc w:val="both"/>
        <w:rPr>
          <w:rFonts w:asciiTheme="minorHAnsi" w:hAnsiTheme="minorHAnsi" w:cs="Arial"/>
          <w:sz w:val="22"/>
          <w:szCs w:val="22"/>
        </w:rPr>
      </w:pPr>
      <w:r w:rsidRPr="00783029">
        <w:rPr>
          <w:rFonts w:asciiTheme="minorHAnsi" w:hAnsiTheme="minorHAnsi" w:cs="Arial"/>
          <w:sz w:val="22"/>
          <w:szCs w:val="22"/>
        </w:rPr>
        <w:t>Do</w:t>
      </w:r>
      <w:r>
        <w:rPr>
          <w:rFonts w:asciiTheme="minorHAnsi" w:hAnsiTheme="minorHAnsi" w:cs="Arial"/>
          <w:sz w:val="22"/>
          <w:szCs w:val="22"/>
        </w:rPr>
        <w:t xml:space="preserve"> </w:t>
      </w:r>
      <w:r w:rsidRPr="00783029">
        <w:rPr>
          <w:rFonts w:asciiTheme="minorHAnsi" w:hAnsiTheme="minorHAnsi" w:cs="Arial"/>
          <w:sz w:val="22"/>
          <w:szCs w:val="22"/>
        </w:rPr>
        <w:t>wykonania instalacji odgromowej należy stosować:</w:t>
      </w:r>
    </w:p>
    <w:p w14:paraId="3205F776" w14:textId="77777777" w:rsidR="00172B09" w:rsidRPr="00783029" w:rsidRDefault="00172B09" w:rsidP="00D96C9D">
      <w:pPr>
        <w:numPr>
          <w:ilvl w:val="2"/>
          <w:numId w:val="78"/>
        </w:numPr>
        <w:ind w:left="851" w:right="32" w:hanging="425"/>
        <w:jc w:val="both"/>
        <w:rPr>
          <w:rFonts w:asciiTheme="minorHAnsi" w:hAnsiTheme="minorHAnsi" w:cs="Arial"/>
          <w:sz w:val="22"/>
          <w:szCs w:val="22"/>
        </w:rPr>
      </w:pPr>
      <w:r w:rsidRPr="00783029">
        <w:rPr>
          <w:rFonts w:asciiTheme="minorHAnsi" w:hAnsiTheme="minorHAnsi" w:cs="Arial"/>
          <w:sz w:val="22"/>
          <w:szCs w:val="22"/>
        </w:rPr>
        <w:t>płaskownik stalowy ocynkowany o przekroju 25 x 4 mm;.</w:t>
      </w:r>
    </w:p>
    <w:p w14:paraId="29F34342" w14:textId="77777777" w:rsidR="00172B09" w:rsidRPr="00783029" w:rsidRDefault="00172B09" w:rsidP="00D96C9D">
      <w:pPr>
        <w:numPr>
          <w:ilvl w:val="2"/>
          <w:numId w:val="78"/>
        </w:numPr>
        <w:ind w:left="851" w:right="32" w:hanging="425"/>
        <w:jc w:val="both"/>
        <w:rPr>
          <w:rFonts w:asciiTheme="minorHAnsi" w:hAnsiTheme="minorHAnsi" w:cs="Arial"/>
          <w:sz w:val="22"/>
          <w:szCs w:val="22"/>
        </w:rPr>
      </w:pPr>
      <w:r w:rsidRPr="00783029">
        <w:rPr>
          <w:rFonts w:asciiTheme="minorHAnsi" w:hAnsiTheme="minorHAnsi" w:cs="Arial"/>
          <w:sz w:val="22"/>
          <w:szCs w:val="22"/>
        </w:rPr>
        <w:t>drut stalowy ocynkowany o średnicy 8 mm;</w:t>
      </w:r>
    </w:p>
    <w:p w14:paraId="74680933" w14:textId="77777777" w:rsidR="00172B09" w:rsidRPr="00783029" w:rsidRDefault="00172B09" w:rsidP="00D96C9D">
      <w:pPr>
        <w:numPr>
          <w:ilvl w:val="2"/>
          <w:numId w:val="78"/>
        </w:numPr>
        <w:ind w:left="851" w:right="32" w:hanging="425"/>
        <w:jc w:val="both"/>
        <w:rPr>
          <w:rFonts w:asciiTheme="minorHAnsi" w:hAnsiTheme="minorHAnsi" w:cs="Arial"/>
          <w:sz w:val="22"/>
          <w:szCs w:val="22"/>
        </w:rPr>
      </w:pPr>
      <w:r w:rsidRPr="00783029">
        <w:rPr>
          <w:rFonts w:asciiTheme="minorHAnsi" w:hAnsiTheme="minorHAnsi" w:cs="Arial"/>
          <w:sz w:val="22"/>
          <w:szCs w:val="22"/>
        </w:rPr>
        <w:t>wsporniki ścienne stalowe ocynkowane;</w:t>
      </w:r>
    </w:p>
    <w:p w14:paraId="5635DBA4" w14:textId="77777777" w:rsidR="00172B09" w:rsidRPr="00783029" w:rsidRDefault="00172B09" w:rsidP="00D96C9D">
      <w:pPr>
        <w:numPr>
          <w:ilvl w:val="2"/>
          <w:numId w:val="78"/>
        </w:numPr>
        <w:ind w:left="851" w:right="32" w:hanging="425"/>
        <w:jc w:val="both"/>
        <w:rPr>
          <w:rFonts w:asciiTheme="minorHAnsi" w:hAnsiTheme="minorHAnsi" w:cs="Arial"/>
          <w:sz w:val="22"/>
          <w:szCs w:val="22"/>
        </w:rPr>
      </w:pPr>
      <w:r w:rsidRPr="00783029">
        <w:rPr>
          <w:rFonts w:asciiTheme="minorHAnsi" w:hAnsiTheme="minorHAnsi" w:cs="Arial"/>
          <w:sz w:val="22"/>
          <w:szCs w:val="22"/>
        </w:rPr>
        <w:t>złącza rynnowe, kontrolne i przelotowe stalowe ocynkowane;</w:t>
      </w:r>
    </w:p>
    <w:p w14:paraId="6B3814FE" w14:textId="77777777" w:rsidR="00172B09" w:rsidRPr="00783029" w:rsidRDefault="00172B09" w:rsidP="00D96C9D">
      <w:pPr>
        <w:numPr>
          <w:ilvl w:val="2"/>
          <w:numId w:val="78"/>
        </w:numPr>
        <w:ind w:left="851" w:right="32" w:hanging="425"/>
        <w:jc w:val="both"/>
        <w:rPr>
          <w:rFonts w:asciiTheme="minorHAnsi" w:hAnsiTheme="minorHAnsi" w:cs="Arial"/>
          <w:sz w:val="22"/>
          <w:szCs w:val="22"/>
        </w:rPr>
      </w:pPr>
      <w:r w:rsidRPr="00783029">
        <w:rPr>
          <w:rFonts w:asciiTheme="minorHAnsi" w:hAnsiTheme="minorHAnsi" w:cs="Arial"/>
          <w:sz w:val="22"/>
          <w:szCs w:val="22"/>
        </w:rPr>
        <w:t>śruby naciągowe stalowe ocynkowane;</w:t>
      </w:r>
    </w:p>
    <w:p w14:paraId="618A3C1F" w14:textId="77777777" w:rsidR="00172B09" w:rsidRPr="00783029" w:rsidRDefault="00172B09" w:rsidP="00D96C9D">
      <w:pPr>
        <w:numPr>
          <w:ilvl w:val="2"/>
          <w:numId w:val="78"/>
        </w:numPr>
        <w:ind w:left="851" w:right="32" w:hanging="425"/>
        <w:jc w:val="both"/>
        <w:rPr>
          <w:rFonts w:asciiTheme="minorHAnsi" w:hAnsiTheme="minorHAnsi" w:cs="Arial"/>
          <w:sz w:val="22"/>
          <w:szCs w:val="22"/>
        </w:rPr>
      </w:pPr>
      <w:r w:rsidRPr="00783029">
        <w:rPr>
          <w:rFonts w:asciiTheme="minorHAnsi" w:hAnsiTheme="minorHAnsi" w:cs="Arial"/>
          <w:sz w:val="22"/>
          <w:szCs w:val="22"/>
        </w:rPr>
        <w:t>uchwyty dachowe dla dachu krytego pa</w:t>
      </w:r>
      <w:r>
        <w:rPr>
          <w:rFonts w:asciiTheme="minorHAnsi" w:hAnsiTheme="minorHAnsi" w:cs="Arial"/>
          <w:sz w:val="22"/>
          <w:szCs w:val="22"/>
        </w:rPr>
        <w:t>pą</w:t>
      </w:r>
      <w:r w:rsidRPr="00783029">
        <w:rPr>
          <w:rFonts w:asciiTheme="minorHAnsi" w:hAnsiTheme="minorHAnsi" w:cs="Arial"/>
          <w:sz w:val="22"/>
          <w:szCs w:val="22"/>
        </w:rPr>
        <w:t>;</w:t>
      </w:r>
    </w:p>
    <w:p w14:paraId="0F31682D" w14:textId="77777777" w:rsidR="00172B09" w:rsidRDefault="00172B09" w:rsidP="00D96C9D">
      <w:pPr>
        <w:numPr>
          <w:ilvl w:val="2"/>
          <w:numId w:val="78"/>
        </w:numPr>
        <w:ind w:left="851" w:right="32" w:hanging="425"/>
        <w:jc w:val="both"/>
        <w:rPr>
          <w:rFonts w:asciiTheme="minorHAnsi" w:hAnsiTheme="minorHAnsi" w:cs="Arial"/>
          <w:sz w:val="22"/>
          <w:szCs w:val="22"/>
        </w:rPr>
      </w:pPr>
      <w:r w:rsidRPr="00783029">
        <w:rPr>
          <w:rFonts w:asciiTheme="minorHAnsi" w:hAnsiTheme="minorHAnsi" w:cs="Arial"/>
          <w:sz w:val="22"/>
          <w:szCs w:val="22"/>
        </w:rPr>
        <w:t>uchwyty naprężające do drutu</w:t>
      </w:r>
      <w:r>
        <w:rPr>
          <w:rFonts w:asciiTheme="minorHAnsi" w:hAnsiTheme="minorHAnsi" w:cs="Arial"/>
          <w:sz w:val="22"/>
          <w:szCs w:val="22"/>
        </w:rPr>
        <w:t xml:space="preserve"> </w:t>
      </w:r>
      <w:r w:rsidRPr="00783029">
        <w:rPr>
          <w:rFonts w:asciiTheme="minorHAnsi" w:hAnsiTheme="minorHAnsi" w:cs="Arial"/>
          <w:sz w:val="22"/>
          <w:szCs w:val="22"/>
        </w:rPr>
        <w:t>i ścienne ocynkowane</w:t>
      </w:r>
    </w:p>
    <w:p w14:paraId="757643F0" w14:textId="77777777" w:rsidR="00172B09" w:rsidRPr="00E667FE" w:rsidRDefault="00172B09" w:rsidP="00172B09">
      <w:pPr>
        <w:ind w:right="32"/>
        <w:jc w:val="both"/>
        <w:rPr>
          <w:rFonts w:asciiTheme="minorHAnsi" w:hAnsiTheme="minorHAnsi" w:cs="Arial"/>
          <w:sz w:val="22"/>
          <w:szCs w:val="22"/>
        </w:rPr>
      </w:pPr>
      <w:r w:rsidRPr="00E667FE">
        <w:rPr>
          <w:rFonts w:asciiTheme="minorHAnsi" w:hAnsiTheme="minorHAnsi" w:cs="Arial"/>
          <w:sz w:val="22"/>
          <w:szCs w:val="22"/>
        </w:rPr>
        <w:lastRenderedPageBreak/>
        <w:t>Dostarczone na budowę przewody powinny być proste, czyste od zewnątrz  bez widocznych wżerów i ubytków spowodowanych uszkodzeniami.</w:t>
      </w:r>
    </w:p>
    <w:p w14:paraId="551933DD" w14:textId="77777777" w:rsidR="00172B09" w:rsidRPr="00E667FE" w:rsidRDefault="00172B09" w:rsidP="00172B09">
      <w:pPr>
        <w:ind w:right="32"/>
        <w:jc w:val="both"/>
        <w:rPr>
          <w:rFonts w:asciiTheme="minorHAnsi" w:hAnsiTheme="minorHAnsi" w:cs="Arial"/>
          <w:sz w:val="22"/>
          <w:szCs w:val="22"/>
        </w:rPr>
      </w:pPr>
      <w:r w:rsidRPr="00E667FE">
        <w:rPr>
          <w:rFonts w:asciiTheme="minorHAnsi" w:hAnsiTheme="minorHAnsi" w:cs="Arial"/>
          <w:sz w:val="22"/>
          <w:szCs w:val="22"/>
        </w:rPr>
        <w:t>Zaciski uchwyty oraz elementy instalacji powinn</w:t>
      </w:r>
      <w:r>
        <w:rPr>
          <w:rFonts w:asciiTheme="minorHAnsi" w:hAnsiTheme="minorHAnsi" w:cs="Arial"/>
          <w:sz w:val="22"/>
          <w:szCs w:val="22"/>
        </w:rPr>
        <w:t>y</w:t>
      </w:r>
      <w:r w:rsidRPr="00E667FE">
        <w:rPr>
          <w:rFonts w:asciiTheme="minorHAnsi" w:hAnsiTheme="minorHAnsi" w:cs="Arial"/>
          <w:sz w:val="22"/>
          <w:szCs w:val="22"/>
        </w:rPr>
        <w:t xml:space="preserve"> mieć atest zastosowania w budownictwie oznaczonym znakiem CE</w:t>
      </w:r>
    </w:p>
    <w:p w14:paraId="42E791DB" w14:textId="77777777" w:rsidR="00172B09" w:rsidRDefault="00172B09" w:rsidP="00172B09">
      <w:pPr>
        <w:ind w:right="32"/>
        <w:jc w:val="both"/>
        <w:rPr>
          <w:rFonts w:asciiTheme="minorHAnsi" w:hAnsiTheme="minorHAnsi" w:cs="Arial"/>
          <w:sz w:val="22"/>
          <w:szCs w:val="22"/>
        </w:rPr>
      </w:pPr>
    </w:p>
    <w:p w14:paraId="48D35FF7" w14:textId="77777777" w:rsidR="00172B09" w:rsidRPr="00864788" w:rsidRDefault="00172B09" w:rsidP="00D96C9D">
      <w:pPr>
        <w:pStyle w:val="Akapitzlist"/>
        <w:keepNext/>
        <w:keepLines/>
        <w:numPr>
          <w:ilvl w:val="0"/>
          <w:numId w:val="79"/>
        </w:numPr>
        <w:tabs>
          <w:tab w:val="left" w:pos="586"/>
        </w:tabs>
        <w:spacing w:after="0"/>
        <w:ind w:left="357" w:right="34" w:hanging="357"/>
        <w:jc w:val="both"/>
        <w:outlineLvl w:val="6"/>
        <w:rPr>
          <w:rFonts w:cs="Arial"/>
          <w:b/>
          <w:bCs/>
        </w:rPr>
      </w:pPr>
      <w:r w:rsidRPr="00864788">
        <w:rPr>
          <w:rFonts w:cs="Arial"/>
          <w:b/>
          <w:bCs/>
        </w:rPr>
        <w:t>SPRZĘT</w:t>
      </w:r>
    </w:p>
    <w:p w14:paraId="701565A9" w14:textId="77777777" w:rsidR="00172B09" w:rsidRPr="00573F3A" w:rsidRDefault="00172B09" w:rsidP="00D96C9D">
      <w:pPr>
        <w:pStyle w:val="Akapitzlist"/>
        <w:numPr>
          <w:ilvl w:val="1"/>
          <w:numId w:val="79"/>
        </w:numPr>
        <w:tabs>
          <w:tab w:val="left" w:pos="764"/>
        </w:tabs>
        <w:spacing w:after="0" w:line="240" w:lineRule="auto"/>
        <w:ind w:right="32"/>
        <w:jc w:val="both"/>
        <w:rPr>
          <w:rFonts w:eastAsia="Times New Roman" w:cs="Arial"/>
          <w:b/>
        </w:rPr>
      </w:pPr>
      <w:r w:rsidRPr="00573F3A">
        <w:rPr>
          <w:rFonts w:eastAsia="Times New Roman" w:cs="Arial"/>
          <w:b/>
        </w:rPr>
        <w:t xml:space="preserve">Ogólne wymagania dotyczące </w:t>
      </w:r>
      <w:r>
        <w:rPr>
          <w:rFonts w:eastAsia="Times New Roman" w:cs="Arial"/>
          <w:b/>
        </w:rPr>
        <w:t>sprzętu</w:t>
      </w:r>
    </w:p>
    <w:p w14:paraId="7FEA09EA" w14:textId="77777777" w:rsidR="00172B09" w:rsidRDefault="00172B09" w:rsidP="00172B09">
      <w:pPr>
        <w:ind w:right="32"/>
        <w:jc w:val="both"/>
        <w:rPr>
          <w:rFonts w:asciiTheme="minorHAnsi" w:hAnsiTheme="minorHAnsi" w:cs="Arial"/>
          <w:sz w:val="22"/>
          <w:szCs w:val="22"/>
        </w:rPr>
      </w:pPr>
      <w:r w:rsidRPr="00864788">
        <w:rPr>
          <w:rFonts w:asciiTheme="minorHAnsi" w:hAnsiTheme="minorHAnsi" w:cs="Arial"/>
          <w:sz w:val="22"/>
          <w:szCs w:val="22"/>
        </w:rPr>
        <w:t>Ogólne wymaga</w:t>
      </w:r>
      <w:r>
        <w:rPr>
          <w:rFonts w:asciiTheme="minorHAnsi" w:hAnsiTheme="minorHAnsi" w:cs="Arial"/>
          <w:sz w:val="22"/>
          <w:szCs w:val="22"/>
        </w:rPr>
        <w:t xml:space="preserve">nia dotyczące sprzętu podano w </w:t>
      </w:r>
      <w:r w:rsidRPr="00864788">
        <w:rPr>
          <w:rFonts w:asciiTheme="minorHAnsi" w:hAnsiTheme="minorHAnsi" w:cs="Arial"/>
          <w:sz w:val="22"/>
          <w:szCs w:val="22"/>
        </w:rPr>
        <w:t>ST B-00.00 „Wym</w:t>
      </w:r>
      <w:r>
        <w:rPr>
          <w:rFonts w:asciiTheme="minorHAnsi" w:hAnsiTheme="minorHAnsi" w:cs="Arial"/>
          <w:sz w:val="22"/>
          <w:szCs w:val="22"/>
        </w:rPr>
        <w:t>agania ogólne"</w:t>
      </w:r>
      <w:r w:rsidRPr="00864788">
        <w:rPr>
          <w:rFonts w:asciiTheme="minorHAnsi" w:hAnsiTheme="minorHAnsi" w:cs="Arial"/>
          <w:sz w:val="22"/>
          <w:szCs w:val="22"/>
        </w:rPr>
        <w:t>.</w:t>
      </w:r>
    </w:p>
    <w:p w14:paraId="508B4A39" w14:textId="77777777" w:rsidR="00172B09" w:rsidRPr="00AF5C22" w:rsidRDefault="00172B09" w:rsidP="00D96C9D">
      <w:pPr>
        <w:pStyle w:val="Akapitzlist"/>
        <w:numPr>
          <w:ilvl w:val="1"/>
          <w:numId w:val="15"/>
        </w:numPr>
        <w:tabs>
          <w:tab w:val="left" w:pos="759"/>
        </w:tabs>
        <w:spacing w:after="0" w:line="240" w:lineRule="auto"/>
        <w:ind w:left="426" w:right="32" w:hanging="426"/>
        <w:jc w:val="both"/>
        <w:rPr>
          <w:rFonts w:eastAsia="Times New Roman" w:cs="Arial"/>
          <w:b/>
        </w:rPr>
      </w:pPr>
      <w:r w:rsidRPr="00AF5C22">
        <w:rPr>
          <w:rFonts w:eastAsia="Times New Roman" w:cs="Arial"/>
          <w:b/>
        </w:rPr>
        <w:t xml:space="preserve">Sprzęt do </w:t>
      </w:r>
      <w:r>
        <w:rPr>
          <w:rFonts w:eastAsia="Times New Roman" w:cs="Arial"/>
          <w:b/>
        </w:rPr>
        <w:t>wykonania robót</w:t>
      </w:r>
    </w:p>
    <w:p w14:paraId="0AAB3C0F" w14:textId="77777777" w:rsidR="00172B09" w:rsidRPr="00600761" w:rsidRDefault="00172B09" w:rsidP="00172B09">
      <w:pPr>
        <w:ind w:right="32" w:firstLine="426"/>
        <w:jc w:val="both"/>
        <w:rPr>
          <w:rFonts w:asciiTheme="minorHAnsi" w:hAnsiTheme="minorHAnsi" w:cs="Arial"/>
          <w:sz w:val="22"/>
          <w:szCs w:val="22"/>
        </w:rPr>
      </w:pPr>
      <w:r w:rsidRPr="00600761">
        <w:rPr>
          <w:rFonts w:asciiTheme="minorHAnsi" w:hAnsiTheme="minorHAnsi" w:cs="Arial"/>
          <w:sz w:val="22"/>
          <w:szCs w:val="22"/>
        </w:rPr>
        <w:t>Roboty można wykonywać przy użyciu dowolnego sprzętu niezbędnego do wykonania przedmiotu zamówienia, zaakceptowanego przez Inspektora nadzoru</w:t>
      </w:r>
      <w:r>
        <w:rPr>
          <w:rFonts w:asciiTheme="minorHAnsi" w:hAnsiTheme="minorHAnsi" w:cs="Arial"/>
          <w:sz w:val="22"/>
          <w:szCs w:val="22"/>
        </w:rPr>
        <w:t>.</w:t>
      </w:r>
    </w:p>
    <w:p w14:paraId="662BCCA3" w14:textId="77777777" w:rsidR="00172B09" w:rsidRDefault="00172B09" w:rsidP="00172B09">
      <w:pPr>
        <w:ind w:right="32" w:firstLine="426"/>
        <w:jc w:val="both"/>
        <w:rPr>
          <w:rFonts w:asciiTheme="minorHAnsi" w:hAnsiTheme="minorHAnsi" w:cs="Arial"/>
          <w:sz w:val="22"/>
          <w:szCs w:val="22"/>
        </w:rPr>
      </w:pPr>
      <w:r w:rsidRPr="00AF5C22">
        <w:rPr>
          <w:rFonts w:asciiTheme="minorHAnsi" w:hAnsiTheme="minorHAnsi" w:cs="Arial"/>
          <w:sz w:val="22"/>
          <w:szCs w:val="22"/>
        </w:rPr>
        <w:t>Wykonawca powinien dysponować niezbędnym sprzętem do wykonania robót określonych w</w:t>
      </w:r>
      <w:r>
        <w:rPr>
          <w:rFonts w:asciiTheme="minorHAnsi" w:hAnsiTheme="minorHAnsi" w:cs="Arial"/>
          <w:sz w:val="22"/>
          <w:szCs w:val="22"/>
        </w:rPr>
        <w:t xml:space="preserve"> SST</w:t>
      </w:r>
      <w:r w:rsidRPr="00AF5C22">
        <w:rPr>
          <w:rFonts w:asciiTheme="minorHAnsi" w:hAnsiTheme="minorHAnsi" w:cs="Arial"/>
          <w:sz w:val="22"/>
          <w:szCs w:val="22"/>
        </w:rPr>
        <w:t>.</w:t>
      </w:r>
      <w:r>
        <w:rPr>
          <w:rFonts w:asciiTheme="minorHAnsi" w:hAnsiTheme="minorHAnsi" w:cs="Arial"/>
          <w:sz w:val="22"/>
          <w:szCs w:val="22"/>
        </w:rPr>
        <w:t xml:space="preserve"> </w:t>
      </w:r>
      <w:r w:rsidRPr="00AF5C22">
        <w:rPr>
          <w:rFonts w:asciiTheme="minorHAnsi" w:hAnsiTheme="minorHAnsi" w:cs="Arial"/>
          <w:sz w:val="22"/>
          <w:szCs w:val="22"/>
        </w:rPr>
        <w:t xml:space="preserve">Zastosowane rodzaje sprzętu </w:t>
      </w:r>
      <w:r>
        <w:rPr>
          <w:rFonts w:asciiTheme="minorHAnsi" w:hAnsiTheme="minorHAnsi" w:cs="Arial"/>
          <w:sz w:val="22"/>
          <w:szCs w:val="22"/>
        </w:rPr>
        <w:t>u</w:t>
      </w:r>
      <w:r w:rsidRPr="00AF5C22">
        <w:rPr>
          <w:rFonts w:asciiTheme="minorHAnsi" w:hAnsiTheme="minorHAnsi" w:cs="Arial"/>
          <w:sz w:val="22"/>
          <w:szCs w:val="22"/>
        </w:rPr>
        <w:t>żywanego do robót powinny odpowiadać</w:t>
      </w:r>
      <w:r>
        <w:rPr>
          <w:rFonts w:asciiTheme="minorHAnsi" w:hAnsiTheme="minorHAnsi" w:cs="Arial"/>
          <w:sz w:val="22"/>
          <w:szCs w:val="22"/>
        </w:rPr>
        <w:t xml:space="preserve"> </w:t>
      </w:r>
      <w:r w:rsidRPr="00AF5C22">
        <w:rPr>
          <w:rFonts w:asciiTheme="minorHAnsi" w:hAnsiTheme="minorHAnsi" w:cs="Arial"/>
          <w:sz w:val="22"/>
          <w:szCs w:val="22"/>
        </w:rPr>
        <w:t>wymaganiom zastosowanej technologii oraz warunkom przepisów BHP obowiązującymi w</w:t>
      </w:r>
      <w:r>
        <w:rPr>
          <w:rFonts w:asciiTheme="minorHAnsi" w:hAnsiTheme="minorHAnsi" w:cs="Arial"/>
          <w:sz w:val="22"/>
          <w:szCs w:val="22"/>
        </w:rPr>
        <w:t xml:space="preserve"> </w:t>
      </w:r>
      <w:r w:rsidRPr="00AF5C22">
        <w:rPr>
          <w:rFonts w:asciiTheme="minorHAnsi" w:hAnsiTheme="minorHAnsi" w:cs="Arial"/>
          <w:sz w:val="22"/>
          <w:szCs w:val="22"/>
        </w:rPr>
        <w:t>konkretnej dziedzinie ich stosowania, po uzgodnieniu z inspektorem nadzoru.</w:t>
      </w:r>
      <w:r>
        <w:rPr>
          <w:rFonts w:asciiTheme="minorHAnsi" w:hAnsiTheme="minorHAnsi" w:cs="Arial"/>
          <w:sz w:val="22"/>
          <w:szCs w:val="22"/>
        </w:rPr>
        <w:t xml:space="preserve"> </w:t>
      </w:r>
    </w:p>
    <w:p w14:paraId="3956641B" w14:textId="77777777" w:rsidR="00172B09" w:rsidRDefault="00172B09" w:rsidP="00172B09">
      <w:pPr>
        <w:ind w:right="32" w:firstLine="426"/>
        <w:jc w:val="both"/>
        <w:rPr>
          <w:rFonts w:asciiTheme="minorHAnsi" w:hAnsiTheme="minorHAnsi" w:cs="Arial"/>
          <w:sz w:val="22"/>
          <w:szCs w:val="22"/>
        </w:rPr>
      </w:pPr>
      <w:r w:rsidRPr="00AF5C22">
        <w:rPr>
          <w:rFonts w:asciiTheme="minorHAnsi" w:hAnsiTheme="minorHAnsi" w:cs="Arial"/>
          <w:sz w:val="22"/>
          <w:szCs w:val="22"/>
        </w:rPr>
        <w:t>Jakikolwiek sprzęt, maszyny budowlane lub narzędzia nie gwarantujące zachowania</w:t>
      </w:r>
      <w:r>
        <w:rPr>
          <w:rFonts w:asciiTheme="minorHAnsi" w:hAnsiTheme="minorHAnsi" w:cs="Arial"/>
          <w:sz w:val="22"/>
          <w:szCs w:val="22"/>
        </w:rPr>
        <w:t xml:space="preserve"> </w:t>
      </w:r>
      <w:r w:rsidRPr="00AF5C22">
        <w:rPr>
          <w:rFonts w:asciiTheme="minorHAnsi" w:hAnsiTheme="minorHAnsi" w:cs="Arial"/>
          <w:sz w:val="22"/>
          <w:szCs w:val="22"/>
        </w:rPr>
        <w:t>wymagań jakościowych i przepisów BIOZ zostaną</w:t>
      </w:r>
      <w:r>
        <w:rPr>
          <w:rFonts w:asciiTheme="minorHAnsi" w:hAnsiTheme="minorHAnsi" w:cs="Arial"/>
          <w:sz w:val="22"/>
          <w:szCs w:val="22"/>
        </w:rPr>
        <w:t xml:space="preserve"> przez Inspektora N</w:t>
      </w:r>
      <w:r w:rsidRPr="00AF5C22">
        <w:rPr>
          <w:rFonts w:asciiTheme="minorHAnsi" w:hAnsiTheme="minorHAnsi" w:cs="Arial"/>
          <w:sz w:val="22"/>
          <w:szCs w:val="22"/>
        </w:rPr>
        <w:t>adzoru</w:t>
      </w:r>
      <w:r>
        <w:rPr>
          <w:rFonts w:asciiTheme="minorHAnsi" w:hAnsiTheme="minorHAnsi" w:cs="Arial"/>
          <w:sz w:val="22"/>
          <w:szCs w:val="22"/>
        </w:rPr>
        <w:t xml:space="preserve"> </w:t>
      </w:r>
      <w:r w:rsidRPr="00AF5C22">
        <w:rPr>
          <w:rFonts w:asciiTheme="minorHAnsi" w:hAnsiTheme="minorHAnsi" w:cs="Arial"/>
          <w:sz w:val="22"/>
          <w:szCs w:val="22"/>
        </w:rPr>
        <w:t>zdyskwalifikowane i niedopuszczone do robót.</w:t>
      </w:r>
    </w:p>
    <w:p w14:paraId="424B1FF3" w14:textId="77777777" w:rsidR="00172B09" w:rsidRDefault="00172B09" w:rsidP="00172B09">
      <w:pPr>
        <w:keepNext/>
        <w:keepLines/>
        <w:tabs>
          <w:tab w:val="left" w:pos="586"/>
        </w:tabs>
        <w:ind w:right="32"/>
        <w:jc w:val="both"/>
        <w:outlineLvl w:val="6"/>
        <w:rPr>
          <w:rFonts w:asciiTheme="minorHAnsi" w:hAnsiTheme="minorHAnsi" w:cs="Arial"/>
          <w:b/>
          <w:bCs/>
          <w:sz w:val="22"/>
          <w:szCs w:val="22"/>
        </w:rPr>
      </w:pPr>
    </w:p>
    <w:p w14:paraId="57157356" w14:textId="77777777" w:rsidR="00172B09" w:rsidRPr="00864788" w:rsidRDefault="00172B09" w:rsidP="00D96C9D">
      <w:pPr>
        <w:pStyle w:val="Akapitzlist"/>
        <w:keepNext/>
        <w:keepLines/>
        <w:numPr>
          <w:ilvl w:val="0"/>
          <w:numId w:val="79"/>
        </w:numPr>
        <w:tabs>
          <w:tab w:val="left" w:pos="586"/>
        </w:tabs>
        <w:spacing w:after="0"/>
        <w:ind w:left="357" w:right="34" w:hanging="357"/>
        <w:jc w:val="both"/>
        <w:outlineLvl w:val="6"/>
        <w:rPr>
          <w:rFonts w:cs="Arial"/>
          <w:b/>
          <w:bCs/>
        </w:rPr>
      </w:pPr>
      <w:r w:rsidRPr="00864788">
        <w:rPr>
          <w:rFonts w:cs="Arial"/>
          <w:b/>
          <w:bCs/>
        </w:rPr>
        <w:t>TRANSPORT</w:t>
      </w:r>
    </w:p>
    <w:p w14:paraId="6CF67DB6" w14:textId="77777777" w:rsidR="00172B09" w:rsidRPr="00573F3A" w:rsidRDefault="00172B09" w:rsidP="00D96C9D">
      <w:pPr>
        <w:pStyle w:val="Akapitzlist"/>
        <w:numPr>
          <w:ilvl w:val="1"/>
          <w:numId w:val="16"/>
        </w:numPr>
        <w:tabs>
          <w:tab w:val="left" w:pos="764"/>
        </w:tabs>
        <w:spacing w:after="0" w:line="240" w:lineRule="auto"/>
        <w:ind w:left="426" w:right="32" w:hanging="426"/>
        <w:jc w:val="both"/>
        <w:rPr>
          <w:rFonts w:eastAsia="Times New Roman" w:cs="Arial"/>
          <w:b/>
        </w:rPr>
      </w:pPr>
      <w:r w:rsidRPr="00573F3A">
        <w:rPr>
          <w:rFonts w:eastAsia="Times New Roman" w:cs="Arial"/>
          <w:b/>
        </w:rPr>
        <w:t>Ogólne wymagania dotyczące transportu</w:t>
      </w:r>
    </w:p>
    <w:p w14:paraId="4741964B" w14:textId="77777777" w:rsidR="00172B09" w:rsidRDefault="00172B09" w:rsidP="00172B09">
      <w:pPr>
        <w:ind w:right="32"/>
        <w:jc w:val="both"/>
        <w:rPr>
          <w:rFonts w:asciiTheme="minorHAnsi" w:hAnsiTheme="minorHAnsi" w:cs="Arial"/>
          <w:sz w:val="22"/>
          <w:szCs w:val="22"/>
        </w:rPr>
      </w:pPr>
      <w:r w:rsidRPr="00864788">
        <w:rPr>
          <w:rFonts w:asciiTheme="minorHAnsi" w:hAnsiTheme="minorHAnsi" w:cs="Arial"/>
          <w:sz w:val="22"/>
          <w:szCs w:val="22"/>
        </w:rPr>
        <w:t>Ogólne wymagania</w:t>
      </w:r>
      <w:r>
        <w:rPr>
          <w:rFonts w:asciiTheme="minorHAnsi" w:hAnsiTheme="minorHAnsi" w:cs="Arial"/>
          <w:sz w:val="22"/>
          <w:szCs w:val="22"/>
        </w:rPr>
        <w:t xml:space="preserve"> dotyczące transportu podano w </w:t>
      </w:r>
      <w:r w:rsidRPr="00864788">
        <w:rPr>
          <w:rFonts w:asciiTheme="minorHAnsi" w:hAnsiTheme="minorHAnsi" w:cs="Arial"/>
          <w:sz w:val="22"/>
          <w:szCs w:val="22"/>
        </w:rPr>
        <w:t>ST B-00.00 „Wymagania ogólne"</w:t>
      </w:r>
    </w:p>
    <w:p w14:paraId="3A2F99BB" w14:textId="77777777" w:rsidR="00172B09" w:rsidRPr="00573F3A" w:rsidRDefault="00172B09" w:rsidP="00D96C9D">
      <w:pPr>
        <w:pStyle w:val="Akapitzlist"/>
        <w:numPr>
          <w:ilvl w:val="1"/>
          <w:numId w:val="16"/>
        </w:numPr>
        <w:tabs>
          <w:tab w:val="left" w:pos="764"/>
        </w:tabs>
        <w:spacing w:after="0" w:line="240" w:lineRule="auto"/>
        <w:ind w:left="426" w:right="32" w:hanging="426"/>
        <w:jc w:val="both"/>
        <w:rPr>
          <w:rFonts w:eastAsia="Times New Roman" w:cs="Arial"/>
          <w:b/>
        </w:rPr>
      </w:pPr>
      <w:r>
        <w:rPr>
          <w:rFonts w:eastAsia="Times New Roman" w:cs="Arial"/>
          <w:b/>
        </w:rPr>
        <w:t>Transport materiałów</w:t>
      </w:r>
    </w:p>
    <w:p w14:paraId="4F2976A5" w14:textId="77777777" w:rsidR="00172B09" w:rsidRPr="00600761" w:rsidRDefault="00172B09" w:rsidP="00172B09">
      <w:pPr>
        <w:ind w:right="32" w:firstLine="426"/>
        <w:jc w:val="both"/>
        <w:rPr>
          <w:rFonts w:asciiTheme="minorHAnsi" w:hAnsiTheme="minorHAnsi" w:cs="Arial"/>
          <w:sz w:val="22"/>
          <w:szCs w:val="22"/>
        </w:rPr>
      </w:pPr>
      <w:r w:rsidRPr="00600761">
        <w:rPr>
          <w:rFonts w:asciiTheme="minorHAnsi" w:hAnsiTheme="minorHAnsi" w:cs="Arial"/>
          <w:sz w:val="22"/>
          <w:szCs w:val="22"/>
        </w:rPr>
        <w:t>Załadunek, transport, rozładunek i składowanie materiałów powinien odbywać się w sposób zapewniający zachowanie</w:t>
      </w:r>
      <w:r>
        <w:rPr>
          <w:rFonts w:asciiTheme="minorHAnsi" w:hAnsiTheme="minorHAnsi" w:cs="Arial"/>
          <w:sz w:val="22"/>
          <w:szCs w:val="22"/>
        </w:rPr>
        <w:t xml:space="preserve"> ich dobrego stanu technicznego.</w:t>
      </w:r>
    </w:p>
    <w:p w14:paraId="04B97E5F" w14:textId="77777777" w:rsidR="00172B09" w:rsidRPr="00600761" w:rsidRDefault="00172B09" w:rsidP="00172B09">
      <w:pPr>
        <w:ind w:right="32" w:firstLine="426"/>
        <w:jc w:val="both"/>
        <w:rPr>
          <w:rFonts w:asciiTheme="minorHAnsi" w:hAnsiTheme="minorHAnsi" w:cs="Arial"/>
          <w:sz w:val="22"/>
          <w:szCs w:val="22"/>
        </w:rPr>
      </w:pPr>
      <w:r w:rsidRPr="00600761">
        <w:rPr>
          <w:rFonts w:asciiTheme="minorHAnsi" w:hAnsiTheme="minorHAnsi" w:cs="Arial"/>
          <w:sz w:val="22"/>
          <w:szCs w:val="22"/>
        </w:rPr>
        <w:t>Załadunek i wyładunek wyrobów w jednostkach ładunkowych (na paletach) należy prowadzić systemem mechanicznym, wyposażonym w osprzęt widłowy, kleszczowy lub chwytakowy</w:t>
      </w:r>
      <w:r>
        <w:rPr>
          <w:rFonts w:asciiTheme="minorHAnsi" w:hAnsiTheme="minorHAnsi" w:cs="Arial"/>
          <w:sz w:val="22"/>
          <w:szCs w:val="22"/>
        </w:rPr>
        <w:t>.</w:t>
      </w:r>
    </w:p>
    <w:p w14:paraId="5B31C19A" w14:textId="77777777" w:rsidR="00172B09" w:rsidRPr="00E667FE" w:rsidRDefault="00172B09" w:rsidP="00172B09">
      <w:pPr>
        <w:ind w:right="32" w:firstLine="426"/>
        <w:jc w:val="both"/>
        <w:rPr>
          <w:rFonts w:asciiTheme="minorHAnsi" w:hAnsiTheme="minorHAnsi" w:cs="Arial"/>
          <w:sz w:val="22"/>
          <w:szCs w:val="22"/>
        </w:rPr>
      </w:pPr>
      <w:r>
        <w:rPr>
          <w:rFonts w:asciiTheme="minorHAnsi" w:hAnsiTheme="minorHAnsi" w:cs="Arial"/>
          <w:sz w:val="22"/>
          <w:szCs w:val="22"/>
        </w:rPr>
        <w:t xml:space="preserve">Przewody </w:t>
      </w:r>
      <w:r w:rsidRPr="00E667FE">
        <w:rPr>
          <w:rFonts w:asciiTheme="minorHAnsi" w:hAnsiTheme="minorHAnsi" w:cs="Arial"/>
          <w:sz w:val="22"/>
          <w:szCs w:val="22"/>
        </w:rPr>
        <w:t>zaciski bednarka w wiązkach muszą być transportowane na samochodach o odpowiedniej dł</w:t>
      </w:r>
      <w:r>
        <w:rPr>
          <w:rFonts w:asciiTheme="minorHAnsi" w:hAnsiTheme="minorHAnsi" w:cs="Arial"/>
          <w:sz w:val="22"/>
          <w:szCs w:val="22"/>
        </w:rPr>
        <w:t>u</w:t>
      </w:r>
      <w:r w:rsidRPr="00E667FE">
        <w:rPr>
          <w:rFonts w:asciiTheme="minorHAnsi" w:hAnsiTheme="minorHAnsi" w:cs="Arial"/>
          <w:sz w:val="22"/>
          <w:szCs w:val="22"/>
        </w:rPr>
        <w:t>gości. Kształtki należy przewozić w odpowiednich pojemnikach. Podczas transportu, przeładunku i magazynowania elementów do instalacji należy unikać ich zanieczyszczenia.</w:t>
      </w:r>
    </w:p>
    <w:p w14:paraId="1EDD088A" w14:textId="77777777" w:rsidR="00172B09" w:rsidRDefault="00172B09" w:rsidP="00172B09">
      <w:pPr>
        <w:rPr>
          <w:rFonts w:ascii="Arial" w:hAnsi="Arial" w:cs="Arial"/>
          <w:sz w:val="18"/>
        </w:rPr>
      </w:pPr>
    </w:p>
    <w:p w14:paraId="209D5693" w14:textId="77777777" w:rsidR="00172B09" w:rsidRPr="003F68C4" w:rsidRDefault="00172B09" w:rsidP="00D96C9D">
      <w:pPr>
        <w:pStyle w:val="Akapitzlist"/>
        <w:keepNext/>
        <w:keepLines/>
        <w:numPr>
          <w:ilvl w:val="0"/>
          <w:numId w:val="79"/>
        </w:numPr>
        <w:tabs>
          <w:tab w:val="left" w:pos="586"/>
        </w:tabs>
        <w:spacing w:after="0"/>
        <w:ind w:left="357" w:right="34" w:hanging="357"/>
        <w:jc w:val="both"/>
        <w:outlineLvl w:val="6"/>
        <w:rPr>
          <w:rFonts w:eastAsia="Times New Roman" w:cs="Arial"/>
          <w:b/>
          <w:bCs/>
        </w:rPr>
      </w:pPr>
      <w:r w:rsidRPr="003F68C4">
        <w:rPr>
          <w:rFonts w:eastAsia="Times New Roman" w:cs="Arial"/>
          <w:b/>
          <w:bCs/>
        </w:rPr>
        <w:t>WYKONYWANIE ROBÓT</w:t>
      </w:r>
    </w:p>
    <w:p w14:paraId="4F0F00F8" w14:textId="77777777" w:rsidR="00172B09" w:rsidRPr="003F68C4" w:rsidRDefault="00172B09" w:rsidP="00172B09">
      <w:pPr>
        <w:rPr>
          <w:rFonts w:asciiTheme="minorHAnsi" w:hAnsiTheme="minorHAnsi" w:cstheme="minorHAnsi"/>
          <w:sz w:val="22"/>
        </w:rPr>
      </w:pPr>
      <w:r w:rsidRPr="003F68C4">
        <w:rPr>
          <w:rFonts w:asciiTheme="minorHAnsi" w:hAnsiTheme="minorHAnsi" w:cstheme="minorHAnsi"/>
          <w:sz w:val="22"/>
        </w:rPr>
        <w:t>Ogólne wymagania dotyczące wykonania robót podano w ST „Wymagania ogólne”.</w:t>
      </w:r>
    </w:p>
    <w:p w14:paraId="0DA51372" w14:textId="77777777" w:rsidR="00172B09" w:rsidRPr="00037072" w:rsidRDefault="00172B09" w:rsidP="00172B09">
      <w:pPr>
        <w:ind w:right="32"/>
        <w:jc w:val="both"/>
        <w:rPr>
          <w:rFonts w:asciiTheme="minorHAnsi" w:hAnsiTheme="minorHAnsi" w:cs="Arial"/>
          <w:sz w:val="22"/>
          <w:szCs w:val="22"/>
        </w:rPr>
      </w:pPr>
      <w:r w:rsidRPr="00037072">
        <w:rPr>
          <w:rFonts w:asciiTheme="minorHAnsi" w:hAnsiTheme="minorHAnsi" w:cs="Arial"/>
          <w:sz w:val="22"/>
          <w:szCs w:val="22"/>
        </w:rPr>
        <w:t>Instalacja piorunochronna sk</w:t>
      </w:r>
      <w:r>
        <w:rPr>
          <w:rFonts w:asciiTheme="minorHAnsi" w:hAnsiTheme="minorHAnsi" w:cs="Arial"/>
          <w:sz w:val="22"/>
          <w:szCs w:val="22"/>
        </w:rPr>
        <w:t>łada się z następujących elemen</w:t>
      </w:r>
      <w:r w:rsidRPr="00037072">
        <w:rPr>
          <w:rFonts w:asciiTheme="minorHAnsi" w:hAnsiTheme="minorHAnsi" w:cs="Arial"/>
          <w:sz w:val="22"/>
          <w:szCs w:val="22"/>
        </w:rPr>
        <w:t>tów:</w:t>
      </w:r>
    </w:p>
    <w:p w14:paraId="10E7BEBB" w14:textId="77777777" w:rsidR="00172B09" w:rsidRPr="00037072" w:rsidRDefault="00172B09" w:rsidP="00D96C9D">
      <w:pPr>
        <w:numPr>
          <w:ilvl w:val="2"/>
          <w:numId w:val="78"/>
        </w:numPr>
        <w:ind w:left="851" w:right="32" w:hanging="425"/>
        <w:jc w:val="both"/>
        <w:rPr>
          <w:rFonts w:asciiTheme="minorHAnsi" w:hAnsiTheme="minorHAnsi" w:cs="Arial"/>
          <w:sz w:val="22"/>
          <w:szCs w:val="22"/>
        </w:rPr>
      </w:pPr>
      <w:r>
        <w:rPr>
          <w:rFonts w:asciiTheme="minorHAnsi" w:hAnsiTheme="minorHAnsi" w:cs="Arial"/>
          <w:sz w:val="22"/>
          <w:szCs w:val="22"/>
        </w:rPr>
        <w:t>Z</w:t>
      </w:r>
      <w:r w:rsidRPr="00037072">
        <w:rPr>
          <w:rFonts w:asciiTheme="minorHAnsi" w:hAnsiTheme="minorHAnsi" w:cs="Arial"/>
          <w:sz w:val="22"/>
          <w:szCs w:val="22"/>
        </w:rPr>
        <w:t>wodu poziomego ułożonego na dachu budynku lub zwodu pionowego zamocowanego na szczycie masztu, komina, wieży;</w:t>
      </w:r>
    </w:p>
    <w:p w14:paraId="258CB5E5" w14:textId="77777777" w:rsidR="00172B09" w:rsidRPr="00037072" w:rsidRDefault="00172B09" w:rsidP="00D96C9D">
      <w:pPr>
        <w:numPr>
          <w:ilvl w:val="2"/>
          <w:numId w:val="78"/>
        </w:numPr>
        <w:ind w:left="851" w:right="32" w:hanging="425"/>
        <w:jc w:val="both"/>
        <w:rPr>
          <w:rFonts w:asciiTheme="minorHAnsi" w:hAnsiTheme="minorHAnsi" w:cs="Arial"/>
          <w:sz w:val="22"/>
          <w:szCs w:val="22"/>
        </w:rPr>
      </w:pPr>
      <w:r>
        <w:rPr>
          <w:rFonts w:asciiTheme="minorHAnsi" w:hAnsiTheme="minorHAnsi" w:cs="Arial"/>
          <w:sz w:val="22"/>
          <w:szCs w:val="22"/>
        </w:rPr>
        <w:t>P</w:t>
      </w:r>
      <w:r w:rsidRPr="00037072">
        <w:rPr>
          <w:rFonts w:asciiTheme="minorHAnsi" w:hAnsiTheme="minorHAnsi" w:cs="Arial"/>
          <w:sz w:val="22"/>
          <w:szCs w:val="22"/>
        </w:rPr>
        <w:t>rzewodu odprowadzającego ułożonego na ścia</w:t>
      </w:r>
      <w:r w:rsidRPr="00037072">
        <w:rPr>
          <w:rFonts w:asciiTheme="minorHAnsi" w:hAnsiTheme="minorHAnsi" w:cs="Arial"/>
          <w:sz w:val="22"/>
          <w:szCs w:val="22"/>
        </w:rPr>
        <w:softHyphen/>
        <w:t>nie obiektu chronionego i łączącego zwód znajdujący się na dachu z uziomem znajdującym się w ziemi;</w:t>
      </w:r>
    </w:p>
    <w:p w14:paraId="222AE13E" w14:textId="77777777" w:rsidR="00172B09" w:rsidRPr="00037072" w:rsidRDefault="00172B09" w:rsidP="00D96C9D">
      <w:pPr>
        <w:numPr>
          <w:ilvl w:val="2"/>
          <w:numId w:val="78"/>
        </w:numPr>
        <w:ind w:left="851" w:right="32" w:hanging="425"/>
        <w:jc w:val="both"/>
        <w:rPr>
          <w:rFonts w:asciiTheme="minorHAnsi" w:hAnsiTheme="minorHAnsi" w:cs="Arial"/>
          <w:sz w:val="22"/>
          <w:szCs w:val="22"/>
        </w:rPr>
      </w:pPr>
      <w:r>
        <w:rPr>
          <w:rFonts w:asciiTheme="minorHAnsi" w:hAnsiTheme="minorHAnsi" w:cs="Arial"/>
          <w:sz w:val="22"/>
          <w:szCs w:val="22"/>
        </w:rPr>
        <w:t>U</w:t>
      </w:r>
      <w:r w:rsidRPr="00037072">
        <w:rPr>
          <w:rFonts w:asciiTheme="minorHAnsi" w:hAnsiTheme="minorHAnsi" w:cs="Arial"/>
          <w:sz w:val="22"/>
          <w:szCs w:val="22"/>
        </w:rPr>
        <w:t>ziemienia sztucznego lub naturalnego znaj</w:t>
      </w:r>
      <w:r w:rsidRPr="00037072">
        <w:rPr>
          <w:rFonts w:asciiTheme="minorHAnsi" w:hAnsiTheme="minorHAnsi" w:cs="Arial"/>
          <w:sz w:val="22"/>
          <w:szCs w:val="22"/>
        </w:rPr>
        <w:softHyphen/>
        <w:t>dującego się w ziemi;</w:t>
      </w:r>
    </w:p>
    <w:p w14:paraId="620FD333" w14:textId="77777777" w:rsidR="00172B09" w:rsidRPr="00037072" w:rsidRDefault="00172B09" w:rsidP="00172B09">
      <w:pPr>
        <w:framePr w:h="2765" w:hSpace="36" w:vSpace="58" w:wrap="auto" w:vAnchor="text" w:hAnchor="text" w:x="1196" w:y="59" w:anchorLock="1"/>
        <w:ind w:right="-797"/>
        <w:rPr>
          <w:rFonts w:asciiTheme="minorHAnsi" w:hAnsiTheme="minorHAnsi" w:cstheme="minorHAnsi"/>
          <w:sz w:val="22"/>
          <w:szCs w:val="22"/>
        </w:rPr>
      </w:pPr>
      <w:r w:rsidRPr="00037072">
        <w:rPr>
          <w:rFonts w:asciiTheme="minorHAnsi" w:hAnsiTheme="minorHAnsi" w:cstheme="minorHAnsi"/>
          <w:noProof/>
          <w:sz w:val="22"/>
          <w:szCs w:val="22"/>
        </w:rPr>
        <w:drawing>
          <wp:inline distT="0" distB="0" distL="0" distR="0" wp14:anchorId="16335A51" wp14:editId="4B1C96EA">
            <wp:extent cx="2733675" cy="1762125"/>
            <wp:effectExtent l="0" t="0" r="9525"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3675" cy="1762125"/>
                    </a:xfrm>
                    <a:prstGeom prst="rect">
                      <a:avLst/>
                    </a:prstGeom>
                    <a:noFill/>
                    <a:ln>
                      <a:noFill/>
                    </a:ln>
                  </pic:spPr>
                </pic:pic>
              </a:graphicData>
            </a:graphic>
          </wp:inline>
        </w:drawing>
      </w:r>
    </w:p>
    <w:p w14:paraId="142636E7" w14:textId="77777777" w:rsidR="00172B09" w:rsidRDefault="00172B09" w:rsidP="00172B09">
      <w:pPr>
        <w:shd w:val="clear" w:color="auto" w:fill="FFFFFF"/>
        <w:ind w:right="-797"/>
        <w:rPr>
          <w:rFonts w:asciiTheme="minorHAnsi" w:hAnsiTheme="minorHAnsi" w:cstheme="minorHAnsi"/>
          <w:sz w:val="22"/>
          <w:szCs w:val="22"/>
        </w:rPr>
      </w:pPr>
    </w:p>
    <w:p w14:paraId="1914FA90" w14:textId="77777777" w:rsidR="00172B09" w:rsidRDefault="00172B09" w:rsidP="00172B09">
      <w:pPr>
        <w:shd w:val="clear" w:color="auto" w:fill="FFFFFF"/>
        <w:ind w:right="-797"/>
        <w:rPr>
          <w:rFonts w:asciiTheme="minorHAnsi" w:hAnsiTheme="minorHAnsi" w:cstheme="minorHAnsi"/>
          <w:sz w:val="22"/>
          <w:szCs w:val="22"/>
        </w:rPr>
      </w:pPr>
    </w:p>
    <w:p w14:paraId="54DD1418" w14:textId="77777777" w:rsidR="00172B09" w:rsidRDefault="00172B09" w:rsidP="00172B09">
      <w:pPr>
        <w:shd w:val="clear" w:color="auto" w:fill="FFFFFF"/>
        <w:ind w:right="-797"/>
        <w:rPr>
          <w:rFonts w:asciiTheme="minorHAnsi" w:hAnsiTheme="minorHAnsi" w:cstheme="minorHAnsi"/>
          <w:sz w:val="22"/>
          <w:szCs w:val="22"/>
        </w:rPr>
      </w:pPr>
    </w:p>
    <w:p w14:paraId="4058B5E2" w14:textId="77777777" w:rsidR="00172B09" w:rsidRDefault="00172B09" w:rsidP="00172B09">
      <w:pPr>
        <w:shd w:val="clear" w:color="auto" w:fill="FFFFFF"/>
        <w:ind w:right="-797"/>
        <w:rPr>
          <w:rFonts w:asciiTheme="minorHAnsi" w:hAnsiTheme="minorHAnsi" w:cstheme="minorHAnsi"/>
          <w:sz w:val="22"/>
          <w:szCs w:val="22"/>
        </w:rPr>
      </w:pPr>
    </w:p>
    <w:p w14:paraId="26467EC9" w14:textId="77777777" w:rsidR="00172B09" w:rsidRDefault="00172B09" w:rsidP="00172B09">
      <w:pPr>
        <w:shd w:val="clear" w:color="auto" w:fill="FFFFFF"/>
        <w:ind w:right="-797"/>
        <w:rPr>
          <w:rFonts w:asciiTheme="minorHAnsi" w:hAnsiTheme="minorHAnsi" w:cstheme="minorHAnsi"/>
          <w:sz w:val="22"/>
          <w:szCs w:val="22"/>
        </w:rPr>
      </w:pPr>
    </w:p>
    <w:p w14:paraId="797ABD22" w14:textId="77777777" w:rsidR="00172B09" w:rsidRDefault="00172B09" w:rsidP="00172B09">
      <w:pPr>
        <w:shd w:val="clear" w:color="auto" w:fill="FFFFFF"/>
        <w:ind w:right="-797"/>
        <w:rPr>
          <w:rFonts w:asciiTheme="minorHAnsi" w:hAnsiTheme="minorHAnsi" w:cstheme="minorHAnsi"/>
          <w:sz w:val="22"/>
          <w:szCs w:val="22"/>
        </w:rPr>
      </w:pPr>
    </w:p>
    <w:p w14:paraId="74B6B291" w14:textId="77777777" w:rsidR="00172B09" w:rsidRDefault="00172B09" w:rsidP="00172B09">
      <w:pPr>
        <w:shd w:val="clear" w:color="auto" w:fill="FFFFFF"/>
        <w:ind w:right="-797"/>
        <w:rPr>
          <w:rFonts w:asciiTheme="minorHAnsi" w:hAnsiTheme="minorHAnsi" w:cstheme="minorHAnsi"/>
          <w:sz w:val="22"/>
          <w:szCs w:val="22"/>
        </w:rPr>
      </w:pPr>
    </w:p>
    <w:p w14:paraId="1FED5033" w14:textId="77777777" w:rsidR="00172B09" w:rsidRDefault="00172B09" w:rsidP="00172B09">
      <w:pPr>
        <w:shd w:val="clear" w:color="auto" w:fill="FFFFFF"/>
        <w:ind w:right="-797"/>
        <w:rPr>
          <w:rFonts w:asciiTheme="minorHAnsi" w:hAnsiTheme="minorHAnsi" w:cstheme="minorHAnsi"/>
          <w:sz w:val="22"/>
          <w:szCs w:val="22"/>
        </w:rPr>
      </w:pPr>
    </w:p>
    <w:p w14:paraId="6E2A812D" w14:textId="77777777" w:rsidR="00172B09" w:rsidRDefault="00172B09" w:rsidP="00172B09">
      <w:pPr>
        <w:shd w:val="clear" w:color="auto" w:fill="FFFFFF"/>
        <w:ind w:right="-797"/>
        <w:rPr>
          <w:rFonts w:asciiTheme="minorHAnsi" w:hAnsiTheme="minorHAnsi" w:cstheme="minorHAnsi"/>
          <w:sz w:val="22"/>
          <w:szCs w:val="22"/>
        </w:rPr>
      </w:pPr>
    </w:p>
    <w:p w14:paraId="6FAA9494" w14:textId="77777777" w:rsidR="00172B09" w:rsidRDefault="00172B09" w:rsidP="00172B09">
      <w:pPr>
        <w:shd w:val="clear" w:color="auto" w:fill="FFFFFF"/>
        <w:ind w:right="-797"/>
        <w:rPr>
          <w:rFonts w:asciiTheme="minorHAnsi" w:hAnsiTheme="minorHAnsi" w:cstheme="minorHAnsi"/>
          <w:sz w:val="22"/>
          <w:szCs w:val="22"/>
        </w:rPr>
      </w:pPr>
    </w:p>
    <w:p w14:paraId="7E12EE11" w14:textId="77777777" w:rsidR="00172B09" w:rsidRPr="00037072" w:rsidRDefault="00172B09" w:rsidP="00172B09">
      <w:pPr>
        <w:shd w:val="clear" w:color="auto" w:fill="FFFFFF"/>
        <w:ind w:right="-797"/>
        <w:rPr>
          <w:rFonts w:asciiTheme="minorHAnsi" w:hAnsiTheme="minorHAnsi" w:cstheme="minorHAnsi"/>
          <w:sz w:val="22"/>
          <w:szCs w:val="22"/>
        </w:rPr>
      </w:pPr>
    </w:p>
    <w:p w14:paraId="37440F91" w14:textId="77777777" w:rsidR="00172B09" w:rsidRDefault="00172B09" w:rsidP="00D96C9D">
      <w:pPr>
        <w:numPr>
          <w:ilvl w:val="2"/>
          <w:numId w:val="78"/>
        </w:numPr>
        <w:ind w:left="851" w:right="32" w:hanging="425"/>
        <w:jc w:val="both"/>
        <w:rPr>
          <w:rFonts w:asciiTheme="minorHAnsi" w:hAnsiTheme="minorHAnsi" w:cs="Arial"/>
          <w:sz w:val="22"/>
          <w:szCs w:val="22"/>
        </w:rPr>
      </w:pPr>
      <w:r>
        <w:rPr>
          <w:rFonts w:asciiTheme="minorHAnsi" w:hAnsiTheme="minorHAnsi" w:cs="Arial"/>
          <w:sz w:val="22"/>
          <w:szCs w:val="22"/>
        </w:rPr>
        <w:lastRenderedPageBreak/>
        <w:t>Z</w:t>
      </w:r>
      <w:r w:rsidRPr="00037072">
        <w:rPr>
          <w:rFonts w:asciiTheme="minorHAnsi" w:hAnsiTheme="minorHAnsi" w:cs="Arial"/>
          <w:sz w:val="22"/>
          <w:szCs w:val="22"/>
        </w:rPr>
        <w:t>łącza kontrolnego znajdującego się na każdym przewodzie odprowadzającym na ścianie, na wysokości około 1,8 m i służącego do pomiaru oporności uziomu.</w:t>
      </w:r>
    </w:p>
    <w:p w14:paraId="4915FE39" w14:textId="77777777" w:rsidR="00172B09" w:rsidRPr="00F82EE3" w:rsidRDefault="00172B09" w:rsidP="00D96C9D">
      <w:pPr>
        <w:pStyle w:val="Akapitzlist"/>
        <w:numPr>
          <w:ilvl w:val="1"/>
          <w:numId w:val="79"/>
        </w:numPr>
        <w:tabs>
          <w:tab w:val="left" w:pos="764"/>
        </w:tabs>
        <w:spacing w:after="0" w:line="240" w:lineRule="auto"/>
        <w:ind w:left="426" w:right="32" w:hanging="426"/>
        <w:jc w:val="both"/>
        <w:rPr>
          <w:b/>
          <w:bCs/>
        </w:rPr>
      </w:pPr>
      <w:r w:rsidRPr="00037072">
        <w:rPr>
          <w:rFonts w:eastAsia="Times New Roman" w:cs="Arial"/>
          <w:b/>
        </w:rPr>
        <w:t>Zwody</w:t>
      </w:r>
      <w:r w:rsidRPr="00F82EE3">
        <w:rPr>
          <w:b/>
          <w:bCs/>
        </w:rPr>
        <w:t xml:space="preserve"> poziome:</w:t>
      </w:r>
    </w:p>
    <w:p w14:paraId="6BC6B4A9" w14:textId="77777777" w:rsidR="00172B09" w:rsidRPr="00037072" w:rsidRDefault="00172B09" w:rsidP="00D96C9D">
      <w:pPr>
        <w:pStyle w:val="Akapitzlist"/>
        <w:numPr>
          <w:ilvl w:val="0"/>
          <w:numId w:val="56"/>
        </w:numPr>
        <w:autoSpaceDE w:val="0"/>
        <w:autoSpaceDN w:val="0"/>
        <w:adjustRightInd w:val="0"/>
        <w:spacing w:after="0" w:line="240" w:lineRule="auto"/>
        <w:jc w:val="both"/>
        <w:rPr>
          <w:rFonts w:eastAsia="ArialNarrow" w:cs="ArialNarrow"/>
          <w:szCs w:val="24"/>
        </w:rPr>
      </w:pPr>
      <w:r w:rsidRPr="00037072">
        <w:rPr>
          <w:rFonts w:eastAsia="ArialNarrow" w:cs="ArialNarrow"/>
          <w:szCs w:val="24"/>
        </w:rPr>
        <w:t>drut przeznaczony na zwody przed montażem należy wyprostować za pomocą wstępnego naprężenia lub przy zastosowaniu odpowiedniego urządzenia prostującego.</w:t>
      </w:r>
    </w:p>
    <w:p w14:paraId="410D9D13" w14:textId="77777777" w:rsidR="00172B09" w:rsidRPr="00037072" w:rsidRDefault="00172B09" w:rsidP="00D96C9D">
      <w:pPr>
        <w:pStyle w:val="Akapitzlist"/>
        <w:numPr>
          <w:ilvl w:val="0"/>
          <w:numId w:val="56"/>
        </w:numPr>
        <w:autoSpaceDE w:val="0"/>
        <w:autoSpaceDN w:val="0"/>
        <w:adjustRightInd w:val="0"/>
        <w:spacing w:after="0" w:line="240" w:lineRule="auto"/>
        <w:jc w:val="both"/>
        <w:rPr>
          <w:rFonts w:eastAsia="ArialNarrow" w:cs="ArialNarrow"/>
          <w:szCs w:val="24"/>
        </w:rPr>
      </w:pPr>
      <w:r w:rsidRPr="00037072">
        <w:rPr>
          <w:rFonts w:eastAsia="ArialNarrow" w:cs="ArialNarrow"/>
          <w:szCs w:val="24"/>
        </w:rPr>
        <w:t>zwody poziome należy instalować na stałe przy użyciu odpowiednich wsporników naprężnych i odstępnych dostosowanych do mocowania na papie</w:t>
      </w:r>
    </w:p>
    <w:p w14:paraId="424FA81C" w14:textId="77777777" w:rsidR="00172B09" w:rsidRPr="00037072" w:rsidRDefault="00172B09" w:rsidP="00D96C9D">
      <w:pPr>
        <w:pStyle w:val="Akapitzlist"/>
        <w:numPr>
          <w:ilvl w:val="0"/>
          <w:numId w:val="56"/>
        </w:numPr>
        <w:autoSpaceDE w:val="0"/>
        <w:autoSpaceDN w:val="0"/>
        <w:adjustRightInd w:val="0"/>
        <w:spacing w:after="0" w:line="240" w:lineRule="auto"/>
        <w:jc w:val="both"/>
        <w:rPr>
          <w:rFonts w:eastAsia="ArialNarrow" w:cs="ArialNarrow"/>
          <w:szCs w:val="24"/>
        </w:rPr>
      </w:pPr>
      <w:r w:rsidRPr="00037072">
        <w:rPr>
          <w:rFonts w:eastAsia="ArialNarrow" w:cs="ArialNarrow"/>
          <w:szCs w:val="24"/>
        </w:rPr>
        <w:t>wsporniki z śrubami rzymskimi przymocować do ogniomuru.</w:t>
      </w:r>
    </w:p>
    <w:p w14:paraId="04F11B95" w14:textId="77777777" w:rsidR="00172B09" w:rsidRPr="00037072" w:rsidRDefault="00172B09" w:rsidP="00D96C9D">
      <w:pPr>
        <w:pStyle w:val="Akapitzlist"/>
        <w:numPr>
          <w:ilvl w:val="0"/>
          <w:numId w:val="56"/>
        </w:numPr>
        <w:autoSpaceDE w:val="0"/>
        <w:autoSpaceDN w:val="0"/>
        <w:adjustRightInd w:val="0"/>
        <w:spacing w:after="0" w:line="240" w:lineRule="auto"/>
        <w:jc w:val="both"/>
        <w:rPr>
          <w:rFonts w:eastAsia="ArialNarrow" w:cs="ArialNarrow"/>
          <w:szCs w:val="24"/>
        </w:rPr>
      </w:pPr>
      <w:r w:rsidRPr="00037072">
        <w:rPr>
          <w:rFonts w:eastAsia="ArialNarrow" w:cs="ArialNarrow"/>
          <w:szCs w:val="24"/>
        </w:rPr>
        <w:t>odległość drutu od pokrycia minimum 10 cm</w:t>
      </w:r>
    </w:p>
    <w:p w14:paraId="30BBDBB3" w14:textId="77777777" w:rsidR="00172B09" w:rsidRPr="00037072" w:rsidRDefault="00172B09" w:rsidP="00D96C9D">
      <w:pPr>
        <w:pStyle w:val="Akapitzlist"/>
        <w:numPr>
          <w:ilvl w:val="0"/>
          <w:numId w:val="56"/>
        </w:numPr>
        <w:autoSpaceDE w:val="0"/>
        <w:autoSpaceDN w:val="0"/>
        <w:adjustRightInd w:val="0"/>
        <w:spacing w:after="0" w:line="240" w:lineRule="auto"/>
        <w:jc w:val="both"/>
        <w:rPr>
          <w:rFonts w:eastAsia="ArialNarrow" w:cs="ArialNarrow"/>
          <w:szCs w:val="24"/>
        </w:rPr>
      </w:pPr>
      <w:r w:rsidRPr="00037072">
        <w:rPr>
          <w:rFonts w:eastAsia="ArialNarrow" w:cs="ArialNarrow"/>
          <w:szCs w:val="24"/>
        </w:rPr>
        <w:t>układ i lokalizacja zwodów identyczna jak przed remontem,</w:t>
      </w:r>
    </w:p>
    <w:p w14:paraId="31E84130" w14:textId="77777777" w:rsidR="00172B09" w:rsidRPr="00037072" w:rsidRDefault="00172B09" w:rsidP="00D96C9D">
      <w:pPr>
        <w:pStyle w:val="Akapitzlist"/>
        <w:numPr>
          <w:ilvl w:val="0"/>
          <w:numId w:val="56"/>
        </w:numPr>
        <w:autoSpaceDE w:val="0"/>
        <w:autoSpaceDN w:val="0"/>
        <w:adjustRightInd w:val="0"/>
        <w:spacing w:after="0" w:line="240" w:lineRule="auto"/>
        <w:jc w:val="both"/>
        <w:rPr>
          <w:rFonts w:eastAsia="ArialNarrow" w:cs="ArialNarrow"/>
          <w:szCs w:val="24"/>
        </w:rPr>
      </w:pPr>
      <w:r w:rsidRPr="00037072">
        <w:rPr>
          <w:rFonts w:eastAsia="ArialNarrow" w:cs="ArialNarrow"/>
          <w:szCs w:val="24"/>
        </w:rPr>
        <w:t>wszystkie elementy budowlane np: kominy, nie przewodzące a wystające nad powierzchnię dachu należy wyposażyć w zwody połączone z siecią zwodów na dachu.</w:t>
      </w:r>
    </w:p>
    <w:p w14:paraId="36199C24" w14:textId="77777777" w:rsidR="00172B09" w:rsidRPr="00037072" w:rsidRDefault="00172B09" w:rsidP="00D96C9D">
      <w:pPr>
        <w:pStyle w:val="Akapitzlist"/>
        <w:numPr>
          <w:ilvl w:val="0"/>
          <w:numId w:val="56"/>
        </w:numPr>
        <w:autoSpaceDE w:val="0"/>
        <w:autoSpaceDN w:val="0"/>
        <w:adjustRightInd w:val="0"/>
        <w:spacing w:after="0" w:line="240" w:lineRule="auto"/>
        <w:jc w:val="both"/>
        <w:rPr>
          <w:rFonts w:eastAsia="ArialNarrow" w:cs="ArialNarrow"/>
          <w:szCs w:val="24"/>
        </w:rPr>
      </w:pPr>
      <w:r w:rsidRPr="00037072">
        <w:rPr>
          <w:rFonts w:eastAsia="ArialNarrow" w:cs="ArialNarrow"/>
          <w:szCs w:val="24"/>
        </w:rPr>
        <w:t>zwody należy prowadzić bez ostrych zagięć i załamań</w:t>
      </w:r>
    </w:p>
    <w:p w14:paraId="0F87D26B" w14:textId="77777777" w:rsidR="00172B09" w:rsidRPr="00037072" w:rsidRDefault="00172B09" w:rsidP="00D96C9D">
      <w:pPr>
        <w:pStyle w:val="Akapitzlist"/>
        <w:numPr>
          <w:ilvl w:val="0"/>
          <w:numId w:val="56"/>
        </w:numPr>
        <w:autoSpaceDE w:val="0"/>
        <w:autoSpaceDN w:val="0"/>
        <w:adjustRightInd w:val="0"/>
        <w:spacing w:after="0" w:line="240" w:lineRule="auto"/>
        <w:jc w:val="both"/>
        <w:rPr>
          <w:rFonts w:eastAsia="ArialNarrow" w:cs="ArialNarrow"/>
          <w:szCs w:val="24"/>
        </w:rPr>
      </w:pPr>
      <w:r w:rsidRPr="00037072">
        <w:rPr>
          <w:rFonts w:eastAsia="ArialNarrow" w:cs="ArialNarrow"/>
          <w:szCs w:val="24"/>
        </w:rPr>
        <w:t>do mocowania należy stosować wsporniki, uchwyty i złączki zgodnie z normami</w:t>
      </w:r>
    </w:p>
    <w:p w14:paraId="68A01555" w14:textId="77777777" w:rsidR="00172B09" w:rsidRPr="00037072" w:rsidRDefault="00172B09" w:rsidP="00D96C9D">
      <w:pPr>
        <w:pStyle w:val="Akapitzlist"/>
        <w:numPr>
          <w:ilvl w:val="1"/>
          <w:numId w:val="79"/>
        </w:numPr>
        <w:tabs>
          <w:tab w:val="left" w:pos="764"/>
        </w:tabs>
        <w:spacing w:after="0" w:line="240" w:lineRule="auto"/>
        <w:ind w:left="426" w:right="32" w:hanging="426"/>
        <w:jc w:val="both"/>
        <w:rPr>
          <w:rFonts w:eastAsia="Times New Roman" w:cs="Arial"/>
          <w:b/>
        </w:rPr>
      </w:pPr>
      <w:r w:rsidRPr="00037072">
        <w:rPr>
          <w:rFonts w:eastAsia="Times New Roman" w:cs="Arial"/>
          <w:b/>
        </w:rPr>
        <w:t>Zwody pionowe</w:t>
      </w:r>
    </w:p>
    <w:p w14:paraId="605F3C23" w14:textId="77777777" w:rsidR="00172B09" w:rsidRPr="00037072" w:rsidRDefault="00172B09" w:rsidP="00D96C9D">
      <w:pPr>
        <w:pStyle w:val="Akapitzlist"/>
        <w:numPr>
          <w:ilvl w:val="0"/>
          <w:numId w:val="56"/>
        </w:numPr>
        <w:autoSpaceDE w:val="0"/>
        <w:autoSpaceDN w:val="0"/>
        <w:adjustRightInd w:val="0"/>
        <w:spacing w:after="0" w:line="240" w:lineRule="auto"/>
        <w:jc w:val="both"/>
        <w:rPr>
          <w:rFonts w:eastAsia="ArialNarrow" w:cs="ArialNarrow"/>
          <w:szCs w:val="24"/>
        </w:rPr>
      </w:pPr>
      <w:r w:rsidRPr="00037072">
        <w:rPr>
          <w:rFonts w:eastAsia="ArialNarrow" w:cs="ArialNarrow"/>
          <w:szCs w:val="24"/>
        </w:rPr>
        <w:t>przewody odprowadzające mogą być układane na zewnętrznych ścianach budynku na wspornikach.</w:t>
      </w:r>
    </w:p>
    <w:p w14:paraId="4092F7E3" w14:textId="77777777" w:rsidR="00172B09" w:rsidRPr="00037072" w:rsidRDefault="00172B09" w:rsidP="00D96C9D">
      <w:pPr>
        <w:pStyle w:val="Akapitzlist"/>
        <w:numPr>
          <w:ilvl w:val="0"/>
          <w:numId w:val="56"/>
        </w:numPr>
        <w:autoSpaceDE w:val="0"/>
        <w:autoSpaceDN w:val="0"/>
        <w:adjustRightInd w:val="0"/>
        <w:spacing w:after="0" w:line="240" w:lineRule="auto"/>
        <w:jc w:val="both"/>
        <w:rPr>
          <w:rFonts w:eastAsia="ArialNarrow" w:cs="ArialNarrow"/>
          <w:szCs w:val="24"/>
        </w:rPr>
      </w:pPr>
      <w:r w:rsidRPr="00037072">
        <w:rPr>
          <w:rFonts w:eastAsia="ArialNarrow" w:cs="ArialNarrow"/>
          <w:szCs w:val="24"/>
        </w:rPr>
        <w:t>odległość pomiędzy wspornikami nie większa niż 1,5 mb mocowane do ściany za pomocą kołków rozporowych</w:t>
      </w:r>
    </w:p>
    <w:p w14:paraId="613C8BE4" w14:textId="77777777" w:rsidR="00172B09" w:rsidRPr="00037072" w:rsidRDefault="00172B09" w:rsidP="00D96C9D">
      <w:pPr>
        <w:pStyle w:val="Akapitzlist"/>
        <w:numPr>
          <w:ilvl w:val="0"/>
          <w:numId w:val="56"/>
        </w:numPr>
        <w:autoSpaceDE w:val="0"/>
        <w:autoSpaceDN w:val="0"/>
        <w:adjustRightInd w:val="0"/>
        <w:spacing w:after="0" w:line="240" w:lineRule="auto"/>
        <w:jc w:val="both"/>
        <w:rPr>
          <w:rFonts w:eastAsia="ArialNarrow" w:cs="ArialNarrow"/>
          <w:szCs w:val="24"/>
        </w:rPr>
      </w:pPr>
      <w:r w:rsidRPr="00037072">
        <w:rPr>
          <w:rFonts w:eastAsia="ArialNarrow" w:cs="ArialNarrow"/>
          <w:szCs w:val="24"/>
        </w:rPr>
        <w:t>połączenia przewodów ze zwodami należy wykonać jako śrubowe lub zaciskane</w:t>
      </w:r>
    </w:p>
    <w:p w14:paraId="6ACF8E28" w14:textId="77777777" w:rsidR="00172B09" w:rsidRPr="00037072" w:rsidRDefault="00172B09" w:rsidP="00D96C9D">
      <w:pPr>
        <w:pStyle w:val="Akapitzlist"/>
        <w:numPr>
          <w:ilvl w:val="0"/>
          <w:numId w:val="56"/>
        </w:numPr>
        <w:autoSpaceDE w:val="0"/>
        <w:autoSpaceDN w:val="0"/>
        <w:adjustRightInd w:val="0"/>
        <w:spacing w:after="0" w:line="240" w:lineRule="auto"/>
        <w:jc w:val="both"/>
        <w:rPr>
          <w:rFonts w:eastAsia="ArialNarrow" w:cs="ArialNarrow"/>
          <w:szCs w:val="24"/>
        </w:rPr>
      </w:pPr>
      <w:r w:rsidRPr="00037072">
        <w:rPr>
          <w:rFonts w:eastAsia="ArialNarrow" w:cs="ArialNarrow"/>
          <w:szCs w:val="24"/>
        </w:rPr>
        <w:t>Pomiary odporności uziemień instalacji odgromowej</w:t>
      </w:r>
    </w:p>
    <w:p w14:paraId="378D76B0" w14:textId="77777777" w:rsidR="00172B09" w:rsidRPr="00037072" w:rsidRDefault="00172B09" w:rsidP="00D96C9D">
      <w:pPr>
        <w:pStyle w:val="Akapitzlist"/>
        <w:numPr>
          <w:ilvl w:val="1"/>
          <w:numId w:val="79"/>
        </w:numPr>
        <w:tabs>
          <w:tab w:val="left" w:pos="764"/>
        </w:tabs>
        <w:spacing w:after="0" w:line="240" w:lineRule="auto"/>
        <w:ind w:left="426" w:right="32" w:hanging="426"/>
        <w:jc w:val="both"/>
        <w:rPr>
          <w:rFonts w:eastAsia="Times New Roman" w:cs="Arial"/>
          <w:b/>
        </w:rPr>
      </w:pPr>
      <w:r w:rsidRPr="00037072">
        <w:rPr>
          <w:rFonts w:eastAsia="Times New Roman" w:cs="Arial"/>
          <w:b/>
        </w:rPr>
        <w:t>Sposób</w:t>
      </w:r>
      <w:r>
        <w:rPr>
          <w:rFonts w:eastAsia="Times New Roman" w:cs="Arial"/>
          <w:b/>
        </w:rPr>
        <w:t xml:space="preserve"> układania przewodów</w:t>
      </w:r>
    </w:p>
    <w:p w14:paraId="490F15FA" w14:textId="77777777" w:rsidR="00172B09" w:rsidRPr="00037072" w:rsidRDefault="00172B09" w:rsidP="00172B09">
      <w:pPr>
        <w:ind w:right="32" w:firstLine="426"/>
        <w:jc w:val="both"/>
        <w:rPr>
          <w:rFonts w:asciiTheme="minorHAnsi" w:hAnsiTheme="minorHAnsi" w:cs="Arial"/>
          <w:sz w:val="22"/>
          <w:szCs w:val="22"/>
        </w:rPr>
      </w:pPr>
      <w:r w:rsidRPr="00037072">
        <w:rPr>
          <w:rFonts w:asciiTheme="minorHAnsi" w:hAnsiTheme="minorHAnsi" w:cs="Arial"/>
          <w:sz w:val="22"/>
          <w:szCs w:val="22"/>
        </w:rPr>
        <w:t>W całej instalacji wszelkie zagięcia przewodów wykonywane są łagodnymi łukami o promieniu nie mniejszym niż 25 cm. Wszystkie połączenia przewodów muszą być bardzo starannie wykonane. Najpewniejszym sposobem połączenia jest spawanie przewodów. Jeżeli nie</w:t>
      </w:r>
      <w:r>
        <w:rPr>
          <w:rFonts w:asciiTheme="minorHAnsi" w:hAnsiTheme="minorHAnsi" w:cs="Arial"/>
          <w:sz w:val="22"/>
          <w:szCs w:val="22"/>
        </w:rPr>
        <w:t xml:space="preserve"> można zastosować spawa</w:t>
      </w:r>
      <w:r w:rsidRPr="00037072">
        <w:rPr>
          <w:rFonts w:asciiTheme="minorHAnsi" w:hAnsiTheme="minorHAnsi" w:cs="Arial"/>
          <w:sz w:val="22"/>
          <w:szCs w:val="22"/>
        </w:rPr>
        <w:t>nia, to połączenia mogą być wykonane za pomocą śrub, przy czym łączone przewody powinny się stykać na długości około 10 cm. Przewody instalacji piorunochr</w:t>
      </w:r>
      <w:r>
        <w:rPr>
          <w:rFonts w:asciiTheme="minorHAnsi" w:hAnsiTheme="minorHAnsi" w:cs="Arial"/>
          <w:sz w:val="22"/>
          <w:szCs w:val="22"/>
        </w:rPr>
        <w:t>onnej w części nadziemnej powin</w:t>
      </w:r>
      <w:r w:rsidRPr="00037072">
        <w:rPr>
          <w:rFonts w:asciiTheme="minorHAnsi" w:hAnsiTheme="minorHAnsi" w:cs="Arial"/>
          <w:sz w:val="22"/>
          <w:szCs w:val="22"/>
        </w:rPr>
        <w:t>ny być zabezpieczone przed korozją przez ocynkowanie, pominiowanie, polakierowanie itp. Do wyk</w:t>
      </w:r>
      <w:r>
        <w:rPr>
          <w:rFonts w:asciiTheme="minorHAnsi" w:hAnsiTheme="minorHAnsi" w:cs="Arial"/>
          <w:sz w:val="22"/>
          <w:szCs w:val="22"/>
        </w:rPr>
        <w:t>onania instalacji nie wolno sto</w:t>
      </w:r>
      <w:r w:rsidRPr="00037072">
        <w:rPr>
          <w:rFonts w:asciiTheme="minorHAnsi" w:hAnsiTheme="minorHAnsi" w:cs="Arial"/>
          <w:sz w:val="22"/>
          <w:szCs w:val="22"/>
        </w:rPr>
        <w:t>sować linek lub prętów alumino</w:t>
      </w:r>
      <w:r>
        <w:rPr>
          <w:rFonts w:asciiTheme="minorHAnsi" w:hAnsiTheme="minorHAnsi" w:cs="Arial"/>
          <w:sz w:val="22"/>
          <w:szCs w:val="22"/>
        </w:rPr>
        <w:t>wych. Nie wolno też obecnie sto</w:t>
      </w:r>
      <w:r w:rsidRPr="00037072">
        <w:rPr>
          <w:rFonts w:asciiTheme="minorHAnsi" w:hAnsiTheme="minorHAnsi" w:cs="Arial"/>
          <w:sz w:val="22"/>
          <w:szCs w:val="22"/>
        </w:rPr>
        <w:t>sować linek stalowych, tylko pręty stalowe.</w:t>
      </w:r>
    </w:p>
    <w:p w14:paraId="62CB0211" w14:textId="77777777" w:rsidR="00172B09" w:rsidRPr="00037072" w:rsidRDefault="00172B09" w:rsidP="00D96C9D">
      <w:pPr>
        <w:pStyle w:val="Akapitzlist"/>
        <w:numPr>
          <w:ilvl w:val="1"/>
          <w:numId w:val="79"/>
        </w:numPr>
        <w:tabs>
          <w:tab w:val="left" w:pos="764"/>
        </w:tabs>
        <w:spacing w:after="0" w:line="240" w:lineRule="auto"/>
        <w:ind w:left="426" w:right="32" w:hanging="426"/>
        <w:jc w:val="both"/>
        <w:rPr>
          <w:rFonts w:eastAsia="Times New Roman" w:cs="Arial"/>
          <w:b/>
        </w:rPr>
      </w:pPr>
      <w:r w:rsidRPr="00037072">
        <w:rPr>
          <w:rFonts w:eastAsia="Times New Roman" w:cs="Arial"/>
          <w:b/>
        </w:rPr>
        <w:t>Instalacja odgromowa i uziemień ochronnych.</w:t>
      </w:r>
    </w:p>
    <w:p w14:paraId="211B35BF" w14:textId="77777777" w:rsidR="00172B09" w:rsidRPr="00037072" w:rsidRDefault="00172B09" w:rsidP="00172B09">
      <w:pPr>
        <w:ind w:right="32" w:firstLine="426"/>
        <w:jc w:val="both"/>
        <w:rPr>
          <w:rFonts w:asciiTheme="minorHAnsi" w:hAnsiTheme="minorHAnsi" w:cs="Arial"/>
          <w:sz w:val="22"/>
          <w:szCs w:val="22"/>
        </w:rPr>
      </w:pPr>
      <w:r w:rsidRPr="00037072">
        <w:rPr>
          <w:rFonts w:asciiTheme="minorHAnsi" w:hAnsiTheme="minorHAnsi" w:cs="Arial"/>
          <w:sz w:val="22"/>
          <w:szCs w:val="22"/>
        </w:rPr>
        <w:t>Wszystkie połączenia rozłączne instalacji zwodów i przewodów odprowadzających zabezpieczyć smarem stałym.</w:t>
      </w:r>
    </w:p>
    <w:p w14:paraId="2BE9A59F" w14:textId="77777777" w:rsidR="00172B09" w:rsidRPr="00037072" w:rsidRDefault="00172B09" w:rsidP="00172B09">
      <w:pPr>
        <w:ind w:right="32" w:firstLine="426"/>
        <w:jc w:val="both"/>
        <w:rPr>
          <w:rFonts w:asciiTheme="minorHAnsi" w:hAnsiTheme="minorHAnsi" w:cs="Arial"/>
          <w:sz w:val="22"/>
          <w:szCs w:val="22"/>
        </w:rPr>
      </w:pPr>
      <w:r w:rsidRPr="00037072">
        <w:rPr>
          <w:rFonts w:asciiTheme="minorHAnsi" w:hAnsiTheme="minorHAnsi" w:cs="Arial"/>
          <w:sz w:val="22"/>
          <w:szCs w:val="22"/>
        </w:rPr>
        <w:t>Wykonać naciąg przewodów instalacji naprężanej biorąc pod uwagę naprężenia instalacji w okresie zimowym i związane z tym obciążenie konstrukcji wsporczych. Zwody poziome nie mogą niszczyć pokrycia dachowego w okresie letnim poprzez nadmierne zwisy.</w:t>
      </w:r>
    </w:p>
    <w:p w14:paraId="3D83984F" w14:textId="77777777" w:rsidR="00172B09" w:rsidRPr="00037072" w:rsidRDefault="00172B09" w:rsidP="00172B09">
      <w:pPr>
        <w:ind w:right="32" w:firstLine="426"/>
        <w:jc w:val="both"/>
        <w:rPr>
          <w:rFonts w:asciiTheme="minorHAnsi" w:hAnsiTheme="minorHAnsi" w:cs="Arial"/>
          <w:sz w:val="22"/>
          <w:szCs w:val="22"/>
        </w:rPr>
      </w:pPr>
      <w:r w:rsidRPr="00037072">
        <w:rPr>
          <w:rFonts w:asciiTheme="minorHAnsi" w:hAnsiTheme="minorHAnsi" w:cs="Arial"/>
          <w:sz w:val="22"/>
          <w:szCs w:val="22"/>
        </w:rPr>
        <w:t>Mocowania wszystkich konstrukcji wsporczych do połaci dachowych i czapek kominków uszczelnić przed przedostawaniem się wody.</w:t>
      </w:r>
    </w:p>
    <w:p w14:paraId="7C76D67A" w14:textId="77777777" w:rsidR="00172B09" w:rsidRPr="00037072" w:rsidRDefault="00172B09" w:rsidP="00172B09">
      <w:pPr>
        <w:ind w:right="32" w:firstLine="426"/>
        <w:jc w:val="both"/>
        <w:rPr>
          <w:rFonts w:asciiTheme="minorHAnsi" w:hAnsiTheme="minorHAnsi" w:cs="Arial"/>
          <w:sz w:val="22"/>
          <w:szCs w:val="22"/>
        </w:rPr>
      </w:pPr>
      <w:r w:rsidRPr="00037072">
        <w:rPr>
          <w:rFonts w:asciiTheme="minorHAnsi" w:hAnsiTheme="minorHAnsi" w:cs="Arial"/>
          <w:sz w:val="22"/>
          <w:szCs w:val="22"/>
        </w:rPr>
        <w:t>Elementy złączne (śruby, nakrętki, podkładki) powinny być w wykonaniu z galwanicznym pokryciem ochronnym.</w:t>
      </w:r>
    </w:p>
    <w:p w14:paraId="760F06F8" w14:textId="77777777" w:rsidR="00172B09" w:rsidRPr="00037072" w:rsidRDefault="00172B09" w:rsidP="00D96C9D">
      <w:pPr>
        <w:pStyle w:val="Akapitzlist"/>
        <w:numPr>
          <w:ilvl w:val="1"/>
          <w:numId w:val="79"/>
        </w:numPr>
        <w:tabs>
          <w:tab w:val="left" w:pos="764"/>
        </w:tabs>
        <w:spacing w:after="0" w:line="240" w:lineRule="auto"/>
        <w:ind w:left="426" w:right="32" w:hanging="426"/>
        <w:jc w:val="both"/>
        <w:rPr>
          <w:rFonts w:eastAsia="Times New Roman" w:cs="Arial"/>
          <w:b/>
        </w:rPr>
      </w:pPr>
      <w:r w:rsidRPr="00037072">
        <w:rPr>
          <w:rFonts w:eastAsia="Times New Roman" w:cs="Arial"/>
          <w:b/>
        </w:rPr>
        <w:t>Sprawdzenia</w:t>
      </w:r>
    </w:p>
    <w:p w14:paraId="398B53A7" w14:textId="77777777" w:rsidR="00172B09" w:rsidRDefault="00172B09" w:rsidP="00172B09">
      <w:pPr>
        <w:ind w:right="32" w:firstLine="426"/>
        <w:jc w:val="both"/>
        <w:rPr>
          <w:rFonts w:asciiTheme="minorHAnsi" w:hAnsiTheme="minorHAnsi" w:cs="Arial"/>
          <w:sz w:val="22"/>
          <w:szCs w:val="22"/>
        </w:rPr>
      </w:pPr>
      <w:r w:rsidRPr="00037072">
        <w:rPr>
          <w:rFonts w:asciiTheme="minorHAnsi" w:hAnsiTheme="minorHAnsi" w:cs="Arial"/>
          <w:sz w:val="22"/>
          <w:szCs w:val="22"/>
        </w:rPr>
        <w:t>Badania i pomiary po montażowe dotyczą sprawdzenia rezystancji instalacji odgromowej. Rozporządzenie Ministra Spraw Wewnętrznych i Administracji z dn. 16.06.2003 r. w sprawie ochrony przeciwpożarowej budynków, innych obiektów budowlanych i terenów – Dz. U. 03.121.1138</w:t>
      </w:r>
    </w:p>
    <w:p w14:paraId="3114F560" w14:textId="77777777" w:rsidR="00172B09" w:rsidRPr="006D1A28" w:rsidRDefault="00172B09" w:rsidP="00172B09">
      <w:pPr>
        <w:autoSpaceDE w:val="0"/>
        <w:autoSpaceDN w:val="0"/>
        <w:adjustRightInd w:val="0"/>
        <w:rPr>
          <w:rFonts w:asciiTheme="minorHAnsi" w:hAnsiTheme="minorHAnsi" w:cs="Arial"/>
          <w:sz w:val="22"/>
          <w:szCs w:val="22"/>
        </w:rPr>
      </w:pPr>
      <w:r w:rsidRPr="006D1A28">
        <w:rPr>
          <w:rFonts w:asciiTheme="minorHAnsi" w:hAnsiTheme="minorHAnsi" w:cs="Arial"/>
          <w:sz w:val="22"/>
          <w:szCs w:val="22"/>
        </w:rPr>
        <w:t>Badania powinny obejmować następujące czynności :</w:t>
      </w:r>
    </w:p>
    <w:p w14:paraId="0C163733" w14:textId="77777777" w:rsidR="00172B09" w:rsidRPr="00783029" w:rsidRDefault="00172B09" w:rsidP="00D96C9D">
      <w:pPr>
        <w:numPr>
          <w:ilvl w:val="0"/>
          <w:numId w:val="77"/>
        </w:numPr>
        <w:jc w:val="both"/>
        <w:rPr>
          <w:rFonts w:asciiTheme="minorHAnsi" w:hAnsiTheme="minorHAnsi" w:cstheme="minorHAnsi"/>
          <w:sz w:val="22"/>
        </w:rPr>
      </w:pPr>
      <w:r w:rsidRPr="00783029">
        <w:rPr>
          <w:rFonts w:asciiTheme="minorHAnsi" w:hAnsiTheme="minorHAnsi" w:cstheme="minorHAnsi"/>
          <w:sz w:val="22"/>
        </w:rPr>
        <w:t>oględziny części nadziemnej – polegają one na sprawdzeniu zgodności z dokumentacja projektowa</w:t>
      </w:r>
      <w:r>
        <w:rPr>
          <w:rFonts w:asciiTheme="minorHAnsi" w:hAnsiTheme="minorHAnsi" w:cstheme="minorHAnsi"/>
          <w:sz w:val="22"/>
        </w:rPr>
        <w:t xml:space="preserve"> sporządzona przez Wykonawcę</w:t>
      </w:r>
      <w:r w:rsidRPr="00783029">
        <w:rPr>
          <w:rFonts w:asciiTheme="minorHAnsi" w:hAnsiTheme="minorHAnsi" w:cstheme="minorHAnsi"/>
          <w:sz w:val="22"/>
        </w:rPr>
        <w:t xml:space="preserve"> rozmieszczenia poszczególnych elementów urządzenia piorunochronnego oraz na sprawdzeniu wymiarów i rodzaju połączeń elementów instalacji odgromowej</w:t>
      </w:r>
    </w:p>
    <w:p w14:paraId="4B505267" w14:textId="77777777" w:rsidR="00172B09" w:rsidRPr="00783029" w:rsidRDefault="00172B09" w:rsidP="00D96C9D">
      <w:pPr>
        <w:numPr>
          <w:ilvl w:val="0"/>
          <w:numId w:val="77"/>
        </w:numPr>
        <w:jc w:val="both"/>
        <w:rPr>
          <w:rFonts w:asciiTheme="minorHAnsi" w:hAnsiTheme="minorHAnsi" w:cstheme="minorHAnsi"/>
          <w:sz w:val="22"/>
        </w:rPr>
      </w:pPr>
      <w:r w:rsidRPr="00783029">
        <w:rPr>
          <w:rFonts w:asciiTheme="minorHAnsi" w:hAnsiTheme="minorHAnsi" w:cstheme="minorHAnsi"/>
          <w:sz w:val="22"/>
        </w:rPr>
        <w:t>sprawdzanie ciągłości połączeń , które należy wykonać za pomocą omomierza lub mostka do pomiaru rezystancji, przyłączonego z jednej strony do zwodów z drugiej do przewodu uziemiającego na wybranych losowo gałęziach urządzenia.</w:t>
      </w:r>
    </w:p>
    <w:p w14:paraId="63762011" w14:textId="77777777" w:rsidR="00172B09" w:rsidRPr="006D1A28" w:rsidRDefault="00172B09" w:rsidP="00D96C9D">
      <w:pPr>
        <w:numPr>
          <w:ilvl w:val="0"/>
          <w:numId w:val="77"/>
        </w:numPr>
        <w:jc w:val="both"/>
        <w:rPr>
          <w:rFonts w:asciiTheme="minorHAnsi" w:hAnsiTheme="minorHAnsi" w:cs="Arial"/>
          <w:sz w:val="22"/>
          <w:szCs w:val="22"/>
        </w:rPr>
      </w:pPr>
      <w:r w:rsidRPr="006D1A28">
        <w:rPr>
          <w:rFonts w:asciiTheme="minorHAnsi" w:hAnsiTheme="minorHAnsi" w:cstheme="minorHAnsi"/>
          <w:sz w:val="22"/>
        </w:rPr>
        <w:lastRenderedPageBreak/>
        <w:t xml:space="preserve">pomiaru rezystancji uziemienia, który należy wykonać mostkiem do pomiaru uziemień lub metoda techniczna, pomiary należy wykonać co najmniej w 2 przeciwległych punktach ; jeżeli obwód uziomu otokowego nie przekracza 50 m ; dla uziomu o obwodzie L większym najmniejsza liczbę punktów pomiarowych P należy określić z zależności : </w:t>
      </w:r>
      <w:r>
        <w:rPr>
          <w:rFonts w:asciiTheme="minorHAnsi" w:hAnsiTheme="minorHAnsi" w:cs="Arial"/>
          <w:sz w:val="22"/>
          <w:szCs w:val="22"/>
        </w:rPr>
        <w:t xml:space="preserve">P &gt;= 0,01 </w:t>
      </w:r>
      <w:r w:rsidRPr="006D1A28">
        <w:rPr>
          <w:rFonts w:asciiTheme="minorHAnsi" w:hAnsiTheme="minorHAnsi" w:cs="Arial"/>
          <w:sz w:val="22"/>
          <w:szCs w:val="22"/>
        </w:rPr>
        <w:t xml:space="preserve"> L + 2</w:t>
      </w:r>
    </w:p>
    <w:p w14:paraId="45B92689" w14:textId="77777777" w:rsidR="00172B09" w:rsidRPr="006D1A28" w:rsidRDefault="00172B09" w:rsidP="00172B09">
      <w:pPr>
        <w:ind w:right="32"/>
        <w:jc w:val="both"/>
        <w:rPr>
          <w:rFonts w:asciiTheme="minorHAnsi" w:hAnsiTheme="minorHAnsi" w:cs="Arial"/>
          <w:sz w:val="22"/>
          <w:szCs w:val="22"/>
        </w:rPr>
      </w:pPr>
      <w:r w:rsidRPr="006D1A28">
        <w:rPr>
          <w:rFonts w:asciiTheme="minorHAnsi" w:hAnsiTheme="minorHAnsi" w:cs="Arial"/>
          <w:sz w:val="22"/>
          <w:szCs w:val="22"/>
        </w:rPr>
        <w:t>W przypadku przekroczenia dopuszczalnej wartości rezystancji uziomu należy zainstalować</w:t>
      </w:r>
      <w:r>
        <w:rPr>
          <w:rFonts w:asciiTheme="minorHAnsi" w:hAnsiTheme="minorHAnsi" w:cs="Arial"/>
          <w:sz w:val="22"/>
          <w:szCs w:val="22"/>
        </w:rPr>
        <w:t xml:space="preserve"> </w:t>
      </w:r>
      <w:r w:rsidRPr="006D1A28">
        <w:rPr>
          <w:rFonts w:asciiTheme="minorHAnsi" w:hAnsiTheme="minorHAnsi" w:cs="Arial"/>
          <w:sz w:val="22"/>
          <w:szCs w:val="22"/>
        </w:rPr>
        <w:t>dodatkowe uziomy szpilkowe lub rurowe a</w:t>
      </w:r>
      <w:r>
        <w:rPr>
          <w:rFonts w:asciiTheme="minorHAnsi" w:hAnsiTheme="minorHAnsi" w:cs="Arial"/>
          <w:sz w:val="22"/>
          <w:szCs w:val="22"/>
        </w:rPr>
        <w:t>ż</w:t>
      </w:r>
      <w:r w:rsidRPr="006D1A28">
        <w:rPr>
          <w:rFonts w:asciiTheme="minorHAnsi" w:hAnsiTheme="minorHAnsi" w:cs="Arial"/>
          <w:sz w:val="22"/>
          <w:szCs w:val="22"/>
        </w:rPr>
        <w:t xml:space="preserve"> do uzyskania wymaganej oporności.</w:t>
      </w:r>
    </w:p>
    <w:p w14:paraId="6B0820FF" w14:textId="77777777" w:rsidR="00172B09" w:rsidRPr="00037072" w:rsidRDefault="00172B09" w:rsidP="00172B09">
      <w:pPr>
        <w:ind w:right="32" w:firstLine="426"/>
        <w:jc w:val="both"/>
        <w:rPr>
          <w:rFonts w:asciiTheme="minorHAnsi" w:hAnsiTheme="minorHAnsi" w:cs="Arial"/>
          <w:sz w:val="22"/>
          <w:szCs w:val="22"/>
        </w:rPr>
      </w:pPr>
    </w:p>
    <w:p w14:paraId="31E6BE90" w14:textId="77777777" w:rsidR="00172B09" w:rsidRPr="00F54E0B" w:rsidRDefault="00172B09" w:rsidP="00D96C9D">
      <w:pPr>
        <w:pStyle w:val="Akapitzlist"/>
        <w:keepNext/>
        <w:keepLines/>
        <w:numPr>
          <w:ilvl w:val="0"/>
          <w:numId w:val="79"/>
        </w:numPr>
        <w:tabs>
          <w:tab w:val="left" w:pos="586"/>
        </w:tabs>
        <w:spacing w:after="0"/>
        <w:ind w:left="357" w:right="34" w:hanging="357"/>
        <w:jc w:val="both"/>
        <w:outlineLvl w:val="6"/>
        <w:rPr>
          <w:rFonts w:eastAsia="Times New Roman" w:cs="Arial"/>
          <w:b/>
          <w:bCs/>
        </w:rPr>
      </w:pPr>
      <w:r w:rsidRPr="00F54E0B">
        <w:rPr>
          <w:rFonts w:eastAsia="Times New Roman" w:cs="Arial"/>
          <w:b/>
          <w:bCs/>
        </w:rPr>
        <w:t>KONTROLA JAKOŚCI ROBÓT</w:t>
      </w:r>
    </w:p>
    <w:p w14:paraId="7C2971C0" w14:textId="77777777" w:rsidR="00172B09" w:rsidRPr="003F68C4" w:rsidRDefault="00172B09" w:rsidP="00172B09">
      <w:pPr>
        <w:ind w:right="32"/>
        <w:jc w:val="both"/>
        <w:rPr>
          <w:rFonts w:asciiTheme="minorHAnsi" w:hAnsiTheme="minorHAnsi" w:cs="Arial"/>
          <w:sz w:val="22"/>
          <w:szCs w:val="22"/>
        </w:rPr>
      </w:pPr>
      <w:r w:rsidRPr="003F68C4">
        <w:rPr>
          <w:rFonts w:asciiTheme="minorHAnsi" w:hAnsiTheme="minorHAnsi" w:cs="Arial"/>
          <w:sz w:val="22"/>
          <w:szCs w:val="22"/>
        </w:rPr>
        <w:t>Ogólne wymagania dotyczące kontroli jakości robót podano w ST „Wymagania ogólne” pkt. 6.’</w:t>
      </w:r>
    </w:p>
    <w:p w14:paraId="5CFDD1FA" w14:textId="77777777" w:rsidR="00172B09" w:rsidRPr="003F68C4" w:rsidRDefault="00172B09" w:rsidP="00D96C9D">
      <w:pPr>
        <w:pStyle w:val="Akapitzlist"/>
        <w:numPr>
          <w:ilvl w:val="1"/>
          <w:numId w:val="79"/>
        </w:numPr>
        <w:tabs>
          <w:tab w:val="left" w:pos="1628"/>
        </w:tabs>
        <w:spacing w:after="0" w:line="240" w:lineRule="auto"/>
        <w:ind w:left="426" w:right="32" w:hanging="426"/>
        <w:jc w:val="both"/>
        <w:rPr>
          <w:rFonts w:eastAsia="Times New Roman" w:cs="Arial"/>
          <w:b/>
        </w:rPr>
      </w:pPr>
      <w:r w:rsidRPr="003F68C4">
        <w:rPr>
          <w:rFonts w:eastAsia="Times New Roman" w:cs="Arial"/>
          <w:b/>
        </w:rPr>
        <w:t>Kontrola jakości robót</w:t>
      </w:r>
    </w:p>
    <w:p w14:paraId="106D4E26" w14:textId="77777777" w:rsidR="00172B09" w:rsidRPr="003F68C4" w:rsidRDefault="00172B09" w:rsidP="00172B09">
      <w:pPr>
        <w:autoSpaceDE w:val="0"/>
        <w:autoSpaceDN w:val="0"/>
        <w:adjustRightInd w:val="0"/>
        <w:jc w:val="both"/>
        <w:rPr>
          <w:rFonts w:asciiTheme="minorHAnsi" w:hAnsiTheme="minorHAnsi" w:cs="Arial"/>
          <w:sz w:val="22"/>
          <w:szCs w:val="22"/>
        </w:rPr>
      </w:pPr>
      <w:r w:rsidRPr="003F68C4">
        <w:rPr>
          <w:rFonts w:asciiTheme="minorHAnsi" w:hAnsiTheme="minorHAnsi" w:cs="Arial"/>
          <w:sz w:val="22"/>
          <w:szCs w:val="22"/>
        </w:rPr>
        <w:t>Kontrola jakości robót polega na sprawdzeniu zgodności ich wykonania z wymaganiami niniejszej Specyfikacji i zaleceniami Inspektora nadzoru.</w:t>
      </w:r>
      <w:r>
        <w:rPr>
          <w:rFonts w:asciiTheme="minorHAnsi" w:hAnsiTheme="minorHAnsi" w:cs="Arial"/>
          <w:sz w:val="22"/>
          <w:szCs w:val="22"/>
        </w:rPr>
        <w:t xml:space="preserve"> </w:t>
      </w:r>
      <w:r w:rsidRPr="006D1A28">
        <w:rPr>
          <w:rFonts w:asciiTheme="minorHAnsi" w:hAnsiTheme="minorHAnsi" w:cs="Arial"/>
          <w:sz w:val="22"/>
          <w:szCs w:val="22"/>
        </w:rPr>
        <w:t>Zasady kontroli powinny by</w:t>
      </w:r>
      <w:r w:rsidRPr="006D1A28">
        <w:rPr>
          <w:rFonts w:asciiTheme="minorHAnsi" w:hAnsiTheme="minorHAnsi" w:cs="Arial" w:hint="eastAsia"/>
          <w:sz w:val="22"/>
          <w:szCs w:val="22"/>
        </w:rPr>
        <w:t>ć</w:t>
      </w:r>
      <w:r w:rsidRPr="006D1A28">
        <w:rPr>
          <w:rFonts w:asciiTheme="minorHAnsi" w:hAnsiTheme="minorHAnsi" w:cs="Arial"/>
          <w:sz w:val="22"/>
          <w:szCs w:val="22"/>
        </w:rPr>
        <w:t xml:space="preserve"> zgodne z wymogami PN-IEC 60364-6-61:2000 </w:t>
      </w:r>
      <w:r>
        <w:rPr>
          <w:rFonts w:asciiTheme="minorHAnsi" w:hAnsiTheme="minorHAnsi" w:cs="Arial"/>
          <w:sz w:val="22"/>
          <w:szCs w:val="22"/>
        </w:rPr>
        <w:t>–</w:t>
      </w:r>
      <w:r w:rsidRPr="006D1A28">
        <w:rPr>
          <w:rFonts w:asciiTheme="minorHAnsi" w:hAnsiTheme="minorHAnsi" w:cs="Arial"/>
          <w:sz w:val="22"/>
          <w:szCs w:val="22"/>
        </w:rPr>
        <w:t>Instalacje</w:t>
      </w:r>
      <w:r>
        <w:rPr>
          <w:rFonts w:asciiTheme="minorHAnsi" w:hAnsiTheme="minorHAnsi" w:cs="Arial"/>
          <w:sz w:val="22"/>
          <w:szCs w:val="22"/>
        </w:rPr>
        <w:t xml:space="preserve"> </w:t>
      </w:r>
      <w:r w:rsidRPr="006D1A28">
        <w:rPr>
          <w:rFonts w:asciiTheme="minorHAnsi" w:hAnsiTheme="minorHAnsi" w:cs="Arial"/>
          <w:sz w:val="22"/>
          <w:szCs w:val="22"/>
        </w:rPr>
        <w:t>elektryczne w obiektach budowlanych. Sprawdzanie. Sprawdzanie odbiorcze</w:t>
      </w:r>
    </w:p>
    <w:p w14:paraId="4C5BB19D" w14:textId="77777777" w:rsidR="00172B09" w:rsidRDefault="00172B09" w:rsidP="00172B09">
      <w:pPr>
        <w:rPr>
          <w:rFonts w:ascii="Arial" w:hAnsi="Arial" w:cs="Arial"/>
          <w:b/>
          <w:bCs/>
          <w:sz w:val="18"/>
        </w:rPr>
      </w:pPr>
    </w:p>
    <w:p w14:paraId="74B9BB82" w14:textId="77777777" w:rsidR="00172B09" w:rsidRPr="00864788" w:rsidRDefault="00172B09" w:rsidP="00D96C9D">
      <w:pPr>
        <w:pStyle w:val="Akapitzlist"/>
        <w:keepNext/>
        <w:keepLines/>
        <w:numPr>
          <w:ilvl w:val="0"/>
          <w:numId w:val="79"/>
        </w:numPr>
        <w:tabs>
          <w:tab w:val="left" w:pos="586"/>
        </w:tabs>
        <w:ind w:right="32"/>
        <w:jc w:val="both"/>
        <w:outlineLvl w:val="6"/>
        <w:rPr>
          <w:rFonts w:cs="Arial"/>
          <w:b/>
          <w:bCs/>
        </w:rPr>
      </w:pPr>
      <w:r w:rsidRPr="00864788">
        <w:rPr>
          <w:rFonts w:cs="Arial"/>
          <w:b/>
          <w:bCs/>
        </w:rPr>
        <w:t>OBMIAR ROBÓT</w:t>
      </w:r>
    </w:p>
    <w:p w14:paraId="145B6483" w14:textId="77777777" w:rsidR="00172B09" w:rsidRPr="00DC3BDD" w:rsidRDefault="00172B09" w:rsidP="00D96C9D">
      <w:pPr>
        <w:pStyle w:val="Akapitzlist"/>
        <w:numPr>
          <w:ilvl w:val="1"/>
          <w:numId w:val="17"/>
        </w:numPr>
        <w:tabs>
          <w:tab w:val="left" w:pos="426"/>
        </w:tabs>
        <w:spacing w:after="0" w:line="240" w:lineRule="auto"/>
        <w:ind w:left="426" w:right="32" w:hanging="426"/>
        <w:jc w:val="both"/>
        <w:rPr>
          <w:rFonts w:eastAsia="Times New Roman" w:cs="Arial"/>
          <w:b/>
        </w:rPr>
      </w:pPr>
      <w:r w:rsidRPr="00DC3BDD">
        <w:rPr>
          <w:rFonts w:eastAsia="Times New Roman" w:cs="Arial"/>
          <w:b/>
        </w:rPr>
        <w:t>Ogólne zasady obmiaru robót</w:t>
      </w:r>
    </w:p>
    <w:p w14:paraId="112BB9DA" w14:textId="77777777" w:rsidR="00172B09" w:rsidRDefault="00172B09" w:rsidP="00172B09">
      <w:pPr>
        <w:ind w:right="32"/>
        <w:jc w:val="both"/>
        <w:rPr>
          <w:rFonts w:asciiTheme="minorHAnsi" w:hAnsiTheme="minorHAnsi" w:cs="Arial"/>
          <w:sz w:val="22"/>
          <w:szCs w:val="22"/>
        </w:rPr>
      </w:pPr>
      <w:r w:rsidRPr="00864788">
        <w:rPr>
          <w:rFonts w:asciiTheme="minorHAnsi" w:hAnsiTheme="minorHAnsi" w:cs="Arial"/>
          <w:sz w:val="22"/>
          <w:szCs w:val="22"/>
        </w:rPr>
        <w:t>Ogólne</w:t>
      </w:r>
      <w:r>
        <w:rPr>
          <w:rFonts w:asciiTheme="minorHAnsi" w:hAnsiTheme="minorHAnsi" w:cs="Arial"/>
          <w:sz w:val="22"/>
          <w:szCs w:val="22"/>
        </w:rPr>
        <w:t xml:space="preserve"> zasady obmiaru robót podano w </w:t>
      </w:r>
      <w:r w:rsidRPr="00864788">
        <w:rPr>
          <w:rFonts w:asciiTheme="minorHAnsi" w:hAnsiTheme="minorHAnsi" w:cs="Arial"/>
          <w:sz w:val="22"/>
          <w:szCs w:val="22"/>
        </w:rPr>
        <w:t>ST B-00.00 „Wymagania ogólne"</w:t>
      </w:r>
    </w:p>
    <w:p w14:paraId="5585A5E1" w14:textId="77777777" w:rsidR="00172B09" w:rsidRPr="00DC3BDD" w:rsidRDefault="00172B09" w:rsidP="00D96C9D">
      <w:pPr>
        <w:pStyle w:val="Akapitzlist"/>
        <w:numPr>
          <w:ilvl w:val="1"/>
          <w:numId w:val="17"/>
        </w:numPr>
        <w:tabs>
          <w:tab w:val="left" w:pos="426"/>
        </w:tabs>
        <w:spacing w:after="0" w:line="240" w:lineRule="auto"/>
        <w:ind w:left="426" w:right="32" w:hanging="426"/>
        <w:jc w:val="both"/>
        <w:rPr>
          <w:rFonts w:eastAsia="Times New Roman" w:cs="Arial"/>
          <w:b/>
        </w:rPr>
      </w:pPr>
      <w:r w:rsidRPr="00DC3BDD">
        <w:rPr>
          <w:rFonts w:eastAsia="Times New Roman" w:cs="Arial"/>
          <w:b/>
        </w:rPr>
        <w:t>Jednostka obmiarowa</w:t>
      </w:r>
    </w:p>
    <w:p w14:paraId="03397FBC" w14:textId="77777777" w:rsidR="00172B09" w:rsidRPr="006D1A28" w:rsidRDefault="00172B09" w:rsidP="00172B09">
      <w:pPr>
        <w:autoSpaceDE w:val="0"/>
        <w:autoSpaceDN w:val="0"/>
        <w:adjustRightInd w:val="0"/>
        <w:rPr>
          <w:rFonts w:asciiTheme="minorHAnsi" w:hAnsiTheme="minorHAnsi" w:cs="Arial"/>
          <w:sz w:val="22"/>
          <w:szCs w:val="22"/>
        </w:rPr>
      </w:pPr>
      <w:r w:rsidRPr="006D1A28">
        <w:rPr>
          <w:rFonts w:asciiTheme="minorHAnsi" w:hAnsiTheme="minorHAnsi" w:cs="Arial"/>
          <w:sz w:val="22"/>
          <w:szCs w:val="22"/>
        </w:rPr>
        <w:t>Jednostkami obmiarowymi s</w:t>
      </w:r>
      <w:r w:rsidRPr="006D1A28">
        <w:rPr>
          <w:rFonts w:asciiTheme="minorHAnsi" w:hAnsiTheme="minorHAnsi" w:cs="Arial" w:hint="eastAsia"/>
          <w:sz w:val="22"/>
          <w:szCs w:val="22"/>
        </w:rPr>
        <w:t>ą</w:t>
      </w:r>
      <w:r w:rsidRPr="006D1A28">
        <w:rPr>
          <w:rFonts w:asciiTheme="minorHAnsi" w:hAnsiTheme="minorHAnsi" w:cs="Arial"/>
          <w:sz w:val="22"/>
          <w:szCs w:val="22"/>
        </w:rPr>
        <w:t xml:space="preserve"> jednostki podane w poszczególnych pozycjach przedmiaru robót</w:t>
      </w:r>
    </w:p>
    <w:p w14:paraId="4FE5FE5A" w14:textId="77777777" w:rsidR="00172B09" w:rsidRPr="00864788" w:rsidRDefault="00172B09" w:rsidP="00172B09">
      <w:pPr>
        <w:ind w:right="32"/>
        <w:jc w:val="both"/>
        <w:rPr>
          <w:rFonts w:asciiTheme="minorHAnsi" w:hAnsiTheme="minorHAnsi"/>
          <w:sz w:val="22"/>
          <w:szCs w:val="22"/>
        </w:rPr>
      </w:pPr>
    </w:p>
    <w:p w14:paraId="455B9F3C" w14:textId="77777777" w:rsidR="00172B09" w:rsidRPr="00DC3BDD" w:rsidRDefault="00172B09" w:rsidP="00D96C9D">
      <w:pPr>
        <w:pStyle w:val="Akapitzlist"/>
        <w:keepNext/>
        <w:keepLines/>
        <w:numPr>
          <w:ilvl w:val="0"/>
          <w:numId w:val="79"/>
        </w:numPr>
        <w:tabs>
          <w:tab w:val="left" w:pos="586"/>
        </w:tabs>
        <w:spacing w:after="0"/>
        <w:ind w:left="357" w:right="34" w:hanging="357"/>
        <w:jc w:val="both"/>
        <w:outlineLvl w:val="6"/>
        <w:rPr>
          <w:rFonts w:eastAsia="Times New Roman" w:cs="Arial"/>
          <w:b/>
          <w:bCs/>
        </w:rPr>
      </w:pPr>
      <w:r w:rsidRPr="00DC3BDD">
        <w:rPr>
          <w:rFonts w:eastAsia="Times New Roman" w:cs="Arial"/>
          <w:b/>
          <w:bCs/>
        </w:rPr>
        <w:t>ODBIÓR ROBÓT</w:t>
      </w:r>
    </w:p>
    <w:p w14:paraId="66F897C9" w14:textId="77777777" w:rsidR="00172B09" w:rsidRDefault="00172B09" w:rsidP="00172B09">
      <w:pPr>
        <w:ind w:right="32"/>
        <w:jc w:val="both"/>
        <w:rPr>
          <w:rFonts w:asciiTheme="minorHAnsi" w:hAnsiTheme="minorHAnsi" w:cs="Arial"/>
          <w:sz w:val="22"/>
          <w:szCs w:val="22"/>
        </w:rPr>
      </w:pPr>
      <w:r w:rsidRPr="00864788">
        <w:rPr>
          <w:rFonts w:asciiTheme="minorHAnsi" w:hAnsiTheme="minorHAnsi" w:cs="Arial"/>
          <w:sz w:val="22"/>
          <w:szCs w:val="22"/>
        </w:rPr>
        <w:t>Ogólne</w:t>
      </w:r>
      <w:r>
        <w:rPr>
          <w:rFonts w:asciiTheme="minorHAnsi" w:hAnsiTheme="minorHAnsi" w:cs="Arial"/>
          <w:sz w:val="22"/>
          <w:szCs w:val="22"/>
        </w:rPr>
        <w:t xml:space="preserve"> zasady odbioru robót podano w </w:t>
      </w:r>
      <w:r w:rsidRPr="00864788">
        <w:rPr>
          <w:rFonts w:asciiTheme="minorHAnsi" w:hAnsiTheme="minorHAnsi" w:cs="Arial"/>
          <w:sz w:val="22"/>
          <w:szCs w:val="22"/>
        </w:rPr>
        <w:t>ST B-00.00 „Wymagania ogólne"</w:t>
      </w:r>
    </w:p>
    <w:p w14:paraId="69E3F5CD" w14:textId="77777777" w:rsidR="00172B09" w:rsidRPr="003F68C4" w:rsidRDefault="00172B09" w:rsidP="00172B09">
      <w:pPr>
        <w:jc w:val="both"/>
        <w:rPr>
          <w:rFonts w:asciiTheme="minorHAnsi" w:hAnsiTheme="minorHAnsi" w:cstheme="minorHAnsi"/>
          <w:sz w:val="22"/>
        </w:rPr>
      </w:pPr>
      <w:r w:rsidRPr="003F68C4">
        <w:rPr>
          <w:rFonts w:asciiTheme="minorHAnsi" w:hAnsiTheme="minorHAnsi" w:cstheme="minorHAnsi"/>
          <w:sz w:val="22"/>
        </w:rPr>
        <w:t>Odbioru robót dokonuje Inspektor nadzoru. Roboty uznaje się za zgodne z ST i wymaganiami Inspektora nadzoru, jeżeli wszystkie pomiary i badania z zachowaniem tolerancji dały pozytywne wyniki. Jeżeli chociaż jeden wynik badania daje wynik negatywny, roboty nie powinny być odebrane,</w:t>
      </w:r>
    </w:p>
    <w:p w14:paraId="69599602" w14:textId="77777777" w:rsidR="00172B09" w:rsidRPr="003F68C4" w:rsidRDefault="00172B09" w:rsidP="00172B09">
      <w:pPr>
        <w:rPr>
          <w:rFonts w:asciiTheme="minorHAnsi" w:hAnsiTheme="minorHAnsi" w:cstheme="minorHAnsi"/>
          <w:sz w:val="22"/>
        </w:rPr>
      </w:pPr>
      <w:r w:rsidRPr="003F68C4">
        <w:rPr>
          <w:rFonts w:asciiTheme="minorHAnsi" w:hAnsiTheme="minorHAnsi" w:cstheme="minorHAnsi"/>
          <w:sz w:val="22"/>
        </w:rPr>
        <w:t>W takim przypadku należy przyjąć jedno z następujących rozwiązań</w:t>
      </w:r>
    </w:p>
    <w:p w14:paraId="2CDCB115" w14:textId="77777777" w:rsidR="00172B09" w:rsidRPr="003F68C4" w:rsidRDefault="00172B09" w:rsidP="00D96C9D">
      <w:pPr>
        <w:numPr>
          <w:ilvl w:val="0"/>
          <w:numId w:val="77"/>
        </w:numPr>
        <w:rPr>
          <w:rFonts w:asciiTheme="minorHAnsi" w:hAnsiTheme="minorHAnsi" w:cstheme="minorHAnsi"/>
          <w:sz w:val="22"/>
        </w:rPr>
      </w:pPr>
      <w:r w:rsidRPr="003F68C4">
        <w:rPr>
          <w:rFonts w:asciiTheme="minorHAnsi" w:hAnsiTheme="minorHAnsi" w:cstheme="minorHAnsi"/>
          <w:sz w:val="22"/>
        </w:rPr>
        <w:t>poprawić i przedstawić do ponownego odbioru,</w:t>
      </w:r>
    </w:p>
    <w:p w14:paraId="29822AC0" w14:textId="77777777" w:rsidR="00172B09" w:rsidRPr="003F68C4" w:rsidRDefault="00172B09" w:rsidP="00D96C9D">
      <w:pPr>
        <w:numPr>
          <w:ilvl w:val="0"/>
          <w:numId w:val="77"/>
        </w:numPr>
        <w:rPr>
          <w:rFonts w:asciiTheme="minorHAnsi" w:hAnsiTheme="minorHAnsi" w:cstheme="minorHAnsi"/>
          <w:sz w:val="22"/>
        </w:rPr>
      </w:pPr>
      <w:r w:rsidRPr="003F68C4">
        <w:rPr>
          <w:rFonts w:asciiTheme="minorHAnsi" w:hAnsiTheme="minorHAnsi" w:cstheme="minorHAnsi"/>
          <w:sz w:val="22"/>
        </w:rPr>
        <w:t>jeżeli odchylenia od wymagań nie zagrażają bezpieczeństwu użytkownika i trwałości, obniżyć cenę,</w:t>
      </w:r>
    </w:p>
    <w:p w14:paraId="01AEE377" w14:textId="77777777" w:rsidR="00172B09" w:rsidRPr="006D1A28" w:rsidRDefault="00172B09" w:rsidP="00D96C9D">
      <w:pPr>
        <w:numPr>
          <w:ilvl w:val="0"/>
          <w:numId w:val="77"/>
        </w:numPr>
        <w:rPr>
          <w:rFonts w:asciiTheme="minorHAnsi" w:hAnsiTheme="minorHAnsi" w:cstheme="minorHAnsi"/>
          <w:sz w:val="22"/>
          <w:szCs w:val="22"/>
        </w:rPr>
      </w:pPr>
      <w:r w:rsidRPr="006D1A28">
        <w:rPr>
          <w:rFonts w:asciiTheme="minorHAnsi" w:hAnsiTheme="minorHAnsi" w:cstheme="minorHAnsi"/>
          <w:sz w:val="22"/>
          <w:szCs w:val="22"/>
        </w:rPr>
        <w:t>w przypadku gdy nie są możliwe podane rozwiązania – rozebrać i ponownie wykonać roboty.</w:t>
      </w:r>
    </w:p>
    <w:p w14:paraId="2D590C4C" w14:textId="77777777" w:rsidR="00172B09" w:rsidRPr="006D1A28" w:rsidRDefault="00172B09" w:rsidP="00172B09">
      <w:pPr>
        <w:autoSpaceDE w:val="0"/>
        <w:autoSpaceDN w:val="0"/>
        <w:adjustRightInd w:val="0"/>
        <w:rPr>
          <w:rFonts w:asciiTheme="minorHAnsi" w:hAnsiTheme="minorHAnsi" w:cstheme="minorHAnsi"/>
          <w:sz w:val="22"/>
          <w:szCs w:val="22"/>
        </w:rPr>
      </w:pPr>
      <w:r w:rsidRPr="006D1A28">
        <w:rPr>
          <w:rFonts w:asciiTheme="minorHAnsi" w:hAnsiTheme="minorHAnsi" w:cstheme="minorHAnsi"/>
          <w:sz w:val="22"/>
          <w:szCs w:val="22"/>
        </w:rPr>
        <w:t>Przed przystąpieniem do odbioru robót wykonawca powinien :</w:t>
      </w:r>
    </w:p>
    <w:p w14:paraId="4C397EB3" w14:textId="77777777" w:rsidR="00172B09" w:rsidRPr="006D1A28" w:rsidRDefault="00172B09" w:rsidP="00D96C9D">
      <w:pPr>
        <w:numPr>
          <w:ilvl w:val="0"/>
          <w:numId w:val="77"/>
        </w:numPr>
        <w:rPr>
          <w:rFonts w:asciiTheme="minorHAnsi" w:hAnsiTheme="minorHAnsi" w:cstheme="minorHAnsi"/>
          <w:sz w:val="22"/>
          <w:szCs w:val="22"/>
        </w:rPr>
      </w:pPr>
      <w:r w:rsidRPr="006D1A28">
        <w:rPr>
          <w:rFonts w:asciiTheme="minorHAnsi" w:hAnsiTheme="minorHAnsi" w:cstheme="minorHAnsi"/>
          <w:sz w:val="22"/>
          <w:szCs w:val="22"/>
        </w:rPr>
        <w:t>przygotować dokumentacje powykonawcza</w:t>
      </w:r>
    </w:p>
    <w:p w14:paraId="54BE879F" w14:textId="77777777" w:rsidR="00172B09" w:rsidRPr="006D1A28" w:rsidRDefault="00172B09" w:rsidP="00D96C9D">
      <w:pPr>
        <w:numPr>
          <w:ilvl w:val="0"/>
          <w:numId w:val="77"/>
        </w:numPr>
        <w:rPr>
          <w:rFonts w:asciiTheme="minorHAnsi" w:hAnsiTheme="minorHAnsi" w:cstheme="minorHAnsi"/>
          <w:sz w:val="22"/>
          <w:szCs w:val="22"/>
        </w:rPr>
      </w:pPr>
      <w:r w:rsidRPr="006D1A28">
        <w:rPr>
          <w:rFonts w:asciiTheme="minorHAnsi" w:hAnsiTheme="minorHAnsi" w:cstheme="minorHAnsi"/>
          <w:sz w:val="22"/>
          <w:szCs w:val="22"/>
        </w:rPr>
        <w:t>przygotować komplet protokołów badan</w:t>
      </w:r>
    </w:p>
    <w:p w14:paraId="2C65BC80" w14:textId="77777777" w:rsidR="00172B09" w:rsidRPr="006D1A28" w:rsidRDefault="00172B09" w:rsidP="00D96C9D">
      <w:pPr>
        <w:numPr>
          <w:ilvl w:val="0"/>
          <w:numId w:val="77"/>
        </w:numPr>
        <w:rPr>
          <w:rFonts w:asciiTheme="minorHAnsi" w:hAnsiTheme="minorHAnsi" w:cstheme="minorHAnsi"/>
          <w:sz w:val="22"/>
          <w:szCs w:val="22"/>
        </w:rPr>
      </w:pPr>
      <w:r w:rsidRPr="006D1A28">
        <w:rPr>
          <w:rFonts w:asciiTheme="minorHAnsi" w:hAnsiTheme="minorHAnsi" w:cstheme="minorHAnsi"/>
          <w:sz w:val="22"/>
          <w:szCs w:val="22"/>
        </w:rPr>
        <w:t>przygotować metrykę urządzenia piorunochronnego wg PN – 86/E – 05003/0 – ochrona odgromowa obiektów budowlanych ( wymagania ogólne )</w:t>
      </w:r>
    </w:p>
    <w:p w14:paraId="55FD36E4" w14:textId="77777777" w:rsidR="00172B09" w:rsidRPr="006D1A28" w:rsidRDefault="00172B09" w:rsidP="00172B09">
      <w:pPr>
        <w:autoSpaceDE w:val="0"/>
        <w:autoSpaceDN w:val="0"/>
        <w:adjustRightInd w:val="0"/>
        <w:rPr>
          <w:rFonts w:asciiTheme="minorHAnsi" w:hAnsiTheme="minorHAnsi" w:cstheme="minorHAnsi"/>
          <w:sz w:val="22"/>
          <w:szCs w:val="22"/>
        </w:rPr>
      </w:pPr>
      <w:r w:rsidRPr="006D1A28">
        <w:rPr>
          <w:rFonts w:asciiTheme="minorHAnsi" w:hAnsiTheme="minorHAnsi" w:cstheme="minorHAnsi"/>
          <w:sz w:val="22"/>
          <w:szCs w:val="22"/>
        </w:rPr>
        <w:t>Komisja odbiorowa powołana przez inwestora powinna :</w:t>
      </w:r>
    </w:p>
    <w:p w14:paraId="6E2FB21A" w14:textId="77777777" w:rsidR="00172B09" w:rsidRPr="00783029" w:rsidRDefault="00172B09" w:rsidP="00D96C9D">
      <w:pPr>
        <w:numPr>
          <w:ilvl w:val="0"/>
          <w:numId w:val="77"/>
        </w:numPr>
        <w:rPr>
          <w:rFonts w:asciiTheme="minorHAnsi" w:hAnsiTheme="minorHAnsi" w:cstheme="minorHAnsi"/>
          <w:sz w:val="22"/>
        </w:rPr>
      </w:pPr>
      <w:r w:rsidRPr="00783029">
        <w:rPr>
          <w:rFonts w:asciiTheme="minorHAnsi" w:hAnsiTheme="minorHAnsi" w:cstheme="minorHAnsi"/>
          <w:sz w:val="22"/>
        </w:rPr>
        <w:t>zbadać aktualność i kompletność dokumentacji powykonawczej</w:t>
      </w:r>
    </w:p>
    <w:p w14:paraId="36D07127" w14:textId="77777777" w:rsidR="00172B09" w:rsidRPr="00783029" w:rsidRDefault="00172B09" w:rsidP="00D96C9D">
      <w:pPr>
        <w:numPr>
          <w:ilvl w:val="0"/>
          <w:numId w:val="77"/>
        </w:numPr>
        <w:rPr>
          <w:rFonts w:asciiTheme="minorHAnsi" w:hAnsiTheme="minorHAnsi" w:cstheme="minorHAnsi"/>
          <w:sz w:val="22"/>
        </w:rPr>
      </w:pPr>
      <w:r w:rsidRPr="00783029">
        <w:rPr>
          <w:rFonts w:asciiTheme="minorHAnsi" w:hAnsiTheme="minorHAnsi" w:cstheme="minorHAnsi"/>
          <w:sz w:val="22"/>
        </w:rPr>
        <w:t>zbadać dostarczone przez wytwórcę ( dostawce ) świadectwa jakości elementów i materiałów oraz je zaakceptować</w:t>
      </w:r>
    </w:p>
    <w:p w14:paraId="7591B99C" w14:textId="77777777" w:rsidR="00172B09" w:rsidRPr="00783029" w:rsidRDefault="00172B09" w:rsidP="00D96C9D">
      <w:pPr>
        <w:numPr>
          <w:ilvl w:val="0"/>
          <w:numId w:val="77"/>
        </w:numPr>
        <w:rPr>
          <w:rFonts w:asciiTheme="minorHAnsi" w:hAnsiTheme="minorHAnsi" w:cstheme="minorHAnsi"/>
          <w:sz w:val="22"/>
        </w:rPr>
      </w:pPr>
      <w:r w:rsidRPr="00783029">
        <w:rPr>
          <w:rFonts w:asciiTheme="minorHAnsi" w:hAnsiTheme="minorHAnsi" w:cstheme="minorHAnsi"/>
          <w:sz w:val="22"/>
        </w:rPr>
        <w:t>zbadać kompletność protokołów pomiarów i prób oraz zaakceptować wyniki tych pomiarów i badan</w:t>
      </w:r>
    </w:p>
    <w:p w14:paraId="728A8AB5" w14:textId="77777777" w:rsidR="00172B09" w:rsidRPr="00783029" w:rsidRDefault="00172B09" w:rsidP="00D96C9D">
      <w:pPr>
        <w:numPr>
          <w:ilvl w:val="0"/>
          <w:numId w:val="77"/>
        </w:numPr>
        <w:rPr>
          <w:rFonts w:asciiTheme="minorHAnsi" w:hAnsiTheme="minorHAnsi" w:cstheme="minorHAnsi"/>
          <w:sz w:val="22"/>
        </w:rPr>
      </w:pPr>
      <w:r w:rsidRPr="00783029">
        <w:rPr>
          <w:rFonts w:asciiTheme="minorHAnsi" w:hAnsiTheme="minorHAnsi" w:cstheme="minorHAnsi"/>
          <w:sz w:val="22"/>
        </w:rPr>
        <w:t>przeprowadzić oględziny urządzenia piorunochronnego z punktu widzenia zgodności z dokumentacja jego materiałów, wymiarów i rozmieszczenia</w:t>
      </w:r>
    </w:p>
    <w:p w14:paraId="47F83777" w14:textId="77777777" w:rsidR="00172B09" w:rsidRPr="00783029" w:rsidRDefault="00172B09" w:rsidP="00D96C9D">
      <w:pPr>
        <w:numPr>
          <w:ilvl w:val="0"/>
          <w:numId w:val="77"/>
        </w:numPr>
        <w:rPr>
          <w:rFonts w:asciiTheme="minorHAnsi" w:hAnsiTheme="minorHAnsi" w:cstheme="minorHAnsi"/>
          <w:sz w:val="22"/>
        </w:rPr>
      </w:pPr>
      <w:r w:rsidRPr="00783029">
        <w:rPr>
          <w:rFonts w:asciiTheme="minorHAnsi" w:hAnsiTheme="minorHAnsi" w:cstheme="minorHAnsi"/>
          <w:sz w:val="22"/>
        </w:rPr>
        <w:t>sporządzić protokół odbiorcy z uwzględnieniem wszystkich podstawowych uwag i podjętych zaleceń.</w:t>
      </w:r>
    </w:p>
    <w:p w14:paraId="1874B7DC" w14:textId="77777777" w:rsidR="00172B09" w:rsidRPr="00864788" w:rsidRDefault="00172B09" w:rsidP="00172B09">
      <w:pPr>
        <w:ind w:right="32"/>
        <w:jc w:val="both"/>
        <w:rPr>
          <w:rFonts w:asciiTheme="minorHAnsi" w:hAnsiTheme="minorHAnsi"/>
          <w:sz w:val="22"/>
          <w:szCs w:val="22"/>
        </w:rPr>
      </w:pPr>
    </w:p>
    <w:p w14:paraId="50BE2E6A" w14:textId="77777777" w:rsidR="00172B09" w:rsidRPr="00864788" w:rsidRDefault="00172B09" w:rsidP="00D96C9D">
      <w:pPr>
        <w:pStyle w:val="Akapitzlist"/>
        <w:keepNext/>
        <w:keepLines/>
        <w:numPr>
          <w:ilvl w:val="0"/>
          <w:numId w:val="79"/>
        </w:numPr>
        <w:tabs>
          <w:tab w:val="left" w:pos="586"/>
        </w:tabs>
        <w:spacing w:after="0"/>
        <w:ind w:left="357" w:right="34" w:hanging="357"/>
        <w:jc w:val="both"/>
        <w:outlineLvl w:val="6"/>
        <w:rPr>
          <w:rFonts w:cs="Arial"/>
          <w:b/>
          <w:bCs/>
        </w:rPr>
      </w:pPr>
      <w:r w:rsidRPr="00864788">
        <w:rPr>
          <w:rFonts w:cs="Arial"/>
          <w:b/>
          <w:bCs/>
        </w:rPr>
        <w:t>PODSTAWA PŁATNOŚCI</w:t>
      </w:r>
    </w:p>
    <w:p w14:paraId="2B077AE4" w14:textId="77777777" w:rsidR="00172B09" w:rsidRPr="00DC2D62" w:rsidRDefault="00172B09" w:rsidP="00172B09">
      <w:pPr>
        <w:ind w:right="32"/>
        <w:jc w:val="both"/>
        <w:rPr>
          <w:rFonts w:asciiTheme="minorHAnsi" w:hAnsiTheme="minorHAnsi"/>
          <w:b/>
          <w:sz w:val="22"/>
          <w:szCs w:val="22"/>
        </w:rPr>
      </w:pPr>
      <w:r w:rsidRPr="00DC2D62">
        <w:rPr>
          <w:rFonts w:asciiTheme="minorHAnsi" w:hAnsiTheme="minorHAnsi" w:cs="Arial"/>
          <w:b/>
          <w:sz w:val="22"/>
          <w:szCs w:val="22"/>
        </w:rPr>
        <w:t>9.1. Ogólne ustalenia dotyczące podstawy płatności</w:t>
      </w:r>
    </w:p>
    <w:p w14:paraId="59024342" w14:textId="77777777" w:rsidR="00172B09" w:rsidRDefault="00172B09" w:rsidP="00172B09">
      <w:pPr>
        <w:ind w:right="32"/>
        <w:jc w:val="both"/>
        <w:rPr>
          <w:rFonts w:asciiTheme="minorHAnsi" w:hAnsiTheme="minorHAnsi" w:cs="Arial"/>
          <w:sz w:val="22"/>
          <w:szCs w:val="22"/>
        </w:rPr>
      </w:pPr>
      <w:r w:rsidRPr="00864788">
        <w:rPr>
          <w:rFonts w:asciiTheme="minorHAnsi" w:hAnsiTheme="minorHAnsi" w:cs="Arial"/>
          <w:sz w:val="22"/>
          <w:szCs w:val="22"/>
        </w:rPr>
        <w:t>Ogólne ustalenia dotyczące podstawy płatności podano w ST B-00.00 „Wymagania ogólne"</w:t>
      </w:r>
    </w:p>
    <w:p w14:paraId="46DB314A" w14:textId="77777777" w:rsidR="00172B09" w:rsidRPr="00864788" w:rsidRDefault="00172B09" w:rsidP="00172B09">
      <w:pPr>
        <w:ind w:right="32"/>
        <w:jc w:val="both"/>
        <w:rPr>
          <w:rFonts w:asciiTheme="minorHAnsi" w:hAnsiTheme="minorHAnsi"/>
          <w:sz w:val="22"/>
          <w:szCs w:val="22"/>
        </w:rPr>
      </w:pPr>
    </w:p>
    <w:p w14:paraId="61FEB674" w14:textId="77777777" w:rsidR="00172B09" w:rsidRPr="003F68C4" w:rsidRDefault="00172B09" w:rsidP="00D96C9D">
      <w:pPr>
        <w:pStyle w:val="Akapitzlist"/>
        <w:keepNext/>
        <w:keepLines/>
        <w:numPr>
          <w:ilvl w:val="0"/>
          <w:numId w:val="79"/>
        </w:numPr>
        <w:tabs>
          <w:tab w:val="left" w:pos="586"/>
        </w:tabs>
        <w:spacing w:after="0"/>
        <w:ind w:left="357" w:right="34" w:hanging="357"/>
        <w:jc w:val="both"/>
        <w:outlineLvl w:val="6"/>
        <w:rPr>
          <w:rFonts w:eastAsia="Times New Roman" w:cs="Arial"/>
          <w:b/>
        </w:rPr>
      </w:pPr>
      <w:r w:rsidRPr="003F68C4">
        <w:rPr>
          <w:rFonts w:eastAsia="Times New Roman" w:cs="Arial"/>
          <w:b/>
        </w:rPr>
        <w:lastRenderedPageBreak/>
        <w:t>PRZEPISY ZWIĄZANE</w:t>
      </w:r>
    </w:p>
    <w:p w14:paraId="03AA606D" w14:textId="77777777" w:rsidR="00172B09" w:rsidRPr="00516509" w:rsidRDefault="00172B09" w:rsidP="00172B09">
      <w:pPr>
        <w:ind w:right="32"/>
        <w:jc w:val="both"/>
        <w:rPr>
          <w:rFonts w:asciiTheme="minorHAnsi" w:hAnsiTheme="minorHAnsi" w:cs="Arial"/>
          <w:sz w:val="22"/>
          <w:szCs w:val="22"/>
        </w:rPr>
      </w:pPr>
      <w:r w:rsidRPr="00516509">
        <w:rPr>
          <w:rFonts w:asciiTheme="minorHAnsi" w:hAnsiTheme="minorHAnsi" w:cs="Arial"/>
          <w:sz w:val="22"/>
          <w:szCs w:val="22"/>
        </w:rPr>
        <w:t>PN-IEC 60364-4-443:1999 Instalacje elektryczne w obiektach budowlanych. Ochrona dla</w:t>
      </w:r>
      <w:r>
        <w:rPr>
          <w:rFonts w:asciiTheme="minorHAnsi" w:hAnsiTheme="minorHAnsi" w:cs="Arial"/>
          <w:sz w:val="22"/>
          <w:szCs w:val="22"/>
        </w:rPr>
        <w:t xml:space="preserve"> </w:t>
      </w:r>
      <w:r w:rsidRPr="00516509">
        <w:rPr>
          <w:rFonts w:asciiTheme="minorHAnsi" w:hAnsiTheme="minorHAnsi" w:cs="Arial"/>
          <w:sz w:val="22"/>
          <w:szCs w:val="22"/>
        </w:rPr>
        <w:t>zapewnienia bezpiecze</w:t>
      </w:r>
      <w:r w:rsidRPr="00516509">
        <w:rPr>
          <w:rFonts w:asciiTheme="minorHAnsi" w:hAnsiTheme="minorHAnsi" w:cs="Arial" w:hint="eastAsia"/>
          <w:sz w:val="22"/>
          <w:szCs w:val="22"/>
        </w:rPr>
        <w:t>ń</w:t>
      </w:r>
      <w:r w:rsidRPr="00516509">
        <w:rPr>
          <w:rFonts w:asciiTheme="minorHAnsi" w:hAnsiTheme="minorHAnsi" w:cs="Arial"/>
          <w:sz w:val="22"/>
          <w:szCs w:val="22"/>
        </w:rPr>
        <w:t>stwa. Ochrona przed przepi</w:t>
      </w:r>
      <w:r w:rsidRPr="00516509">
        <w:rPr>
          <w:rFonts w:asciiTheme="minorHAnsi" w:hAnsiTheme="minorHAnsi" w:cs="Arial" w:hint="eastAsia"/>
          <w:sz w:val="22"/>
          <w:szCs w:val="22"/>
        </w:rPr>
        <w:t>ę</w:t>
      </w:r>
      <w:r w:rsidRPr="00516509">
        <w:rPr>
          <w:rFonts w:asciiTheme="minorHAnsi" w:hAnsiTheme="minorHAnsi" w:cs="Arial"/>
          <w:sz w:val="22"/>
          <w:szCs w:val="22"/>
        </w:rPr>
        <w:t>ciami. Ochrona przed przepi</w:t>
      </w:r>
      <w:r w:rsidRPr="00516509">
        <w:rPr>
          <w:rFonts w:asciiTheme="minorHAnsi" w:hAnsiTheme="minorHAnsi" w:cs="Arial" w:hint="eastAsia"/>
          <w:sz w:val="22"/>
          <w:szCs w:val="22"/>
        </w:rPr>
        <w:t>ę</w:t>
      </w:r>
      <w:r w:rsidRPr="00516509">
        <w:rPr>
          <w:rFonts w:asciiTheme="minorHAnsi" w:hAnsiTheme="minorHAnsi" w:cs="Arial"/>
          <w:sz w:val="22"/>
          <w:szCs w:val="22"/>
        </w:rPr>
        <w:t>ciami</w:t>
      </w:r>
      <w:r>
        <w:rPr>
          <w:rFonts w:asciiTheme="minorHAnsi" w:hAnsiTheme="minorHAnsi" w:cs="Arial"/>
          <w:sz w:val="22"/>
          <w:szCs w:val="22"/>
        </w:rPr>
        <w:t xml:space="preserve"> </w:t>
      </w:r>
      <w:r w:rsidRPr="00516509">
        <w:rPr>
          <w:rFonts w:asciiTheme="minorHAnsi" w:hAnsiTheme="minorHAnsi" w:cs="Arial"/>
          <w:sz w:val="22"/>
          <w:szCs w:val="22"/>
        </w:rPr>
        <w:t>atmosferycznymi lub ł</w:t>
      </w:r>
      <w:r w:rsidRPr="00516509">
        <w:rPr>
          <w:rFonts w:asciiTheme="minorHAnsi" w:hAnsiTheme="minorHAnsi" w:cs="Arial" w:hint="eastAsia"/>
          <w:sz w:val="22"/>
          <w:szCs w:val="22"/>
        </w:rPr>
        <w:t>ą</w:t>
      </w:r>
      <w:r w:rsidRPr="00516509">
        <w:rPr>
          <w:rFonts w:asciiTheme="minorHAnsi" w:hAnsiTheme="minorHAnsi" w:cs="Arial"/>
          <w:sz w:val="22"/>
          <w:szCs w:val="22"/>
        </w:rPr>
        <w:t>czeniowymi.</w:t>
      </w:r>
    </w:p>
    <w:p w14:paraId="3A41F8BC" w14:textId="77777777" w:rsidR="00172B09" w:rsidRPr="00516509" w:rsidRDefault="00172B09" w:rsidP="00172B09">
      <w:pPr>
        <w:ind w:right="32"/>
        <w:jc w:val="both"/>
        <w:rPr>
          <w:rFonts w:asciiTheme="minorHAnsi" w:hAnsiTheme="minorHAnsi" w:cs="Arial"/>
          <w:sz w:val="22"/>
          <w:szCs w:val="22"/>
        </w:rPr>
      </w:pPr>
      <w:r w:rsidRPr="00516509">
        <w:rPr>
          <w:rFonts w:asciiTheme="minorHAnsi" w:hAnsiTheme="minorHAnsi" w:cs="Arial"/>
          <w:sz w:val="22"/>
          <w:szCs w:val="22"/>
        </w:rPr>
        <w:t>PN-86/E-05003.01 Ochrona odgromowa obiektów budowlanych. Wymagania ogólne.</w:t>
      </w:r>
    </w:p>
    <w:p w14:paraId="0FF0148C" w14:textId="77777777" w:rsidR="00172B09" w:rsidRPr="00516509" w:rsidRDefault="00172B09" w:rsidP="00172B09">
      <w:pPr>
        <w:ind w:right="32"/>
        <w:jc w:val="both"/>
        <w:rPr>
          <w:rFonts w:asciiTheme="minorHAnsi" w:hAnsiTheme="minorHAnsi" w:cs="Arial"/>
          <w:sz w:val="22"/>
          <w:szCs w:val="22"/>
        </w:rPr>
      </w:pPr>
      <w:r w:rsidRPr="00516509">
        <w:rPr>
          <w:rFonts w:asciiTheme="minorHAnsi" w:hAnsiTheme="minorHAnsi" w:cs="Arial"/>
          <w:sz w:val="22"/>
          <w:szCs w:val="22"/>
        </w:rPr>
        <w:t>PN-89/E-05003.03 Ochrona odgromowa obiektów budowlanych. Ochrona obostrzona.</w:t>
      </w:r>
    </w:p>
    <w:p w14:paraId="085106F2" w14:textId="77777777" w:rsidR="00172B09" w:rsidRPr="00516509" w:rsidRDefault="00172B09" w:rsidP="00172B09">
      <w:pPr>
        <w:ind w:right="32"/>
        <w:jc w:val="both"/>
        <w:rPr>
          <w:rFonts w:asciiTheme="minorHAnsi" w:hAnsiTheme="minorHAnsi" w:cs="Arial"/>
          <w:sz w:val="22"/>
          <w:szCs w:val="22"/>
        </w:rPr>
      </w:pPr>
      <w:r w:rsidRPr="00516509">
        <w:rPr>
          <w:rFonts w:asciiTheme="minorHAnsi" w:hAnsiTheme="minorHAnsi" w:cs="Arial"/>
          <w:sz w:val="22"/>
          <w:szCs w:val="22"/>
        </w:rPr>
        <w:t>PN-92/E-05003.04 Ochrona odgromowa obiektów budowlanych. Ochrona specjalna.</w:t>
      </w:r>
    </w:p>
    <w:p w14:paraId="27841B5A" w14:textId="77777777" w:rsidR="00172B09" w:rsidRPr="00516509" w:rsidRDefault="00172B09" w:rsidP="00172B09">
      <w:pPr>
        <w:ind w:right="32"/>
        <w:jc w:val="both"/>
        <w:rPr>
          <w:rFonts w:asciiTheme="minorHAnsi" w:hAnsiTheme="minorHAnsi" w:cs="Arial"/>
          <w:sz w:val="22"/>
          <w:szCs w:val="22"/>
        </w:rPr>
      </w:pPr>
      <w:r w:rsidRPr="00516509">
        <w:rPr>
          <w:rFonts w:asciiTheme="minorHAnsi" w:hAnsiTheme="minorHAnsi" w:cs="Arial"/>
          <w:sz w:val="22"/>
          <w:szCs w:val="22"/>
        </w:rPr>
        <w:t>PN-IEC 61312-1:2001 Ochrona przed piorunowym impulsem elektromagnetycznym</w:t>
      </w:r>
      <w:r>
        <w:rPr>
          <w:rFonts w:asciiTheme="minorHAnsi" w:hAnsiTheme="minorHAnsi" w:cs="Arial"/>
          <w:sz w:val="22"/>
          <w:szCs w:val="22"/>
        </w:rPr>
        <w:t xml:space="preserve"> </w:t>
      </w:r>
      <w:r w:rsidRPr="00516509">
        <w:rPr>
          <w:rFonts w:asciiTheme="minorHAnsi" w:hAnsiTheme="minorHAnsi" w:cs="Arial"/>
          <w:sz w:val="22"/>
          <w:szCs w:val="22"/>
        </w:rPr>
        <w:t>(LEMP). Zasady ogólne.</w:t>
      </w:r>
    </w:p>
    <w:p w14:paraId="121A1055" w14:textId="77777777" w:rsidR="00172B09" w:rsidRPr="00516509" w:rsidRDefault="00172B09" w:rsidP="00172B09">
      <w:pPr>
        <w:ind w:right="32"/>
        <w:jc w:val="both"/>
        <w:rPr>
          <w:rFonts w:asciiTheme="minorHAnsi" w:hAnsiTheme="minorHAnsi" w:cs="Arial"/>
          <w:sz w:val="22"/>
          <w:szCs w:val="22"/>
        </w:rPr>
      </w:pPr>
      <w:r w:rsidRPr="00516509">
        <w:rPr>
          <w:rFonts w:asciiTheme="minorHAnsi" w:hAnsiTheme="minorHAnsi" w:cs="Arial"/>
          <w:sz w:val="22"/>
          <w:szCs w:val="22"/>
        </w:rPr>
        <w:t>PN-IEC/TS 61312-2:2003 Ochrona przed piorunowym impulsem elektromagnetycznym</w:t>
      </w:r>
      <w:r>
        <w:rPr>
          <w:rFonts w:asciiTheme="minorHAnsi" w:hAnsiTheme="minorHAnsi" w:cs="Arial"/>
          <w:sz w:val="22"/>
          <w:szCs w:val="22"/>
        </w:rPr>
        <w:t xml:space="preserve"> </w:t>
      </w:r>
      <w:r w:rsidRPr="00516509">
        <w:rPr>
          <w:rFonts w:asciiTheme="minorHAnsi" w:hAnsiTheme="minorHAnsi" w:cs="Arial"/>
          <w:sz w:val="22"/>
          <w:szCs w:val="22"/>
        </w:rPr>
        <w:t>(LEMP). Cz</w:t>
      </w:r>
      <w:r w:rsidRPr="00516509">
        <w:rPr>
          <w:rFonts w:asciiTheme="minorHAnsi" w:hAnsiTheme="minorHAnsi" w:cs="Arial" w:hint="eastAsia"/>
          <w:sz w:val="22"/>
          <w:szCs w:val="22"/>
        </w:rPr>
        <w:t>ęść</w:t>
      </w:r>
      <w:r w:rsidRPr="00516509">
        <w:rPr>
          <w:rFonts w:asciiTheme="minorHAnsi" w:hAnsiTheme="minorHAnsi" w:cs="Arial"/>
          <w:sz w:val="22"/>
          <w:szCs w:val="22"/>
        </w:rPr>
        <w:t xml:space="preserve"> 2: Ekranowanie obiektów, poł</w:t>
      </w:r>
      <w:r w:rsidRPr="00516509">
        <w:rPr>
          <w:rFonts w:asciiTheme="minorHAnsi" w:hAnsiTheme="minorHAnsi" w:cs="Arial" w:hint="eastAsia"/>
          <w:sz w:val="22"/>
          <w:szCs w:val="22"/>
        </w:rPr>
        <w:t>ą</w:t>
      </w:r>
      <w:r w:rsidRPr="00516509">
        <w:rPr>
          <w:rFonts w:asciiTheme="minorHAnsi" w:hAnsiTheme="minorHAnsi" w:cs="Arial"/>
          <w:sz w:val="22"/>
          <w:szCs w:val="22"/>
        </w:rPr>
        <w:t>czenia wewn</w:t>
      </w:r>
      <w:r w:rsidRPr="00516509">
        <w:rPr>
          <w:rFonts w:asciiTheme="minorHAnsi" w:hAnsiTheme="minorHAnsi" w:cs="Arial" w:hint="eastAsia"/>
          <w:sz w:val="22"/>
          <w:szCs w:val="22"/>
        </w:rPr>
        <w:t>ą</w:t>
      </w:r>
      <w:r w:rsidRPr="00516509">
        <w:rPr>
          <w:rFonts w:asciiTheme="minorHAnsi" w:hAnsiTheme="minorHAnsi" w:cs="Arial"/>
          <w:sz w:val="22"/>
          <w:szCs w:val="22"/>
        </w:rPr>
        <w:t>trz obiektów i uziemienia.</w:t>
      </w:r>
    </w:p>
    <w:p w14:paraId="0CF14F0B" w14:textId="77777777" w:rsidR="00172B09" w:rsidRPr="00516509" w:rsidRDefault="00172B09" w:rsidP="00172B09">
      <w:pPr>
        <w:ind w:right="32"/>
        <w:jc w:val="both"/>
        <w:rPr>
          <w:rFonts w:asciiTheme="minorHAnsi" w:hAnsiTheme="minorHAnsi" w:cs="Arial"/>
          <w:sz w:val="22"/>
          <w:szCs w:val="22"/>
        </w:rPr>
      </w:pPr>
      <w:r w:rsidRPr="00516509">
        <w:rPr>
          <w:rFonts w:asciiTheme="minorHAnsi" w:hAnsiTheme="minorHAnsi" w:cs="Arial"/>
          <w:sz w:val="22"/>
          <w:szCs w:val="22"/>
        </w:rPr>
        <w:t>PN-IEC 61024-1:2001 Ap1:2002 Ochrona odgromowa obiektów budowlanych. Zasady</w:t>
      </w:r>
      <w:r>
        <w:rPr>
          <w:rFonts w:asciiTheme="minorHAnsi" w:hAnsiTheme="minorHAnsi" w:cs="Arial"/>
          <w:sz w:val="22"/>
          <w:szCs w:val="22"/>
        </w:rPr>
        <w:t xml:space="preserve"> </w:t>
      </w:r>
      <w:r w:rsidRPr="00516509">
        <w:rPr>
          <w:rFonts w:asciiTheme="minorHAnsi" w:hAnsiTheme="minorHAnsi" w:cs="Arial"/>
          <w:sz w:val="22"/>
          <w:szCs w:val="22"/>
        </w:rPr>
        <w:t>ogólne.</w:t>
      </w:r>
    </w:p>
    <w:p w14:paraId="20721B63" w14:textId="77777777" w:rsidR="00172B09" w:rsidRPr="00516509" w:rsidRDefault="00172B09" w:rsidP="00172B09">
      <w:pPr>
        <w:ind w:right="32"/>
        <w:jc w:val="both"/>
        <w:rPr>
          <w:rFonts w:asciiTheme="minorHAnsi" w:hAnsiTheme="minorHAnsi" w:cs="Arial"/>
          <w:sz w:val="22"/>
          <w:szCs w:val="22"/>
        </w:rPr>
      </w:pPr>
      <w:r w:rsidRPr="00516509">
        <w:rPr>
          <w:rFonts w:asciiTheme="minorHAnsi" w:hAnsiTheme="minorHAnsi" w:cs="Arial"/>
          <w:sz w:val="22"/>
          <w:szCs w:val="22"/>
        </w:rPr>
        <w:t>PN-IEC 61024-1-1:2001 Ap1:2002 Ochrona odgromowa obiektów budowlanych. Zasady</w:t>
      </w:r>
      <w:r>
        <w:rPr>
          <w:rFonts w:asciiTheme="minorHAnsi" w:hAnsiTheme="minorHAnsi" w:cs="Arial"/>
          <w:sz w:val="22"/>
          <w:szCs w:val="22"/>
        </w:rPr>
        <w:t xml:space="preserve"> </w:t>
      </w:r>
      <w:r w:rsidRPr="00516509">
        <w:rPr>
          <w:rFonts w:asciiTheme="minorHAnsi" w:hAnsiTheme="minorHAnsi" w:cs="Arial"/>
          <w:sz w:val="22"/>
          <w:szCs w:val="22"/>
        </w:rPr>
        <w:t>ogólne. Wybór poziomów ochrony dla urz</w:t>
      </w:r>
      <w:r w:rsidRPr="00516509">
        <w:rPr>
          <w:rFonts w:asciiTheme="minorHAnsi" w:hAnsiTheme="minorHAnsi" w:cs="Arial" w:hint="eastAsia"/>
          <w:sz w:val="22"/>
          <w:szCs w:val="22"/>
        </w:rPr>
        <w:t>ą</w:t>
      </w:r>
      <w:r w:rsidRPr="00516509">
        <w:rPr>
          <w:rFonts w:asciiTheme="minorHAnsi" w:hAnsiTheme="minorHAnsi" w:cs="Arial"/>
          <w:sz w:val="22"/>
          <w:szCs w:val="22"/>
        </w:rPr>
        <w:t>dze</w:t>
      </w:r>
      <w:r w:rsidRPr="00516509">
        <w:rPr>
          <w:rFonts w:asciiTheme="minorHAnsi" w:hAnsiTheme="minorHAnsi" w:cs="Arial" w:hint="eastAsia"/>
          <w:sz w:val="22"/>
          <w:szCs w:val="22"/>
        </w:rPr>
        <w:t>ń</w:t>
      </w:r>
      <w:r w:rsidRPr="00516509">
        <w:rPr>
          <w:rFonts w:asciiTheme="minorHAnsi" w:hAnsiTheme="minorHAnsi" w:cs="Arial"/>
          <w:sz w:val="22"/>
          <w:szCs w:val="22"/>
        </w:rPr>
        <w:t xml:space="preserve"> piorunochronnych.</w:t>
      </w:r>
    </w:p>
    <w:p w14:paraId="549155E4" w14:textId="77777777" w:rsidR="00172B09" w:rsidRPr="00516509" w:rsidRDefault="00172B09" w:rsidP="00172B09">
      <w:pPr>
        <w:ind w:right="32"/>
        <w:jc w:val="both"/>
        <w:rPr>
          <w:rFonts w:asciiTheme="minorHAnsi" w:hAnsiTheme="minorHAnsi" w:cs="Arial"/>
          <w:sz w:val="22"/>
          <w:szCs w:val="22"/>
        </w:rPr>
      </w:pPr>
      <w:r w:rsidRPr="00516509">
        <w:rPr>
          <w:rFonts w:asciiTheme="minorHAnsi" w:hAnsiTheme="minorHAnsi" w:cs="Arial"/>
          <w:sz w:val="22"/>
          <w:szCs w:val="22"/>
        </w:rPr>
        <w:t>PN-IEC 61024-1-2:2002 Ochrona odgromowa obiektów budowlanych. Zasady ogólne.</w:t>
      </w:r>
    </w:p>
    <w:p w14:paraId="6698FD1E" w14:textId="77777777" w:rsidR="00172B09" w:rsidRPr="00E667FE" w:rsidRDefault="00172B09" w:rsidP="00172B09">
      <w:pPr>
        <w:ind w:right="32"/>
        <w:jc w:val="both"/>
        <w:rPr>
          <w:rFonts w:asciiTheme="minorHAnsi" w:hAnsiTheme="minorHAnsi" w:cstheme="minorHAnsi"/>
          <w:sz w:val="22"/>
          <w:szCs w:val="22"/>
        </w:rPr>
      </w:pPr>
      <w:r w:rsidRPr="00516509">
        <w:rPr>
          <w:rFonts w:asciiTheme="minorHAnsi" w:hAnsiTheme="minorHAnsi" w:cs="Arial"/>
          <w:sz w:val="22"/>
          <w:szCs w:val="22"/>
        </w:rPr>
        <w:t>Przewodnik B - Projektowanie, montaż, konserwacja i sprawdzanie urz</w:t>
      </w:r>
      <w:r w:rsidRPr="00516509">
        <w:rPr>
          <w:rFonts w:asciiTheme="minorHAnsi" w:hAnsiTheme="minorHAnsi" w:cs="Arial" w:hint="eastAsia"/>
          <w:sz w:val="22"/>
          <w:szCs w:val="22"/>
        </w:rPr>
        <w:t>ą</w:t>
      </w:r>
      <w:r w:rsidRPr="00516509">
        <w:rPr>
          <w:rFonts w:asciiTheme="minorHAnsi" w:hAnsiTheme="minorHAnsi" w:cs="Arial"/>
          <w:sz w:val="22"/>
          <w:szCs w:val="22"/>
        </w:rPr>
        <w:t>dze</w:t>
      </w:r>
      <w:r w:rsidRPr="00516509">
        <w:rPr>
          <w:rFonts w:asciiTheme="minorHAnsi" w:hAnsiTheme="minorHAnsi" w:cs="Arial" w:hint="eastAsia"/>
          <w:sz w:val="22"/>
          <w:szCs w:val="22"/>
        </w:rPr>
        <w:t>ń</w:t>
      </w:r>
      <w:r w:rsidRPr="00516509">
        <w:rPr>
          <w:rFonts w:asciiTheme="minorHAnsi" w:hAnsiTheme="minorHAnsi" w:cs="Arial"/>
          <w:sz w:val="22"/>
          <w:szCs w:val="22"/>
        </w:rPr>
        <w:t xml:space="preserve"> piorunochronnych</w:t>
      </w:r>
      <w:r>
        <w:rPr>
          <w:rFonts w:ascii="Arial" w:hAnsi="Arial" w:cs="Arial"/>
          <w:sz w:val="21"/>
          <w:szCs w:val="21"/>
        </w:rPr>
        <w:t>.</w:t>
      </w:r>
    </w:p>
    <w:p w14:paraId="5B8A2B91" w14:textId="2E1FCC57" w:rsidR="00172B09" w:rsidRDefault="00172B09" w:rsidP="000D5CED">
      <w:pPr>
        <w:ind w:right="32"/>
        <w:rPr>
          <w:rFonts w:asciiTheme="minorHAnsi" w:hAnsiTheme="minorHAnsi" w:cstheme="minorHAnsi"/>
          <w:sz w:val="22"/>
          <w:szCs w:val="22"/>
        </w:rPr>
      </w:pPr>
    </w:p>
    <w:p w14:paraId="14EEF76E" w14:textId="2E96F7ED" w:rsidR="00172B09" w:rsidRDefault="00172B09" w:rsidP="000D5CED">
      <w:pPr>
        <w:ind w:right="32"/>
        <w:rPr>
          <w:rFonts w:asciiTheme="minorHAnsi" w:hAnsiTheme="minorHAnsi" w:cstheme="minorHAnsi"/>
          <w:sz w:val="22"/>
          <w:szCs w:val="22"/>
        </w:rPr>
      </w:pPr>
    </w:p>
    <w:p w14:paraId="70B20514" w14:textId="7879C321" w:rsidR="00172B09" w:rsidRDefault="00172B09" w:rsidP="000D5CED">
      <w:pPr>
        <w:ind w:right="32"/>
        <w:rPr>
          <w:rFonts w:asciiTheme="minorHAnsi" w:hAnsiTheme="minorHAnsi" w:cstheme="minorHAnsi"/>
          <w:sz w:val="22"/>
          <w:szCs w:val="22"/>
        </w:rPr>
      </w:pPr>
    </w:p>
    <w:p w14:paraId="723FB45C" w14:textId="10F71281" w:rsidR="00172B09" w:rsidRDefault="00172B09" w:rsidP="000D5CED">
      <w:pPr>
        <w:ind w:right="32"/>
        <w:rPr>
          <w:rFonts w:asciiTheme="minorHAnsi" w:hAnsiTheme="minorHAnsi" w:cstheme="minorHAnsi"/>
          <w:sz w:val="22"/>
          <w:szCs w:val="22"/>
        </w:rPr>
      </w:pPr>
    </w:p>
    <w:p w14:paraId="718D93AF" w14:textId="5F67A2F3" w:rsidR="00172B09" w:rsidRDefault="00172B09" w:rsidP="000D5CED">
      <w:pPr>
        <w:ind w:right="32"/>
        <w:rPr>
          <w:rFonts w:asciiTheme="minorHAnsi" w:hAnsiTheme="minorHAnsi" w:cstheme="minorHAnsi"/>
          <w:sz w:val="22"/>
          <w:szCs w:val="22"/>
        </w:rPr>
      </w:pPr>
    </w:p>
    <w:p w14:paraId="25E32037" w14:textId="1557B2F4" w:rsidR="00172B09" w:rsidRDefault="00172B09" w:rsidP="000D5CED">
      <w:pPr>
        <w:ind w:right="32"/>
        <w:rPr>
          <w:rFonts w:asciiTheme="minorHAnsi" w:hAnsiTheme="minorHAnsi" w:cstheme="minorHAnsi"/>
          <w:sz w:val="22"/>
          <w:szCs w:val="22"/>
        </w:rPr>
      </w:pPr>
    </w:p>
    <w:p w14:paraId="6078ED5E" w14:textId="1A3707DE" w:rsidR="00172B09" w:rsidRDefault="00172B09" w:rsidP="000D5CED">
      <w:pPr>
        <w:ind w:right="32"/>
        <w:rPr>
          <w:rFonts w:asciiTheme="minorHAnsi" w:hAnsiTheme="minorHAnsi" w:cstheme="minorHAnsi"/>
          <w:sz w:val="22"/>
          <w:szCs w:val="22"/>
        </w:rPr>
      </w:pPr>
    </w:p>
    <w:p w14:paraId="4C358585" w14:textId="3C503029" w:rsidR="00172B09" w:rsidRDefault="00172B09" w:rsidP="000D5CED">
      <w:pPr>
        <w:ind w:right="32"/>
        <w:rPr>
          <w:rFonts w:asciiTheme="minorHAnsi" w:hAnsiTheme="minorHAnsi" w:cstheme="minorHAnsi"/>
          <w:sz w:val="22"/>
          <w:szCs w:val="22"/>
        </w:rPr>
      </w:pPr>
    </w:p>
    <w:p w14:paraId="6B545D7F" w14:textId="1E93D1B7" w:rsidR="00172B09" w:rsidRDefault="00172B09" w:rsidP="000D5CED">
      <w:pPr>
        <w:ind w:right="32"/>
        <w:rPr>
          <w:rFonts w:asciiTheme="minorHAnsi" w:hAnsiTheme="minorHAnsi" w:cstheme="minorHAnsi"/>
          <w:sz w:val="22"/>
          <w:szCs w:val="22"/>
        </w:rPr>
      </w:pPr>
    </w:p>
    <w:p w14:paraId="27E127A2" w14:textId="03BA36A4" w:rsidR="00172B09" w:rsidRDefault="00172B09" w:rsidP="000D5CED">
      <w:pPr>
        <w:ind w:right="32"/>
        <w:rPr>
          <w:rFonts w:asciiTheme="minorHAnsi" w:hAnsiTheme="minorHAnsi" w:cstheme="minorHAnsi"/>
          <w:sz w:val="22"/>
          <w:szCs w:val="22"/>
        </w:rPr>
      </w:pPr>
    </w:p>
    <w:p w14:paraId="19CEDB51" w14:textId="2FC06C92" w:rsidR="00172B09" w:rsidRDefault="00172B09" w:rsidP="000D5CED">
      <w:pPr>
        <w:ind w:right="32"/>
        <w:rPr>
          <w:rFonts w:asciiTheme="minorHAnsi" w:hAnsiTheme="minorHAnsi" w:cstheme="minorHAnsi"/>
          <w:sz w:val="22"/>
          <w:szCs w:val="22"/>
        </w:rPr>
      </w:pPr>
    </w:p>
    <w:p w14:paraId="0411F515" w14:textId="3FF3EA84" w:rsidR="00172B09" w:rsidRDefault="00172B09" w:rsidP="000D5CED">
      <w:pPr>
        <w:ind w:right="32"/>
        <w:rPr>
          <w:rFonts w:asciiTheme="minorHAnsi" w:hAnsiTheme="minorHAnsi" w:cstheme="minorHAnsi"/>
          <w:sz w:val="22"/>
          <w:szCs w:val="22"/>
        </w:rPr>
      </w:pPr>
    </w:p>
    <w:p w14:paraId="0B789329" w14:textId="2BB25121" w:rsidR="00172B09" w:rsidRDefault="00172B09" w:rsidP="000D5CED">
      <w:pPr>
        <w:ind w:right="32"/>
        <w:rPr>
          <w:rFonts w:asciiTheme="minorHAnsi" w:hAnsiTheme="minorHAnsi" w:cstheme="minorHAnsi"/>
          <w:sz w:val="22"/>
          <w:szCs w:val="22"/>
        </w:rPr>
      </w:pPr>
    </w:p>
    <w:p w14:paraId="72DF3288" w14:textId="77A2798C" w:rsidR="00172B09" w:rsidRDefault="00172B09" w:rsidP="000D5CED">
      <w:pPr>
        <w:ind w:right="32"/>
        <w:rPr>
          <w:rFonts w:asciiTheme="minorHAnsi" w:hAnsiTheme="minorHAnsi" w:cstheme="minorHAnsi"/>
          <w:sz w:val="22"/>
          <w:szCs w:val="22"/>
        </w:rPr>
      </w:pPr>
    </w:p>
    <w:p w14:paraId="2F1DF0AA" w14:textId="2AA66687" w:rsidR="00172B09" w:rsidRDefault="00172B09" w:rsidP="000D5CED">
      <w:pPr>
        <w:ind w:right="32"/>
        <w:rPr>
          <w:rFonts w:asciiTheme="minorHAnsi" w:hAnsiTheme="minorHAnsi" w:cstheme="minorHAnsi"/>
          <w:sz w:val="22"/>
          <w:szCs w:val="22"/>
        </w:rPr>
      </w:pPr>
    </w:p>
    <w:p w14:paraId="4CB8086F" w14:textId="4B28576D" w:rsidR="00172B09" w:rsidRDefault="00172B09" w:rsidP="000D5CED">
      <w:pPr>
        <w:ind w:right="32"/>
        <w:rPr>
          <w:rFonts w:asciiTheme="minorHAnsi" w:hAnsiTheme="minorHAnsi" w:cstheme="minorHAnsi"/>
          <w:sz w:val="22"/>
          <w:szCs w:val="22"/>
        </w:rPr>
      </w:pPr>
    </w:p>
    <w:p w14:paraId="65AEC6EA" w14:textId="7D11E26F" w:rsidR="00172B09" w:rsidRDefault="00172B09" w:rsidP="000D5CED">
      <w:pPr>
        <w:ind w:right="32"/>
        <w:rPr>
          <w:rFonts w:asciiTheme="minorHAnsi" w:hAnsiTheme="minorHAnsi" w:cstheme="minorHAnsi"/>
          <w:sz w:val="22"/>
          <w:szCs w:val="22"/>
        </w:rPr>
      </w:pPr>
    </w:p>
    <w:p w14:paraId="3228BDF4" w14:textId="600BF668" w:rsidR="00172B09" w:rsidRDefault="00172B09" w:rsidP="000D5CED">
      <w:pPr>
        <w:ind w:right="32"/>
        <w:rPr>
          <w:rFonts w:asciiTheme="minorHAnsi" w:hAnsiTheme="minorHAnsi" w:cstheme="minorHAnsi"/>
          <w:sz w:val="22"/>
          <w:szCs w:val="22"/>
        </w:rPr>
      </w:pPr>
    </w:p>
    <w:p w14:paraId="45F8D989" w14:textId="76BE29DE" w:rsidR="00172B09" w:rsidRDefault="00172B09" w:rsidP="000D5CED">
      <w:pPr>
        <w:ind w:right="32"/>
        <w:rPr>
          <w:rFonts w:asciiTheme="minorHAnsi" w:hAnsiTheme="minorHAnsi" w:cstheme="minorHAnsi"/>
          <w:sz w:val="22"/>
          <w:szCs w:val="22"/>
        </w:rPr>
      </w:pPr>
    </w:p>
    <w:p w14:paraId="78592653" w14:textId="0F2047F3" w:rsidR="00172B09" w:rsidRDefault="00172B09" w:rsidP="000D5CED">
      <w:pPr>
        <w:ind w:right="32"/>
        <w:rPr>
          <w:rFonts w:asciiTheme="minorHAnsi" w:hAnsiTheme="minorHAnsi" w:cstheme="minorHAnsi"/>
          <w:sz w:val="22"/>
          <w:szCs w:val="22"/>
        </w:rPr>
      </w:pPr>
    </w:p>
    <w:p w14:paraId="6474EA40" w14:textId="744B8332" w:rsidR="00172B09" w:rsidRDefault="00172B09" w:rsidP="000D5CED">
      <w:pPr>
        <w:ind w:right="32"/>
        <w:rPr>
          <w:rFonts w:asciiTheme="minorHAnsi" w:hAnsiTheme="minorHAnsi" w:cstheme="minorHAnsi"/>
          <w:sz w:val="22"/>
          <w:szCs w:val="22"/>
        </w:rPr>
      </w:pPr>
    </w:p>
    <w:p w14:paraId="0FF50F3A" w14:textId="4755D380" w:rsidR="00172B09" w:rsidRDefault="00172B09" w:rsidP="000D5CED">
      <w:pPr>
        <w:ind w:right="32"/>
        <w:rPr>
          <w:rFonts w:asciiTheme="minorHAnsi" w:hAnsiTheme="minorHAnsi" w:cstheme="minorHAnsi"/>
          <w:sz w:val="22"/>
          <w:szCs w:val="22"/>
        </w:rPr>
      </w:pPr>
    </w:p>
    <w:p w14:paraId="429FAE84" w14:textId="02F6CFB4" w:rsidR="00172B09" w:rsidRDefault="00172B09" w:rsidP="000D5CED">
      <w:pPr>
        <w:ind w:right="32"/>
        <w:rPr>
          <w:rFonts w:asciiTheme="minorHAnsi" w:hAnsiTheme="minorHAnsi" w:cstheme="minorHAnsi"/>
          <w:sz w:val="22"/>
          <w:szCs w:val="22"/>
        </w:rPr>
      </w:pPr>
    </w:p>
    <w:p w14:paraId="518AE662" w14:textId="58B52E12" w:rsidR="00172B09" w:rsidRDefault="00172B09" w:rsidP="000D5CED">
      <w:pPr>
        <w:ind w:right="32"/>
        <w:rPr>
          <w:rFonts w:asciiTheme="minorHAnsi" w:hAnsiTheme="minorHAnsi" w:cstheme="minorHAnsi"/>
          <w:sz w:val="22"/>
          <w:szCs w:val="22"/>
        </w:rPr>
      </w:pPr>
    </w:p>
    <w:p w14:paraId="39B54BAB" w14:textId="7B24C4DF" w:rsidR="00172B09" w:rsidRDefault="00172B09" w:rsidP="000D5CED">
      <w:pPr>
        <w:ind w:right="32"/>
        <w:rPr>
          <w:rFonts w:asciiTheme="minorHAnsi" w:hAnsiTheme="minorHAnsi" w:cstheme="minorHAnsi"/>
          <w:sz w:val="22"/>
          <w:szCs w:val="22"/>
        </w:rPr>
      </w:pPr>
    </w:p>
    <w:p w14:paraId="4CA1927A" w14:textId="6D7D28B6" w:rsidR="00172B09" w:rsidRDefault="00172B09" w:rsidP="000D5CED">
      <w:pPr>
        <w:ind w:right="32"/>
        <w:rPr>
          <w:rFonts w:asciiTheme="minorHAnsi" w:hAnsiTheme="minorHAnsi" w:cstheme="minorHAnsi"/>
          <w:sz w:val="22"/>
          <w:szCs w:val="22"/>
        </w:rPr>
      </w:pPr>
    </w:p>
    <w:p w14:paraId="758FB883" w14:textId="25A67719" w:rsidR="00172B09" w:rsidRDefault="00172B09" w:rsidP="000D5CED">
      <w:pPr>
        <w:ind w:right="32"/>
        <w:rPr>
          <w:rFonts w:asciiTheme="minorHAnsi" w:hAnsiTheme="minorHAnsi" w:cstheme="minorHAnsi"/>
          <w:sz w:val="22"/>
          <w:szCs w:val="22"/>
        </w:rPr>
      </w:pPr>
    </w:p>
    <w:p w14:paraId="7E33B725" w14:textId="21060812" w:rsidR="00172B09" w:rsidRDefault="00172B09" w:rsidP="000D5CED">
      <w:pPr>
        <w:ind w:right="32"/>
        <w:rPr>
          <w:rFonts w:asciiTheme="minorHAnsi" w:hAnsiTheme="minorHAnsi" w:cstheme="minorHAnsi"/>
          <w:sz w:val="22"/>
          <w:szCs w:val="22"/>
        </w:rPr>
      </w:pPr>
    </w:p>
    <w:p w14:paraId="7F70574D" w14:textId="13D23117" w:rsidR="00172B09" w:rsidRDefault="00172B09" w:rsidP="000D5CED">
      <w:pPr>
        <w:ind w:right="32"/>
        <w:rPr>
          <w:rFonts w:asciiTheme="minorHAnsi" w:hAnsiTheme="minorHAnsi" w:cstheme="minorHAnsi"/>
          <w:sz w:val="22"/>
          <w:szCs w:val="22"/>
        </w:rPr>
      </w:pPr>
    </w:p>
    <w:p w14:paraId="01B20C9C" w14:textId="269A7A91" w:rsidR="00172B09" w:rsidRDefault="00172B09" w:rsidP="000D5CED">
      <w:pPr>
        <w:ind w:right="32"/>
        <w:rPr>
          <w:rFonts w:asciiTheme="minorHAnsi" w:hAnsiTheme="minorHAnsi" w:cstheme="minorHAnsi"/>
          <w:sz w:val="22"/>
          <w:szCs w:val="22"/>
        </w:rPr>
      </w:pPr>
    </w:p>
    <w:p w14:paraId="0F5CC182" w14:textId="74783E83" w:rsidR="00172B09" w:rsidRDefault="00172B09" w:rsidP="000D5CED">
      <w:pPr>
        <w:ind w:right="32"/>
        <w:rPr>
          <w:rFonts w:asciiTheme="minorHAnsi" w:hAnsiTheme="minorHAnsi" w:cstheme="minorHAnsi"/>
          <w:sz w:val="22"/>
          <w:szCs w:val="22"/>
        </w:rPr>
      </w:pPr>
    </w:p>
    <w:p w14:paraId="440320D3" w14:textId="470F1498" w:rsidR="00172B09" w:rsidRDefault="00172B09" w:rsidP="000D5CED">
      <w:pPr>
        <w:ind w:right="32"/>
        <w:rPr>
          <w:rFonts w:asciiTheme="minorHAnsi" w:hAnsiTheme="minorHAnsi" w:cstheme="minorHAnsi"/>
          <w:sz w:val="22"/>
          <w:szCs w:val="22"/>
        </w:rPr>
      </w:pPr>
    </w:p>
    <w:p w14:paraId="2895F22C" w14:textId="1B784B7E" w:rsidR="00172B09" w:rsidRDefault="00172B09" w:rsidP="000D5CED">
      <w:pPr>
        <w:ind w:right="32"/>
        <w:rPr>
          <w:rFonts w:asciiTheme="minorHAnsi" w:hAnsiTheme="minorHAnsi" w:cstheme="minorHAnsi"/>
          <w:sz w:val="22"/>
          <w:szCs w:val="22"/>
        </w:rPr>
      </w:pPr>
    </w:p>
    <w:p w14:paraId="70F4DB84" w14:textId="7C964060" w:rsidR="00172B09" w:rsidRDefault="00172B09" w:rsidP="000D5CED">
      <w:pPr>
        <w:ind w:right="32"/>
        <w:rPr>
          <w:rFonts w:asciiTheme="minorHAnsi" w:hAnsiTheme="minorHAnsi" w:cstheme="minorHAnsi"/>
          <w:sz w:val="22"/>
          <w:szCs w:val="22"/>
        </w:rPr>
      </w:pPr>
    </w:p>
    <w:p w14:paraId="2B309298" w14:textId="0174A478" w:rsidR="00172B09" w:rsidRDefault="00172B09" w:rsidP="000D5CED">
      <w:pPr>
        <w:ind w:right="32"/>
        <w:rPr>
          <w:rFonts w:asciiTheme="minorHAnsi" w:hAnsiTheme="minorHAnsi" w:cstheme="minorHAnsi"/>
          <w:sz w:val="22"/>
          <w:szCs w:val="22"/>
        </w:rPr>
      </w:pPr>
    </w:p>
    <w:p w14:paraId="516B42FB" w14:textId="77777777" w:rsidR="00172B09" w:rsidRPr="00172B09" w:rsidRDefault="00172B09" w:rsidP="00172B09">
      <w:pPr>
        <w:ind w:left="482" w:right="32" w:hangingChars="201" w:hanging="482"/>
        <w:jc w:val="center"/>
        <w:rPr>
          <w:rFonts w:asciiTheme="minorHAnsi" w:hAnsiTheme="minorHAnsi" w:cstheme="minorHAnsi"/>
          <w:b/>
        </w:rPr>
      </w:pPr>
      <w:r w:rsidRPr="00172B09">
        <w:rPr>
          <w:rFonts w:asciiTheme="minorHAnsi" w:hAnsiTheme="minorHAnsi" w:cstheme="minorHAnsi"/>
          <w:b/>
        </w:rPr>
        <w:lastRenderedPageBreak/>
        <w:t>SZCZEGÓŁOWA SPECYFIKACJA TECHNICZNA</w:t>
      </w:r>
    </w:p>
    <w:p w14:paraId="1AF573A6" w14:textId="77777777" w:rsidR="00172B09" w:rsidRPr="00172B09" w:rsidRDefault="00172B09" w:rsidP="00172B09">
      <w:pPr>
        <w:ind w:left="482" w:right="32" w:hangingChars="201" w:hanging="482"/>
        <w:jc w:val="center"/>
        <w:rPr>
          <w:rFonts w:asciiTheme="minorHAnsi" w:hAnsiTheme="minorHAnsi" w:cstheme="minorHAnsi"/>
          <w:b/>
        </w:rPr>
      </w:pPr>
      <w:r w:rsidRPr="00172B09">
        <w:rPr>
          <w:rFonts w:asciiTheme="minorHAnsi" w:hAnsiTheme="minorHAnsi" w:cstheme="minorHAnsi"/>
          <w:b/>
        </w:rPr>
        <w:t>WYKONANIA I ODBIORU ROBÓT BUDOWLANYCH</w:t>
      </w:r>
    </w:p>
    <w:p w14:paraId="182F712D" w14:textId="77777777" w:rsidR="00172B09" w:rsidRPr="00172B09" w:rsidRDefault="00172B09" w:rsidP="00172B09">
      <w:pPr>
        <w:pStyle w:val="Akapitzlist"/>
        <w:autoSpaceDE w:val="0"/>
        <w:autoSpaceDN w:val="0"/>
        <w:adjustRightInd w:val="0"/>
        <w:spacing w:after="0" w:line="240" w:lineRule="auto"/>
        <w:ind w:left="482" w:hangingChars="201" w:hanging="482"/>
        <w:contextualSpacing w:val="0"/>
        <w:jc w:val="center"/>
        <w:rPr>
          <w:rFonts w:cstheme="minorHAnsi"/>
          <w:b/>
          <w:sz w:val="24"/>
          <w:szCs w:val="24"/>
        </w:rPr>
      </w:pPr>
      <w:r w:rsidRPr="00172B09">
        <w:rPr>
          <w:rFonts w:cstheme="minorHAnsi"/>
          <w:b/>
          <w:sz w:val="24"/>
          <w:szCs w:val="24"/>
        </w:rPr>
        <w:t>ROBOTY W ZAKRESIE STOLARKI BUDOWLANEJ</w:t>
      </w:r>
    </w:p>
    <w:p w14:paraId="6F1598AC" w14:textId="77777777" w:rsidR="00172B09" w:rsidRPr="00172B09" w:rsidRDefault="00172B09" w:rsidP="00172B09">
      <w:pPr>
        <w:pStyle w:val="Akapitzlist"/>
        <w:autoSpaceDE w:val="0"/>
        <w:autoSpaceDN w:val="0"/>
        <w:adjustRightInd w:val="0"/>
        <w:spacing w:after="0" w:line="240" w:lineRule="auto"/>
        <w:ind w:left="482" w:hangingChars="201" w:hanging="482"/>
        <w:contextualSpacing w:val="0"/>
        <w:jc w:val="center"/>
        <w:rPr>
          <w:rFonts w:cstheme="minorHAnsi"/>
          <w:b/>
          <w:sz w:val="24"/>
          <w:szCs w:val="24"/>
        </w:rPr>
      </w:pPr>
      <w:r w:rsidRPr="00172B09">
        <w:rPr>
          <w:rFonts w:cstheme="minorHAnsi"/>
          <w:b/>
          <w:sz w:val="24"/>
          <w:szCs w:val="24"/>
        </w:rPr>
        <w:t>Kod CPV 45421000-4</w:t>
      </w:r>
    </w:p>
    <w:p w14:paraId="3DDCFF18" w14:textId="77777777" w:rsidR="00172B09" w:rsidRPr="00172B09" w:rsidRDefault="00172B09" w:rsidP="00172B09">
      <w:pPr>
        <w:pStyle w:val="Akapitzlist"/>
        <w:autoSpaceDE w:val="0"/>
        <w:autoSpaceDN w:val="0"/>
        <w:adjustRightInd w:val="0"/>
        <w:spacing w:after="0" w:line="240" w:lineRule="auto"/>
        <w:ind w:left="0"/>
        <w:contextualSpacing w:val="0"/>
        <w:jc w:val="center"/>
        <w:rPr>
          <w:rFonts w:cstheme="minorHAnsi"/>
          <w:b/>
          <w:sz w:val="24"/>
          <w:szCs w:val="24"/>
        </w:rPr>
      </w:pPr>
      <w:r w:rsidRPr="00172B09">
        <w:rPr>
          <w:rFonts w:cstheme="minorHAnsi"/>
          <w:b/>
          <w:sz w:val="24"/>
          <w:szCs w:val="24"/>
        </w:rPr>
        <w:t>SST - B-12.00</w:t>
      </w:r>
    </w:p>
    <w:p w14:paraId="102162EC" w14:textId="77777777" w:rsidR="00172B09" w:rsidRDefault="00172B09" w:rsidP="00172B09">
      <w:pPr>
        <w:tabs>
          <w:tab w:val="num" w:pos="0"/>
        </w:tabs>
        <w:ind w:right="32"/>
        <w:rPr>
          <w:rFonts w:cs="Arial"/>
          <w:sz w:val="22"/>
          <w:szCs w:val="22"/>
        </w:rPr>
      </w:pPr>
    </w:p>
    <w:p w14:paraId="6BDCB912" w14:textId="77777777" w:rsidR="00172B09" w:rsidRPr="00172B09" w:rsidRDefault="00172B09" w:rsidP="00D96C9D">
      <w:pPr>
        <w:pStyle w:val="Akapitzlist"/>
        <w:keepNext/>
        <w:keepLines/>
        <w:numPr>
          <w:ilvl w:val="0"/>
          <w:numId w:val="81"/>
        </w:numPr>
        <w:tabs>
          <w:tab w:val="left" w:pos="294"/>
        </w:tabs>
        <w:spacing w:after="0" w:line="240" w:lineRule="auto"/>
        <w:ind w:left="284" w:right="32" w:hanging="284"/>
        <w:jc w:val="both"/>
        <w:outlineLvl w:val="6"/>
        <w:rPr>
          <w:rFonts w:cstheme="minorHAnsi"/>
          <w:b/>
          <w:bCs/>
        </w:rPr>
      </w:pPr>
      <w:r w:rsidRPr="00172B09">
        <w:rPr>
          <w:rFonts w:cstheme="minorHAnsi"/>
          <w:b/>
          <w:bCs/>
        </w:rPr>
        <w:t>CZĘŚĆ OGÓLNA</w:t>
      </w:r>
    </w:p>
    <w:p w14:paraId="0DB4D05E" w14:textId="77777777" w:rsidR="00172B09" w:rsidRPr="00172B09" w:rsidRDefault="00172B09" w:rsidP="00D96C9D">
      <w:pPr>
        <w:pStyle w:val="Akapitzlist"/>
        <w:numPr>
          <w:ilvl w:val="1"/>
          <w:numId w:val="81"/>
        </w:numPr>
        <w:tabs>
          <w:tab w:val="left" w:pos="426"/>
        </w:tabs>
        <w:spacing w:after="0" w:line="240" w:lineRule="auto"/>
        <w:ind w:left="426" w:right="32" w:hanging="426"/>
        <w:jc w:val="both"/>
        <w:rPr>
          <w:rFonts w:cstheme="minorHAnsi"/>
          <w:b/>
        </w:rPr>
      </w:pPr>
      <w:r w:rsidRPr="00172B09">
        <w:rPr>
          <w:rFonts w:cstheme="minorHAnsi"/>
          <w:b/>
        </w:rPr>
        <w:t>Przedmiot SST</w:t>
      </w:r>
    </w:p>
    <w:p w14:paraId="6CAA5E1E"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Przedmiotem niniejszej specyfikacji technicznej (SST) są wymagania dotyczące wykonania, odbioru i montażu robót stolarki budowlanej związanej z remontem budynku nr 13 w kompleksie wojskowym przy ul. Kruszyńskiej w Brzegu.</w:t>
      </w:r>
    </w:p>
    <w:p w14:paraId="42A0DD17" w14:textId="77777777" w:rsidR="00172B09" w:rsidRPr="00172B09" w:rsidRDefault="00172B09" w:rsidP="00D96C9D">
      <w:pPr>
        <w:pStyle w:val="Akapitzlist"/>
        <w:numPr>
          <w:ilvl w:val="1"/>
          <w:numId w:val="81"/>
        </w:numPr>
        <w:tabs>
          <w:tab w:val="left" w:pos="426"/>
        </w:tabs>
        <w:spacing w:after="0" w:line="240" w:lineRule="auto"/>
        <w:ind w:left="426" w:right="32" w:hanging="426"/>
        <w:jc w:val="both"/>
        <w:rPr>
          <w:rFonts w:cstheme="minorHAnsi"/>
          <w:b/>
        </w:rPr>
      </w:pPr>
      <w:r w:rsidRPr="00172B09">
        <w:rPr>
          <w:rFonts w:cstheme="minorHAnsi"/>
          <w:b/>
        </w:rPr>
        <w:t xml:space="preserve"> Zakres stosowania SST</w:t>
      </w:r>
    </w:p>
    <w:p w14:paraId="304E87A2"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 xml:space="preserve">Niniejsza specyfikacja techniczna będzie stosowana, jako dokument przetargowy </w:t>
      </w:r>
      <w:r w:rsidRPr="00172B09">
        <w:rPr>
          <w:rFonts w:asciiTheme="minorHAnsi" w:hAnsiTheme="minorHAnsi" w:cstheme="minorHAnsi"/>
          <w:sz w:val="22"/>
          <w:szCs w:val="22"/>
        </w:rPr>
        <w:br/>
        <w:t>i kontraktowy przy zlecaniu i realizacji robót jak w punkcie 1.1</w:t>
      </w:r>
    </w:p>
    <w:p w14:paraId="1A32BCED" w14:textId="77777777" w:rsidR="00172B09" w:rsidRPr="00172B09" w:rsidRDefault="00172B09" w:rsidP="00D96C9D">
      <w:pPr>
        <w:pStyle w:val="Akapitzlist"/>
        <w:numPr>
          <w:ilvl w:val="1"/>
          <w:numId w:val="81"/>
        </w:numPr>
        <w:tabs>
          <w:tab w:val="left" w:pos="426"/>
        </w:tabs>
        <w:spacing w:after="0" w:line="240" w:lineRule="auto"/>
        <w:ind w:left="426" w:right="32" w:hanging="426"/>
        <w:jc w:val="both"/>
        <w:rPr>
          <w:rFonts w:cstheme="minorHAnsi"/>
          <w:b/>
        </w:rPr>
      </w:pPr>
      <w:r w:rsidRPr="00172B09">
        <w:rPr>
          <w:rFonts w:cstheme="minorHAnsi"/>
          <w:b/>
        </w:rPr>
        <w:t>Zakres robót objętych SST</w:t>
      </w:r>
    </w:p>
    <w:p w14:paraId="278680E1"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Ustalenia zawarte w niniejszej specyfikacji dotyczą zasad prowadzenia robót związanych z:</w:t>
      </w:r>
    </w:p>
    <w:p w14:paraId="6E0AF4BA" w14:textId="77777777" w:rsidR="00172B09" w:rsidRPr="00172B09" w:rsidRDefault="00172B09" w:rsidP="00D96C9D">
      <w:pPr>
        <w:numPr>
          <w:ilvl w:val="1"/>
          <w:numId w:val="82"/>
        </w:numPr>
        <w:tabs>
          <w:tab w:val="left" w:pos="851"/>
        </w:tabs>
        <w:ind w:left="360" w:right="32" w:hanging="360"/>
        <w:jc w:val="both"/>
        <w:rPr>
          <w:rFonts w:asciiTheme="minorHAnsi" w:hAnsiTheme="minorHAnsi" w:cstheme="minorHAnsi"/>
          <w:sz w:val="22"/>
          <w:szCs w:val="22"/>
        </w:rPr>
      </w:pPr>
      <w:r w:rsidRPr="00172B09">
        <w:rPr>
          <w:rFonts w:asciiTheme="minorHAnsi" w:hAnsiTheme="minorHAnsi" w:cstheme="minorHAnsi"/>
          <w:sz w:val="22"/>
          <w:szCs w:val="22"/>
        </w:rPr>
        <w:t>montażem okien i parapetów</w:t>
      </w:r>
    </w:p>
    <w:p w14:paraId="355B7E3B" w14:textId="77777777" w:rsidR="00172B09" w:rsidRPr="00172B09" w:rsidRDefault="00172B09" w:rsidP="00D96C9D">
      <w:pPr>
        <w:numPr>
          <w:ilvl w:val="1"/>
          <w:numId w:val="82"/>
        </w:numPr>
        <w:tabs>
          <w:tab w:val="left" w:pos="851"/>
        </w:tabs>
        <w:ind w:left="360" w:right="32" w:hanging="360"/>
        <w:jc w:val="both"/>
        <w:rPr>
          <w:rFonts w:asciiTheme="minorHAnsi" w:hAnsiTheme="minorHAnsi" w:cstheme="minorHAnsi"/>
          <w:sz w:val="22"/>
          <w:szCs w:val="22"/>
        </w:rPr>
      </w:pPr>
      <w:r w:rsidRPr="00172B09">
        <w:rPr>
          <w:rFonts w:asciiTheme="minorHAnsi" w:hAnsiTheme="minorHAnsi" w:cstheme="minorHAnsi"/>
          <w:sz w:val="22"/>
          <w:szCs w:val="22"/>
        </w:rPr>
        <w:t>obróbką obsadzenia</w:t>
      </w:r>
    </w:p>
    <w:p w14:paraId="12065E40" w14:textId="77777777" w:rsidR="00172B09" w:rsidRPr="00172B09" w:rsidRDefault="00172B09" w:rsidP="00D96C9D">
      <w:pPr>
        <w:numPr>
          <w:ilvl w:val="1"/>
          <w:numId w:val="82"/>
        </w:numPr>
        <w:tabs>
          <w:tab w:val="left" w:pos="851"/>
        </w:tabs>
        <w:ind w:left="360" w:right="32" w:hanging="360"/>
        <w:jc w:val="both"/>
        <w:rPr>
          <w:rFonts w:asciiTheme="minorHAnsi" w:hAnsiTheme="minorHAnsi" w:cstheme="minorHAnsi"/>
          <w:sz w:val="22"/>
          <w:szCs w:val="22"/>
        </w:rPr>
      </w:pPr>
      <w:r w:rsidRPr="00172B09">
        <w:rPr>
          <w:rFonts w:asciiTheme="minorHAnsi" w:hAnsiTheme="minorHAnsi" w:cstheme="minorHAnsi"/>
          <w:sz w:val="22"/>
          <w:szCs w:val="22"/>
        </w:rPr>
        <w:t>montażem krat</w:t>
      </w:r>
    </w:p>
    <w:p w14:paraId="195A754D" w14:textId="77777777" w:rsidR="00172B09" w:rsidRPr="00172B09" w:rsidRDefault="00172B09" w:rsidP="00D96C9D">
      <w:pPr>
        <w:numPr>
          <w:ilvl w:val="1"/>
          <w:numId w:val="82"/>
        </w:numPr>
        <w:tabs>
          <w:tab w:val="left" w:pos="851"/>
        </w:tabs>
        <w:ind w:left="360" w:right="32" w:hanging="360"/>
        <w:jc w:val="both"/>
        <w:rPr>
          <w:rFonts w:asciiTheme="minorHAnsi" w:hAnsiTheme="minorHAnsi" w:cstheme="minorHAnsi"/>
          <w:sz w:val="22"/>
          <w:szCs w:val="22"/>
        </w:rPr>
      </w:pPr>
      <w:r w:rsidRPr="00172B09">
        <w:rPr>
          <w:rFonts w:asciiTheme="minorHAnsi" w:hAnsiTheme="minorHAnsi" w:cstheme="minorHAnsi"/>
          <w:sz w:val="22"/>
          <w:szCs w:val="22"/>
        </w:rPr>
        <w:t>inne prace niezbędne do prawidłowego wykonania zadania</w:t>
      </w:r>
    </w:p>
    <w:p w14:paraId="3E52B95B" w14:textId="77777777" w:rsidR="00172B09" w:rsidRPr="00172B09" w:rsidRDefault="00172B09" w:rsidP="00D96C9D">
      <w:pPr>
        <w:pStyle w:val="Akapitzlist"/>
        <w:numPr>
          <w:ilvl w:val="1"/>
          <w:numId w:val="81"/>
        </w:numPr>
        <w:tabs>
          <w:tab w:val="left" w:pos="426"/>
        </w:tabs>
        <w:spacing w:after="0" w:line="240" w:lineRule="auto"/>
        <w:ind w:left="426" w:right="32" w:hanging="426"/>
        <w:jc w:val="both"/>
        <w:rPr>
          <w:rFonts w:cstheme="minorHAnsi"/>
          <w:b/>
        </w:rPr>
      </w:pPr>
      <w:r w:rsidRPr="00172B09">
        <w:rPr>
          <w:rFonts w:cstheme="minorHAnsi"/>
          <w:b/>
        </w:rPr>
        <w:t>Ogólne wymagania dotyczące robót</w:t>
      </w:r>
    </w:p>
    <w:p w14:paraId="069D9C3F"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 xml:space="preserve">Wykonawca robót jest odpowiedzialny, za jakość ich wykonania oraz za zgodność </w:t>
      </w:r>
      <w:r w:rsidRPr="00172B09">
        <w:rPr>
          <w:rFonts w:asciiTheme="minorHAnsi" w:hAnsiTheme="minorHAnsi" w:cstheme="minorHAnsi"/>
          <w:sz w:val="22"/>
          <w:szCs w:val="22"/>
        </w:rPr>
        <w:br/>
        <w:t>z dokumentacją projektową, specyfikacjami technicznymi i poleceniami Inspektora nadzoru. Ogólne powszechnie stosowane wymagania dotyczące robót podano w ST „Wymagania ogólne".</w:t>
      </w:r>
    </w:p>
    <w:p w14:paraId="677FDB9A" w14:textId="77777777" w:rsidR="00172B09" w:rsidRPr="00172B09" w:rsidRDefault="00172B09" w:rsidP="00172B09">
      <w:pPr>
        <w:ind w:right="32" w:firstLine="426"/>
        <w:rPr>
          <w:rFonts w:asciiTheme="minorHAnsi" w:hAnsiTheme="minorHAnsi" w:cstheme="minorHAnsi"/>
          <w:sz w:val="22"/>
          <w:szCs w:val="22"/>
        </w:rPr>
      </w:pPr>
    </w:p>
    <w:p w14:paraId="2F187E0F" w14:textId="77777777" w:rsidR="00172B09" w:rsidRPr="00172B09" w:rsidRDefault="00172B09" w:rsidP="00D96C9D">
      <w:pPr>
        <w:pStyle w:val="Akapitzlist"/>
        <w:keepNext/>
        <w:keepLines/>
        <w:numPr>
          <w:ilvl w:val="0"/>
          <w:numId w:val="81"/>
        </w:numPr>
        <w:tabs>
          <w:tab w:val="left" w:pos="294"/>
        </w:tabs>
        <w:spacing w:after="0" w:line="240" w:lineRule="auto"/>
        <w:ind w:left="284" w:right="32" w:hanging="284"/>
        <w:jc w:val="both"/>
        <w:outlineLvl w:val="6"/>
        <w:rPr>
          <w:rFonts w:cstheme="minorHAnsi"/>
          <w:b/>
          <w:bCs/>
        </w:rPr>
      </w:pPr>
      <w:r w:rsidRPr="00172B09">
        <w:rPr>
          <w:rFonts w:cstheme="minorHAnsi"/>
          <w:b/>
          <w:bCs/>
        </w:rPr>
        <w:t>WYMAGANIA DOTYCZĄCE WŁAŚCIWOŚCI MATERIAŁÓW</w:t>
      </w:r>
    </w:p>
    <w:p w14:paraId="59A8DA7E" w14:textId="77777777" w:rsidR="00172B09" w:rsidRPr="00172B09" w:rsidRDefault="00172B09" w:rsidP="00D96C9D">
      <w:pPr>
        <w:pStyle w:val="Akapitzlist"/>
        <w:numPr>
          <w:ilvl w:val="1"/>
          <w:numId w:val="81"/>
        </w:numPr>
        <w:tabs>
          <w:tab w:val="left" w:pos="426"/>
        </w:tabs>
        <w:spacing w:after="0" w:line="240" w:lineRule="auto"/>
        <w:ind w:left="426" w:right="32" w:hanging="426"/>
        <w:jc w:val="both"/>
        <w:rPr>
          <w:rFonts w:cstheme="minorHAnsi"/>
        </w:rPr>
      </w:pPr>
      <w:r w:rsidRPr="00172B09">
        <w:rPr>
          <w:rFonts w:cstheme="minorHAnsi"/>
        </w:rPr>
        <w:t>Ogólne wymagania dotyczące materiałów, ich pozyskiwania i składowania podano w ST „Wymagania ogólne"</w:t>
      </w:r>
    </w:p>
    <w:p w14:paraId="3DD2F3D5" w14:textId="77777777" w:rsidR="00172B09" w:rsidRPr="00172B09" w:rsidRDefault="00172B09" w:rsidP="00D96C9D">
      <w:pPr>
        <w:pStyle w:val="Akapitzlist"/>
        <w:numPr>
          <w:ilvl w:val="1"/>
          <w:numId w:val="81"/>
        </w:numPr>
        <w:tabs>
          <w:tab w:val="left" w:pos="426"/>
        </w:tabs>
        <w:spacing w:after="0" w:line="240" w:lineRule="auto"/>
        <w:ind w:left="426" w:right="32" w:hanging="426"/>
        <w:jc w:val="both"/>
        <w:rPr>
          <w:rFonts w:cstheme="minorHAnsi"/>
          <w:b/>
        </w:rPr>
      </w:pPr>
      <w:r w:rsidRPr="00172B09">
        <w:rPr>
          <w:rFonts w:cstheme="minorHAnsi"/>
          <w:b/>
        </w:rPr>
        <w:t xml:space="preserve">Wbudować stolarkę kompletną wykończoną wraz z okuciami. </w:t>
      </w:r>
    </w:p>
    <w:p w14:paraId="60E106F9"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Rodzaj, wymiary i miejsce montażu określono w załączniku do SST – zestawieniu stolarki.</w:t>
      </w:r>
    </w:p>
    <w:p w14:paraId="33D55B12"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Profile powinny posiadać pozytywną opinię (atest) pod względem zdrowotnym, wydany przez Państwowy Zakład Higieny w Warszawie. Stolarka powinna być dopuszczona do stosowania w obiektach budownictwa użyteczności publicznej na podstawie dokumentów zgodnego z przepisami ustawy z dnia 16 kwietnia 2004 r. o wyrobach budowlanych (Dz.U. 04.92.881).</w:t>
      </w:r>
    </w:p>
    <w:p w14:paraId="1B138880" w14:textId="77777777" w:rsidR="00172B09" w:rsidRPr="00172B09" w:rsidRDefault="00172B09" w:rsidP="00D96C9D">
      <w:pPr>
        <w:pStyle w:val="Akapitzlist"/>
        <w:numPr>
          <w:ilvl w:val="1"/>
          <w:numId w:val="81"/>
        </w:numPr>
        <w:tabs>
          <w:tab w:val="left" w:pos="426"/>
        </w:tabs>
        <w:spacing w:after="0" w:line="240" w:lineRule="auto"/>
        <w:ind w:left="426" w:right="32" w:hanging="426"/>
        <w:jc w:val="both"/>
        <w:rPr>
          <w:rFonts w:cstheme="minorHAnsi"/>
          <w:b/>
        </w:rPr>
      </w:pPr>
      <w:r w:rsidRPr="00172B09">
        <w:rPr>
          <w:rFonts w:cstheme="minorHAnsi"/>
          <w:b/>
        </w:rPr>
        <w:t>Rodzaje materiałów</w:t>
      </w:r>
    </w:p>
    <w:p w14:paraId="57684A80" w14:textId="77777777" w:rsidR="00172B09" w:rsidRPr="00172B09" w:rsidRDefault="00172B09" w:rsidP="00D96C9D">
      <w:pPr>
        <w:pStyle w:val="Akapitzlist"/>
        <w:numPr>
          <w:ilvl w:val="0"/>
          <w:numId w:val="84"/>
        </w:numPr>
        <w:tabs>
          <w:tab w:val="left" w:pos="993"/>
        </w:tabs>
        <w:spacing w:after="0" w:line="240" w:lineRule="auto"/>
        <w:ind w:right="32" w:hanging="1287"/>
        <w:jc w:val="both"/>
        <w:rPr>
          <w:rFonts w:cstheme="minorHAnsi"/>
        </w:rPr>
      </w:pPr>
      <w:r w:rsidRPr="00172B09">
        <w:rPr>
          <w:rFonts w:cstheme="minorHAnsi"/>
        </w:rPr>
        <w:t>okna, naświetla PCV</w:t>
      </w:r>
    </w:p>
    <w:p w14:paraId="56FEEC96" w14:textId="77777777" w:rsidR="00172B09" w:rsidRPr="00172B09" w:rsidRDefault="00172B09" w:rsidP="00D96C9D">
      <w:pPr>
        <w:pStyle w:val="Akapitzlist"/>
        <w:numPr>
          <w:ilvl w:val="0"/>
          <w:numId w:val="84"/>
        </w:numPr>
        <w:tabs>
          <w:tab w:val="left" w:pos="993"/>
        </w:tabs>
        <w:spacing w:after="0" w:line="240" w:lineRule="auto"/>
        <w:ind w:right="32" w:hanging="1287"/>
        <w:jc w:val="both"/>
        <w:rPr>
          <w:rFonts w:cstheme="minorHAnsi"/>
        </w:rPr>
      </w:pPr>
      <w:r w:rsidRPr="00172B09">
        <w:rPr>
          <w:rFonts w:cstheme="minorHAnsi"/>
        </w:rPr>
        <w:t>parapety zewnętrzne</w:t>
      </w:r>
    </w:p>
    <w:p w14:paraId="0CC71967" w14:textId="77777777" w:rsidR="00172B09" w:rsidRPr="00172B09" w:rsidRDefault="00172B09" w:rsidP="00D96C9D">
      <w:pPr>
        <w:pStyle w:val="Akapitzlist"/>
        <w:numPr>
          <w:ilvl w:val="0"/>
          <w:numId w:val="84"/>
        </w:numPr>
        <w:tabs>
          <w:tab w:val="left" w:pos="993"/>
        </w:tabs>
        <w:spacing w:after="0" w:line="240" w:lineRule="auto"/>
        <w:ind w:right="32" w:hanging="1287"/>
        <w:jc w:val="both"/>
        <w:rPr>
          <w:rFonts w:cstheme="minorHAnsi"/>
        </w:rPr>
      </w:pPr>
      <w:r w:rsidRPr="00172B09">
        <w:rPr>
          <w:rFonts w:cstheme="minorHAnsi"/>
        </w:rPr>
        <w:t>kraty okienne</w:t>
      </w:r>
    </w:p>
    <w:p w14:paraId="4D262EE7" w14:textId="77777777" w:rsidR="00172B09" w:rsidRPr="00172B09" w:rsidRDefault="00172B09" w:rsidP="00D96C9D">
      <w:pPr>
        <w:pStyle w:val="Akapitzlist"/>
        <w:numPr>
          <w:ilvl w:val="0"/>
          <w:numId w:val="84"/>
        </w:numPr>
        <w:tabs>
          <w:tab w:val="left" w:pos="993"/>
        </w:tabs>
        <w:spacing w:after="0" w:line="240" w:lineRule="auto"/>
        <w:ind w:right="32" w:hanging="1287"/>
        <w:jc w:val="both"/>
        <w:rPr>
          <w:rFonts w:cstheme="minorHAnsi"/>
        </w:rPr>
      </w:pPr>
      <w:r w:rsidRPr="00172B09">
        <w:rPr>
          <w:rFonts w:cstheme="minorHAnsi"/>
        </w:rPr>
        <w:t>inne wyroby i materiały.</w:t>
      </w:r>
    </w:p>
    <w:p w14:paraId="4CE22D62"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Wszystkie materiały do wykonania robót montażowych powinny odpowiadać wymaganiom zawartym w dokumentach odniesienia (normach, aprobatach technicznych).</w:t>
      </w:r>
    </w:p>
    <w:p w14:paraId="1BF3DDCC" w14:textId="77777777" w:rsidR="00172B09" w:rsidRPr="00172B09" w:rsidRDefault="00172B09" w:rsidP="00D96C9D">
      <w:pPr>
        <w:pStyle w:val="Akapitzlist"/>
        <w:numPr>
          <w:ilvl w:val="2"/>
          <w:numId w:val="81"/>
        </w:numPr>
        <w:tabs>
          <w:tab w:val="left" w:pos="426"/>
        </w:tabs>
        <w:spacing w:after="0" w:line="240" w:lineRule="auto"/>
        <w:ind w:right="32"/>
        <w:jc w:val="both"/>
        <w:rPr>
          <w:rFonts w:cstheme="minorHAnsi"/>
        </w:rPr>
      </w:pPr>
      <w:r w:rsidRPr="00172B09">
        <w:rPr>
          <w:rFonts w:cstheme="minorHAnsi"/>
          <w:bCs/>
        </w:rPr>
        <w:t>Stolarka okienna wymagania:</w:t>
      </w:r>
    </w:p>
    <w:p w14:paraId="7590A2BD" w14:textId="3B075D94"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Okna z tworzywa PCV, w gatunku pierwszym profil klasy „A”</w:t>
      </w:r>
    </w:p>
    <w:p w14:paraId="48C01F60" w14:textId="290B008C"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 xml:space="preserve">Profil pięciokomorowy w kolorze białym – naturalnym, niefoliowane, szerokość profilu </w:t>
      </w:r>
      <w:r>
        <w:rPr>
          <w:rFonts w:asciiTheme="minorHAnsi" w:hAnsiTheme="minorHAnsi" w:cstheme="minorHAnsi"/>
          <w:sz w:val="22"/>
          <w:szCs w:val="22"/>
        </w:rPr>
        <w:t>min</w:t>
      </w:r>
      <w:r w:rsidRPr="00172B09">
        <w:rPr>
          <w:rFonts w:asciiTheme="minorHAnsi" w:hAnsiTheme="minorHAnsi" w:cstheme="minorHAnsi"/>
          <w:sz w:val="22"/>
          <w:szCs w:val="22"/>
        </w:rPr>
        <w:t xml:space="preserve"> 70 mm </w:t>
      </w:r>
    </w:p>
    <w:p w14:paraId="0D808350"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Izolacyjność cieplna kombinacji profili w oknie (ościeżnica + skrzydło + listwa przyszybowa wraz ze wzmocnieniem) zgodnie z wymogami normowymi.</w:t>
      </w:r>
    </w:p>
    <w:p w14:paraId="163A5AF3"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Rama ze wzmocnieniem stalowym, kształtowniki stalowe zabezpieczone przed korozją powłoką cynkową.</w:t>
      </w:r>
    </w:p>
    <w:p w14:paraId="57BFC94F"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Okucia obwiedniowe z mikrowentylacją i blokadą błędnego położenia klamki</w:t>
      </w:r>
    </w:p>
    <w:p w14:paraId="739ABBE8"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lastRenderedPageBreak/>
        <w:t>Nawietrzaki okienne mechaniczne białe z okapem montowane od środka, sterowane ręcznie z możliwością ustawienia przysłony w min jednej z dwóch pozycji otwarcia. Przepływ powietrza przy max otwartej przysłonie 35 m3/h przy 10 Pa.</w:t>
      </w:r>
    </w:p>
    <w:p w14:paraId="122795D1"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Zawiasy z możliwością regulacji</w:t>
      </w:r>
    </w:p>
    <w:p w14:paraId="13AB2102"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Infiltracja powietrza: 0,8 .</w:t>
      </w:r>
    </w:p>
    <w:p w14:paraId="271E1867"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Szczelność na wody opadowe : szczelne przy różnicy ciśnień 200 Pa</w:t>
      </w:r>
    </w:p>
    <w:p w14:paraId="7BF3E502"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Szyby zespolone ze szkła niskoemisyjnego. Szprosy wewnątrzszybowe białe gr. min 18 mm.</w:t>
      </w:r>
    </w:p>
    <w:p w14:paraId="56A58738"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Montaż mechanizmów i cięgien umożliwiające otwarcie okien z poziomu posadzki</w:t>
      </w:r>
    </w:p>
    <w:p w14:paraId="2741552C" w14:textId="77777777" w:rsidR="00172B09" w:rsidRPr="00172B09" w:rsidRDefault="00172B09" w:rsidP="00172B09">
      <w:pPr>
        <w:pStyle w:val="Akapitzlist"/>
        <w:ind w:right="32"/>
        <w:jc w:val="center"/>
        <w:rPr>
          <w:rFonts w:cstheme="minorHAnsi"/>
          <w:u w:val="single"/>
        </w:rPr>
      </w:pPr>
      <w:r w:rsidRPr="00172B09">
        <w:rPr>
          <w:rFonts w:cstheme="minorHAnsi"/>
          <w:u w:val="single"/>
        </w:rPr>
        <w:t>Przed przystąpieniem do realizacji zadania należy wykonać pomiary otworów okiennych, podział okna i sposób otwierania jak istniejące okna</w:t>
      </w:r>
    </w:p>
    <w:p w14:paraId="106D4D0F" w14:textId="77777777" w:rsidR="00172B09" w:rsidRPr="00172B09" w:rsidRDefault="00172B09" w:rsidP="00D96C9D">
      <w:pPr>
        <w:pStyle w:val="Akapitzlist"/>
        <w:numPr>
          <w:ilvl w:val="2"/>
          <w:numId w:val="81"/>
        </w:numPr>
        <w:tabs>
          <w:tab w:val="left" w:pos="426"/>
        </w:tabs>
        <w:spacing w:after="0" w:line="240" w:lineRule="auto"/>
        <w:ind w:right="32"/>
        <w:jc w:val="both"/>
        <w:rPr>
          <w:rFonts w:cstheme="minorHAnsi"/>
          <w:bCs/>
        </w:rPr>
      </w:pPr>
      <w:r w:rsidRPr="00172B09">
        <w:rPr>
          <w:rFonts w:cstheme="minorHAnsi"/>
          <w:bCs/>
        </w:rPr>
        <w:t>Parapety zewnętrzne wymagania:</w:t>
      </w:r>
    </w:p>
    <w:p w14:paraId="4C31E448"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blacha aluminiowa powlekana (kolor do ustalenia z Zamawiającym),</w:t>
      </w:r>
    </w:p>
    <w:p w14:paraId="310F81F6"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wykończenia boczne w kolorze parapetów</w:t>
      </w:r>
    </w:p>
    <w:p w14:paraId="3AF9921C" w14:textId="77777777" w:rsidR="00172B09" w:rsidRPr="00172B09" w:rsidRDefault="00172B09" w:rsidP="00D96C9D">
      <w:pPr>
        <w:pStyle w:val="Akapitzlist"/>
        <w:numPr>
          <w:ilvl w:val="2"/>
          <w:numId w:val="81"/>
        </w:numPr>
        <w:tabs>
          <w:tab w:val="left" w:pos="426"/>
        </w:tabs>
        <w:spacing w:after="0" w:line="240" w:lineRule="auto"/>
        <w:ind w:right="32"/>
        <w:jc w:val="both"/>
        <w:rPr>
          <w:rFonts w:cstheme="minorHAnsi"/>
        </w:rPr>
      </w:pPr>
      <w:r w:rsidRPr="00172B09">
        <w:rPr>
          <w:rFonts w:cstheme="minorHAnsi"/>
          <w:bCs/>
        </w:rPr>
        <w:t xml:space="preserve">Kraty okienne powinny być wykonane </w:t>
      </w:r>
      <w:r w:rsidRPr="00172B09">
        <w:rPr>
          <w:rFonts w:cstheme="minorHAnsi"/>
        </w:rPr>
        <w:t>z prętów stalowych ze stali St3S o średnicy min 12 mm i oczku nie większym niż 80 mm w poziomie i 240 mm w pionie spawanych w ramie z profilu kątowego St3S o wymiarach nie mniejszych niż 35 x 45 x 4.</w:t>
      </w:r>
    </w:p>
    <w:p w14:paraId="13670A8D" w14:textId="77777777" w:rsidR="00172B09" w:rsidRPr="00172B09" w:rsidRDefault="00172B09" w:rsidP="00172B09">
      <w:pPr>
        <w:pStyle w:val="Akapitzlist"/>
        <w:tabs>
          <w:tab w:val="left" w:pos="426"/>
        </w:tabs>
        <w:spacing w:after="0" w:line="240" w:lineRule="auto"/>
        <w:ind w:left="1080" w:right="32"/>
        <w:rPr>
          <w:rFonts w:cstheme="minorHAnsi"/>
        </w:rPr>
      </w:pPr>
      <w:r w:rsidRPr="00172B09">
        <w:rPr>
          <w:rFonts w:cstheme="minorHAnsi"/>
        </w:rPr>
        <w:t>Do krat przyspawać kotwy stalowe wykonane z płaskownika 40x6 mm i długości co najmniej 160 mm w odstępach nie większych niż 48 cm służące do zamocowania ościeżnicy w ścianach i nadprożu lub należy wykonać otwory do zamontowania kotew rozporowych stalowych o średnicy 16 mm, w odstępach nie większych niż 48 cm.</w:t>
      </w:r>
    </w:p>
    <w:p w14:paraId="730C768C" w14:textId="77777777" w:rsidR="00172B09" w:rsidRPr="00172B09" w:rsidRDefault="00172B09" w:rsidP="00172B09">
      <w:pPr>
        <w:pStyle w:val="Akapitzlist"/>
        <w:tabs>
          <w:tab w:val="left" w:pos="426"/>
        </w:tabs>
        <w:spacing w:after="0" w:line="240" w:lineRule="auto"/>
        <w:ind w:left="1080" w:right="32"/>
        <w:rPr>
          <w:rFonts w:cstheme="minorHAnsi"/>
        </w:rPr>
      </w:pPr>
      <w:r w:rsidRPr="00172B09">
        <w:rPr>
          <w:rFonts w:cstheme="minorHAnsi"/>
        </w:rPr>
        <w:t>Kraty, kątowniki pokryć powłoką antykorozyjną oraz powłoką lakierniczą, malowaną proszkowo w kolorze do ustalenia z Zamawiającym.</w:t>
      </w:r>
    </w:p>
    <w:p w14:paraId="402CC2F5" w14:textId="77777777" w:rsidR="00172B09" w:rsidRPr="00172B09" w:rsidRDefault="00172B09" w:rsidP="00D96C9D">
      <w:pPr>
        <w:pStyle w:val="Akapitzlist"/>
        <w:numPr>
          <w:ilvl w:val="2"/>
          <w:numId w:val="81"/>
        </w:numPr>
        <w:tabs>
          <w:tab w:val="left" w:pos="426"/>
        </w:tabs>
        <w:spacing w:after="0" w:line="240" w:lineRule="auto"/>
        <w:ind w:right="32"/>
        <w:jc w:val="both"/>
        <w:rPr>
          <w:rFonts w:cstheme="minorHAnsi"/>
          <w:bCs/>
        </w:rPr>
      </w:pPr>
      <w:r w:rsidRPr="00172B09">
        <w:rPr>
          <w:rFonts w:cstheme="minorHAnsi"/>
          <w:bCs/>
        </w:rPr>
        <w:t xml:space="preserve">Okucia budowlane: </w:t>
      </w:r>
    </w:p>
    <w:p w14:paraId="104012A4"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 xml:space="preserve">Każdy wyrób stolarki budowlanej powinien być wyposażony w okucia zamykające, łączące, zabezpieczające i uchwytowo – osłonowe. </w:t>
      </w:r>
    </w:p>
    <w:p w14:paraId="0517C4B2"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Okucia powinny odpowiadać wymaganiom norm państwowych, a w przypadku braku takich norm – wymaganiom określonym w świadectwie ITB dopuszczającym do stosowania wyroby stolarki okiennej wyposażone w okucia, na które nie została ustanowiona norma.</w:t>
      </w:r>
    </w:p>
    <w:p w14:paraId="7BE18D18"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Stosowane materiały i wyroby inne powinny być zgodne ze sztuką budowlaną, także spełniać wymagania odpowiednich norm lub aprobat technicznych oraz zalecenia (wytyczne) producenta okien lub drzwi balkonowych.</w:t>
      </w:r>
    </w:p>
    <w:p w14:paraId="16EEC6E9" w14:textId="77777777" w:rsidR="00172B09" w:rsidRPr="00172B09" w:rsidRDefault="00172B09" w:rsidP="00D96C9D">
      <w:pPr>
        <w:pStyle w:val="Akapitzlist"/>
        <w:numPr>
          <w:ilvl w:val="2"/>
          <w:numId w:val="81"/>
        </w:numPr>
        <w:tabs>
          <w:tab w:val="left" w:pos="426"/>
        </w:tabs>
        <w:spacing w:after="0" w:line="240" w:lineRule="auto"/>
        <w:ind w:right="32"/>
        <w:jc w:val="both"/>
        <w:rPr>
          <w:rFonts w:cstheme="minorHAnsi"/>
          <w:bCs/>
        </w:rPr>
      </w:pPr>
      <w:r w:rsidRPr="00172B09">
        <w:rPr>
          <w:rFonts w:cstheme="minorHAnsi"/>
          <w:bCs/>
        </w:rPr>
        <w:t>Inne wyroby i materiały</w:t>
      </w:r>
    </w:p>
    <w:p w14:paraId="61518F6A" w14:textId="77777777" w:rsidR="00172B09" w:rsidRPr="00172B09" w:rsidRDefault="00172B09" w:rsidP="00172B09">
      <w:pPr>
        <w:ind w:left="851" w:right="32"/>
        <w:rPr>
          <w:rFonts w:asciiTheme="minorHAnsi" w:hAnsiTheme="minorHAnsi" w:cstheme="minorHAnsi"/>
          <w:sz w:val="22"/>
          <w:szCs w:val="22"/>
        </w:rPr>
      </w:pPr>
      <w:r w:rsidRPr="00172B09">
        <w:rPr>
          <w:rFonts w:asciiTheme="minorHAnsi" w:hAnsiTheme="minorHAnsi" w:cstheme="minorHAnsi"/>
          <w:sz w:val="22"/>
          <w:szCs w:val="22"/>
        </w:rPr>
        <w:t>Przy montażu wyrobów stolarki stosuje się także inne wyroby i materiały:</w:t>
      </w:r>
    </w:p>
    <w:p w14:paraId="10F7CD3F"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elementy mocujące w ościeżu:</w:t>
      </w:r>
    </w:p>
    <w:p w14:paraId="0D89A768" w14:textId="77777777" w:rsidR="00172B09" w:rsidRPr="00172B09" w:rsidRDefault="00172B09" w:rsidP="00D96C9D">
      <w:pPr>
        <w:numPr>
          <w:ilvl w:val="2"/>
          <w:numId w:val="83"/>
        </w:numPr>
        <w:ind w:left="1560" w:right="32" w:hanging="284"/>
        <w:jc w:val="both"/>
        <w:rPr>
          <w:rFonts w:asciiTheme="minorHAnsi" w:hAnsiTheme="minorHAnsi" w:cstheme="minorHAnsi"/>
          <w:sz w:val="22"/>
          <w:szCs w:val="22"/>
        </w:rPr>
      </w:pPr>
      <w:r w:rsidRPr="00172B09">
        <w:rPr>
          <w:rFonts w:asciiTheme="minorHAnsi" w:hAnsiTheme="minorHAnsi" w:cstheme="minorHAnsi"/>
          <w:sz w:val="22"/>
          <w:szCs w:val="22"/>
        </w:rPr>
        <w:t>kołki rozporowe (dybie),</w:t>
      </w:r>
    </w:p>
    <w:p w14:paraId="74E7F920" w14:textId="77777777" w:rsidR="00172B09" w:rsidRPr="00172B09" w:rsidRDefault="00172B09" w:rsidP="00D96C9D">
      <w:pPr>
        <w:numPr>
          <w:ilvl w:val="2"/>
          <w:numId w:val="83"/>
        </w:numPr>
        <w:ind w:left="1560" w:right="32" w:hanging="284"/>
        <w:jc w:val="both"/>
        <w:rPr>
          <w:rFonts w:asciiTheme="minorHAnsi" w:hAnsiTheme="minorHAnsi" w:cstheme="minorHAnsi"/>
          <w:sz w:val="22"/>
          <w:szCs w:val="22"/>
        </w:rPr>
      </w:pPr>
      <w:r w:rsidRPr="00172B09">
        <w:rPr>
          <w:rFonts w:asciiTheme="minorHAnsi" w:hAnsiTheme="minorHAnsi" w:cstheme="minorHAnsi"/>
          <w:sz w:val="22"/>
          <w:szCs w:val="22"/>
        </w:rPr>
        <w:t>kotwy,</w:t>
      </w:r>
    </w:p>
    <w:p w14:paraId="024D313F" w14:textId="77777777" w:rsidR="00172B09" w:rsidRPr="00172B09" w:rsidRDefault="00172B09" w:rsidP="00D96C9D">
      <w:pPr>
        <w:numPr>
          <w:ilvl w:val="2"/>
          <w:numId w:val="83"/>
        </w:numPr>
        <w:ind w:left="1560" w:right="32" w:hanging="284"/>
        <w:jc w:val="both"/>
        <w:rPr>
          <w:rFonts w:asciiTheme="minorHAnsi" w:hAnsiTheme="minorHAnsi" w:cstheme="minorHAnsi"/>
          <w:sz w:val="22"/>
          <w:szCs w:val="22"/>
        </w:rPr>
      </w:pPr>
      <w:r w:rsidRPr="00172B09">
        <w:rPr>
          <w:rFonts w:asciiTheme="minorHAnsi" w:hAnsiTheme="minorHAnsi" w:cstheme="minorHAnsi"/>
          <w:sz w:val="22"/>
          <w:szCs w:val="22"/>
        </w:rPr>
        <w:t>śruby, wkręty,</w:t>
      </w:r>
    </w:p>
    <w:p w14:paraId="6666F1A9"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elementy podporowe i dystansowe:</w:t>
      </w:r>
    </w:p>
    <w:p w14:paraId="1651CDF2" w14:textId="77777777" w:rsidR="00172B09" w:rsidRPr="00172B09" w:rsidRDefault="00172B09" w:rsidP="00D96C9D">
      <w:pPr>
        <w:numPr>
          <w:ilvl w:val="2"/>
          <w:numId w:val="83"/>
        </w:numPr>
        <w:ind w:left="1560" w:right="32" w:hanging="284"/>
        <w:jc w:val="both"/>
        <w:rPr>
          <w:rFonts w:asciiTheme="minorHAnsi" w:hAnsiTheme="minorHAnsi" w:cstheme="minorHAnsi"/>
          <w:sz w:val="22"/>
          <w:szCs w:val="22"/>
        </w:rPr>
      </w:pPr>
      <w:r w:rsidRPr="00172B09">
        <w:rPr>
          <w:rFonts w:asciiTheme="minorHAnsi" w:hAnsiTheme="minorHAnsi" w:cstheme="minorHAnsi"/>
          <w:sz w:val="22"/>
          <w:szCs w:val="22"/>
        </w:rPr>
        <w:t>klocki, belki drewniane,</w:t>
      </w:r>
    </w:p>
    <w:p w14:paraId="5B567675" w14:textId="77777777" w:rsidR="00172B09" w:rsidRPr="00172B09" w:rsidRDefault="00172B09" w:rsidP="00D96C9D">
      <w:pPr>
        <w:numPr>
          <w:ilvl w:val="2"/>
          <w:numId w:val="83"/>
        </w:numPr>
        <w:ind w:left="1560" w:right="32" w:hanging="284"/>
        <w:jc w:val="both"/>
        <w:rPr>
          <w:rFonts w:asciiTheme="minorHAnsi" w:hAnsiTheme="minorHAnsi" w:cstheme="minorHAnsi"/>
          <w:sz w:val="22"/>
          <w:szCs w:val="22"/>
        </w:rPr>
      </w:pPr>
      <w:r w:rsidRPr="00172B09">
        <w:rPr>
          <w:rFonts w:asciiTheme="minorHAnsi" w:hAnsiTheme="minorHAnsi" w:cstheme="minorHAnsi"/>
          <w:sz w:val="22"/>
          <w:szCs w:val="22"/>
        </w:rPr>
        <w:t>podkładki, kątowniki stalowe,</w:t>
      </w:r>
    </w:p>
    <w:p w14:paraId="1F0B5387" w14:textId="77777777" w:rsidR="00172B09" w:rsidRPr="00172B09" w:rsidRDefault="00172B09" w:rsidP="00D96C9D">
      <w:pPr>
        <w:numPr>
          <w:ilvl w:val="2"/>
          <w:numId w:val="78"/>
        </w:numPr>
        <w:ind w:left="1418" w:right="32" w:hanging="425"/>
        <w:jc w:val="both"/>
        <w:rPr>
          <w:rFonts w:asciiTheme="minorHAnsi" w:hAnsiTheme="minorHAnsi" w:cstheme="minorHAnsi"/>
          <w:sz w:val="22"/>
          <w:szCs w:val="22"/>
        </w:rPr>
      </w:pPr>
      <w:r w:rsidRPr="00172B09">
        <w:rPr>
          <w:rFonts w:asciiTheme="minorHAnsi" w:hAnsiTheme="minorHAnsi" w:cstheme="minorHAnsi"/>
          <w:sz w:val="22"/>
          <w:szCs w:val="22"/>
        </w:rPr>
        <w:t>elementy wykończeniowe:</w:t>
      </w:r>
    </w:p>
    <w:p w14:paraId="10902089" w14:textId="77777777" w:rsidR="00172B09" w:rsidRPr="00172B09" w:rsidRDefault="00172B09" w:rsidP="00D96C9D">
      <w:pPr>
        <w:numPr>
          <w:ilvl w:val="2"/>
          <w:numId w:val="83"/>
        </w:numPr>
        <w:ind w:left="1560" w:right="32" w:hanging="284"/>
        <w:jc w:val="both"/>
        <w:rPr>
          <w:rFonts w:asciiTheme="minorHAnsi" w:hAnsiTheme="minorHAnsi" w:cstheme="minorHAnsi"/>
          <w:sz w:val="22"/>
          <w:szCs w:val="22"/>
        </w:rPr>
      </w:pPr>
      <w:r w:rsidRPr="00172B09">
        <w:rPr>
          <w:rFonts w:asciiTheme="minorHAnsi" w:hAnsiTheme="minorHAnsi" w:cstheme="minorHAnsi"/>
          <w:sz w:val="22"/>
          <w:szCs w:val="22"/>
        </w:rPr>
        <w:t>listwy maskujące,</w:t>
      </w:r>
    </w:p>
    <w:p w14:paraId="043CEDFB" w14:textId="77777777" w:rsidR="00172B09" w:rsidRPr="00172B09" w:rsidRDefault="00172B09" w:rsidP="00D96C9D">
      <w:pPr>
        <w:numPr>
          <w:ilvl w:val="2"/>
          <w:numId w:val="83"/>
        </w:numPr>
        <w:ind w:left="1560" w:right="32" w:hanging="284"/>
        <w:jc w:val="both"/>
        <w:rPr>
          <w:rFonts w:asciiTheme="minorHAnsi" w:hAnsiTheme="minorHAnsi" w:cstheme="minorHAnsi"/>
          <w:sz w:val="22"/>
          <w:szCs w:val="22"/>
        </w:rPr>
      </w:pPr>
      <w:r w:rsidRPr="00172B09">
        <w:rPr>
          <w:rFonts w:asciiTheme="minorHAnsi" w:hAnsiTheme="minorHAnsi" w:cstheme="minorHAnsi"/>
          <w:sz w:val="22"/>
          <w:szCs w:val="22"/>
        </w:rPr>
        <w:t>kątowniki, profile.</w:t>
      </w:r>
    </w:p>
    <w:p w14:paraId="3082713A" w14:textId="77777777" w:rsidR="00172B09" w:rsidRPr="00172B09" w:rsidRDefault="00172B09" w:rsidP="00172B09">
      <w:pPr>
        <w:ind w:left="993" w:right="32"/>
        <w:rPr>
          <w:rFonts w:asciiTheme="minorHAnsi" w:hAnsiTheme="minorHAnsi" w:cstheme="minorHAnsi"/>
          <w:sz w:val="22"/>
          <w:szCs w:val="22"/>
        </w:rPr>
      </w:pPr>
      <w:r w:rsidRPr="00172B09">
        <w:rPr>
          <w:rFonts w:asciiTheme="minorHAnsi" w:hAnsiTheme="minorHAnsi" w:cstheme="minorHAnsi"/>
          <w:sz w:val="22"/>
          <w:szCs w:val="22"/>
        </w:rPr>
        <w:t xml:space="preserve">Stosowane materiały i wyroby inne powinny być zgodne z rozwiązaniami przyjętymi </w:t>
      </w:r>
      <w:r w:rsidRPr="00172B09">
        <w:rPr>
          <w:rFonts w:asciiTheme="minorHAnsi" w:hAnsiTheme="minorHAnsi" w:cstheme="minorHAnsi"/>
          <w:sz w:val="22"/>
          <w:szCs w:val="22"/>
        </w:rPr>
        <w:br/>
        <w:t>w specyfikacji, a także spełniać wymagania odpowiednich norm lub aprobat technicznych oraz zalecenia (wytyczne) producenta okien.</w:t>
      </w:r>
    </w:p>
    <w:p w14:paraId="173E9D02" w14:textId="77777777" w:rsidR="00172B09" w:rsidRPr="00172B09" w:rsidRDefault="00172B09" w:rsidP="00D96C9D">
      <w:pPr>
        <w:pStyle w:val="Akapitzlist"/>
        <w:numPr>
          <w:ilvl w:val="2"/>
          <w:numId w:val="81"/>
        </w:numPr>
        <w:tabs>
          <w:tab w:val="left" w:pos="426"/>
        </w:tabs>
        <w:spacing w:after="0" w:line="240" w:lineRule="auto"/>
        <w:ind w:right="32"/>
        <w:jc w:val="both"/>
        <w:rPr>
          <w:rFonts w:cstheme="minorHAnsi"/>
          <w:bCs/>
        </w:rPr>
      </w:pPr>
      <w:r w:rsidRPr="00172B09">
        <w:rPr>
          <w:rFonts w:cstheme="minorHAnsi"/>
          <w:bCs/>
        </w:rPr>
        <w:t>Składowanie elementów</w:t>
      </w:r>
    </w:p>
    <w:p w14:paraId="581A0E85" w14:textId="77777777" w:rsidR="00172B09" w:rsidRPr="00172B09" w:rsidRDefault="00172B09" w:rsidP="00172B09">
      <w:pPr>
        <w:ind w:left="993" w:right="32"/>
        <w:rPr>
          <w:rFonts w:asciiTheme="minorHAnsi" w:hAnsiTheme="minorHAnsi" w:cstheme="minorHAnsi"/>
          <w:sz w:val="22"/>
          <w:szCs w:val="22"/>
        </w:rPr>
      </w:pPr>
      <w:r w:rsidRPr="00172B09">
        <w:rPr>
          <w:rFonts w:asciiTheme="minorHAnsi" w:hAnsiTheme="minorHAnsi" w:cstheme="minorHAnsi"/>
          <w:sz w:val="22"/>
          <w:szCs w:val="22"/>
        </w:rPr>
        <w:t xml:space="preserve">Wszystkie wyroby należy przechowywać w magazynach zamkniętych, suchych </w:t>
      </w:r>
      <w:r w:rsidRPr="00172B09">
        <w:rPr>
          <w:rFonts w:asciiTheme="minorHAnsi" w:hAnsiTheme="minorHAnsi" w:cstheme="minorHAnsi"/>
          <w:sz w:val="22"/>
          <w:szCs w:val="22"/>
        </w:rPr>
        <w:br/>
        <w:t>i przewiewnych, zabezpieczonych przed opadami atmosferycznymi.</w:t>
      </w:r>
    </w:p>
    <w:p w14:paraId="7AABF861" w14:textId="77777777" w:rsidR="00172B09" w:rsidRPr="00172B09" w:rsidRDefault="00172B09" w:rsidP="00172B09">
      <w:pPr>
        <w:ind w:left="993" w:right="32"/>
        <w:rPr>
          <w:rFonts w:asciiTheme="minorHAnsi" w:hAnsiTheme="minorHAnsi" w:cstheme="minorHAnsi"/>
          <w:sz w:val="22"/>
          <w:szCs w:val="22"/>
        </w:rPr>
      </w:pPr>
      <w:r w:rsidRPr="00172B09">
        <w:rPr>
          <w:rFonts w:asciiTheme="minorHAnsi" w:hAnsiTheme="minorHAnsi" w:cstheme="minorHAnsi"/>
          <w:sz w:val="22"/>
          <w:szCs w:val="22"/>
        </w:rPr>
        <w:lastRenderedPageBreak/>
        <w:t>Podłogi w pomieszczeniu magazynowym powinny być utwardzone, poziome i równe.</w:t>
      </w:r>
    </w:p>
    <w:p w14:paraId="326488F1" w14:textId="77777777" w:rsidR="00172B09" w:rsidRPr="00172B09" w:rsidRDefault="00172B09" w:rsidP="00172B09">
      <w:pPr>
        <w:ind w:left="993" w:right="32"/>
        <w:rPr>
          <w:rFonts w:asciiTheme="minorHAnsi" w:hAnsiTheme="minorHAnsi" w:cstheme="minorHAnsi"/>
          <w:sz w:val="22"/>
          <w:szCs w:val="22"/>
        </w:rPr>
      </w:pPr>
      <w:r w:rsidRPr="00172B09">
        <w:rPr>
          <w:rFonts w:asciiTheme="minorHAnsi" w:hAnsiTheme="minorHAnsi" w:cstheme="minorHAnsi"/>
          <w:sz w:val="22"/>
          <w:szCs w:val="22"/>
        </w:rPr>
        <w:t>Wyroby gotowe należy układać w jednej lub kilku warstwach w odległości nie mniejszej niż 1 m od czynnych urządzeń grzejnych i zabezpieczyć przed uszkodzeniem.</w:t>
      </w:r>
    </w:p>
    <w:p w14:paraId="55E64803" w14:textId="77777777" w:rsidR="00172B09" w:rsidRPr="00172B09" w:rsidRDefault="00172B09" w:rsidP="00172B09">
      <w:pPr>
        <w:ind w:right="32"/>
        <w:rPr>
          <w:rFonts w:asciiTheme="minorHAnsi" w:hAnsiTheme="minorHAnsi" w:cstheme="minorHAnsi"/>
          <w:sz w:val="22"/>
          <w:szCs w:val="22"/>
        </w:rPr>
      </w:pPr>
    </w:p>
    <w:p w14:paraId="7E657959" w14:textId="77777777" w:rsidR="00172B09" w:rsidRPr="00172B09" w:rsidRDefault="00172B09" w:rsidP="00D96C9D">
      <w:pPr>
        <w:pStyle w:val="Akapitzlist"/>
        <w:keepNext/>
        <w:keepLines/>
        <w:numPr>
          <w:ilvl w:val="0"/>
          <w:numId w:val="81"/>
        </w:numPr>
        <w:tabs>
          <w:tab w:val="left" w:pos="294"/>
        </w:tabs>
        <w:spacing w:after="0" w:line="240" w:lineRule="auto"/>
        <w:ind w:left="284" w:right="32" w:hanging="284"/>
        <w:jc w:val="both"/>
        <w:outlineLvl w:val="6"/>
        <w:rPr>
          <w:rFonts w:cstheme="minorHAnsi"/>
        </w:rPr>
      </w:pPr>
      <w:r w:rsidRPr="00172B09">
        <w:rPr>
          <w:rFonts w:cstheme="minorHAnsi"/>
          <w:b/>
          <w:bCs/>
        </w:rPr>
        <w:t>WYMAGANIA DOTYCZĄCE SPRZĘTU, MASZYN I NARZĘDZI</w:t>
      </w:r>
    </w:p>
    <w:p w14:paraId="15ED3881" w14:textId="77777777" w:rsidR="00172B09" w:rsidRPr="00172B09" w:rsidRDefault="00172B09" w:rsidP="00D96C9D">
      <w:pPr>
        <w:numPr>
          <w:ilvl w:val="0"/>
          <w:numId w:val="80"/>
        </w:numPr>
        <w:tabs>
          <w:tab w:val="left" w:pos="462"/>
        </w:tabs>
        <w:ind w:left="360" w:right="32" w:hanging="360"/>
        <w:jc w:val="both"/>
        <w:rPr>
          <w:rFonts w:asciiTheme="minorHAnsi" w:hAnsiTheme="minorHAnsi" w:cstheme="minorHAnsi"/>
          <w:sz w:val="22"/>
          <w:szCs w:val="22"/>
        </w:rPr>
      </w:pPr>
      <w:r w:rsidRPr="00172B09">
        <w:rPr>
          <w:rFonts w:asciiTheme="minorHAnsi" w:hAnsiTheme="minorHAnsi" w:cstheme="minorHAnsi"/>
          <w:sz w:val="22"/>
          <w:szCs w:val="22"/>
        </w:rPr>
        <w:t>Ogólne wymagania dotyczące sprzętu podano w ST „Wymagania ogólne"</w:t>
      </w:r>
    </w:p>
    <w:p w14:paraId="489D795D" w14:textId="77777777" w:rsidR="00172B09" w:rsidRPr="00172B09" w:rsidRDefault="00172B09" w:rsidP="00172B09">
      <w:pPr>
        <w:tabs>
          <w:tab w:val="left" w:pos="462"/>
        </w:tabs>
        <w:ind w:right="32"/>
        <w:rPr>
          <w:rFonts w:asciiTheme="minorHAnsi" w:hAnsiTheme="minorHAnsi" w:cstheme="minorHAnsi"/>
          <w:sz w:val="22"/>
          <w:szCs w:val="22"/>
        </w:rPr>
      </w:pPr>
    </w:p>
    <w:p w14:paraId="5C45D015" w14:textId="77777777" w:rsidR="00172B09" w:rsidRPr="00172B09" w:rsidRDefault="00172B09" w:rsidP="00D96C9D">
      <w:pPr>
        <w:numPr>
          <w:ilvl w:val="0"/>
          <w:numId w:val="80"/>
        </w:numPr>
        <w:tabs>
          <w:tab w:val="left" w:pos="462"/>
        </w:tabs>
        <w:ind w:left="360" w:right="32" w:hanging="360"/>
        <w:jc w:val="both"/>
        <w:rPr>
          <w:rFonts w:asciiTheme="minorHAnsi" w:hAnsiTheme="minorHAnsi" w:cstheme="minorHAnsi"/>
          <w:sz w:val="22"/>
          <w:szCs w:val="22"/>
        </w:rPr>
      </w:pPr>
      <w:r w:rsidRPr="00172B09">
        <w:rPr>
          <w:rFonts w:asciiTheme="minorHAnsi" w:hAnsiTheme="minorHAnsi" w:cstheme="minorHAnsi"/>
          <w:sz w:val="22"/>
          <w:szCs w:val="22"/>
        </w:rPr>
        <w:t>Sprzęt i narzędzia do montażu stolarki</w:t>
      </w:r>
    </w:p>
    <w:p w14:paraId="7D4C93A9"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Montaż stolarki nie wymaga stosowania specjalistycznego sprzętu. Przy montażu wyrobów stolarskich należy wykorzystywać odpowiednie narzędzia, elektronarzędzia i sprzęt do:</w:t>
      </w:r>
    </w:p>
    <w:p w14:paraId="7DC9B905" w14:textId="77777777" w:rsidR="00172B09" w:rsidRPr="00172B09" w:rsidRDefault="00172B09" w:rsidP="00D96C9D">
      <w:pPr>
        <w:numPr>
          <w:ilvl w:val="1"/>
          <w:numId w:val="80"/>
        </w:numPr>
        <w:tabs>
          <w:tab w:val="left" w:pos="250"/>
        </w:tabs>
        <w:ind w:left="786" w:right="32" w:hanging="360"/>
        <w:jc w:val="both"/>
        <w:rPr>
          <w:rFonts w:asciiTheme="minorHAnsi" w:hAnsiTheme="minorHAnsi" w:cstheme="minorHAnsi"/>
          <w:sz w:val="22"/>
          <w:szCs w:val="22"/>
        </w:rPr>
      </w:pPr>
      <w:r w:rsidRPr="00172B09">
        <w:rPr>
          <w:rFonts w:asciiTheme="minorHAnsi" w:hAnsiTheme="minorHAnsi" w:cstheme="minorHAnsi"/>
          <w:sz w:val="22"/>
          <w:szCs w:val="22"/>
        </w:rPr>
        <w:t>sprawdzania wymiarów i płaszczyzn,</w:t>
      </w:r>
    </w:p>
    <w:p w14:paraId="3ECBF41F" w14:textId="77777777" w:rsidR="00172B09" w:rsidRPr="00172B09" w:rsidRDefault="00172B09" w:rsidP="00D96C9D">
      <w:pPr>
        <w:numPr>
          <w:ilvl w:val="1"/>
          <w:numId w:val="80"/>
        </w:numPr>
        <w:tabs>
          <w:tab w:val="left" w:pos="241"/>
        </w:tabs>
        <w:ind w:left="786" w:right="32" w:hanging="360"/>
        <w:jc w:val="both"/>
        <w:rPr>
          <w:rFonts w:asciiTheme="minorHAnsi" w:hAnsiTheme="minorHAnsi" w:cstheme="minorHAnsi"/>
          <w:sz w:val="22"/>
          <w:szCs w:val="22"/>
        </w:rPr>
      </w:pPr>
      <w:r w:rsidRPr="00172B09">
        <w:rPr>
          <w:rFonts w:asciiTheme="minorHAnsi" w:hAnsiTheme="minorHAnsi" w:cstheme="minorHAnsi"/>
          <w:sz w:val="22"/>
          <w:szCs w:val="22"/>
        </w:rPr>
        <w:t>wiercenia otworów oraz ustawienia i zamocowania okien w ościeżach,</w:t>
      </w:r>
    </w:p>
    <w:p w14:paraId="3161141E" w14:textId="77777777" w:rsidR="00172B09" w:rsidRPr="00172B09" w:rsidRDefault="00172B09" w:rsidP="00D96C9D">
      <w:pPr>
        <w:numPr>
          <w:ilvl w:val="1"/>
          <w:numId w:val="80"/>
        </w:numPr>
        <w:tabs>
          <w:tab w:val="left" w:pos="236"/>
        </w:tabs>
        <w:ind w:left="786" w:right="32" w:hanging="360"/>
        <w:jc w:val="both"/>
        <w:rPr>
          <w:rFonts w:asciiTheme="minorHAnsi" w:hAnsiTheme="minorHAnsi" w:cstheme="minorHAnsi"/>
          <w:sz w:val="22"/>
          <w:szCs w:val="22"/>
        </w:rPr>
      </w:pPr>
      <w:r w:rsidRPr="00172B09">
        <w:rPr>
          <w:rFonts w:asciiTheme="minorHAnsi" w:hAnsiTheme="minorHAnsi" w:cstheme="minorHAnsi"/>
          <w:sz w:val="22"/>
          <w:szCs w:val="22"/>
        </w:rPr>
        <w:t>transportu technologicznego wyrobów,</w:t>
      </w:r>
    </w:p>
    <w:p w14:paraId="744D87FB" w14:textId="77777777" w:rsidR="00172B09" w:rsidRPr="00172B09" w:rsidRDefault="00172B09" w:rsidP="00D96C9D">
      <w:pPr>
        <w:numPr>
          <w:ilvl w:val="1"/>
          <w:numId w:val="80"/>
        </w:numPr>
        <w:tabs>
          <w:tab w:val="left" w:pos="246"/>
        </w:tabs>
        <w:ind w:left="786" w:right="32" w:hanging="360"/>
        <w:jc w:val="both"/>
        <w:rPr>
          <w:rFonts w:asciiTheme="minorHAnsi" w:hAnsiTheme="minorHAnsi" w:cstheme="minorHAnsi"/>
          <w:sz w:val="22"/>
          <w:szCs w:val="22"/>
        </w:rPr>
      </w:pPr>
      <w:r w:rsidRPr="00172B09">
        <w:rPr>
          <w:rFonts w:asciiTheme="minorHAnsi" w:hAnsiTheme="minorHAnsi" w:cstheme="minorHAnsi"/>
          <w:sz w:val="22"/>
          <w:szCs w:val="22"/>
        </w:rPr>
        <w:t>wykonywanie montażu na wysokości wymagającej użycia rusztowań.</w:t>
      </w:r>
    </w:p>
    <w:p w14:paraId="5D669427" w14:textId="77777777" w:rsidR="00172B09" w:rsidRPr="00172B09" w:rsidRDefault="00172B09" w:rsidP="00172B09">
      <w:pPr>
        <w:tabs>
          <w:tab w:val="left" w:pos="246"/>
        </w:tabs>
        <w:ind w:left="426" w:right="32"/>
        <w:rPr>
          <w:rFonts w:asciiTheme="minorHAnsi" w:hAnsiTheme="minorHAnsi" w:cstheme="minorHAnsi"/>
          <w:sz w:val="22"/>
          <w:szCs w:val="22"/>
        </w:rPr>
      </w:pPr>
    </w:p>
    <w:p w14:paraId="434E92A1" w14:textId="77777777" w:rsidR="00172B09" w:rsidRPr="00172B09" w:rsidRDefault="00172B09" w:rsidP="00D96C9D">
      <w:pPr>
        <w:pStyle w:val="Akapitzlist"/>
        <w:keepNext/>
        <w:keepLines/>
        <w:numPr>
          <w:ilvl w:val="0"/>
          <w:numId w:val="81"/>
        </w:numPr>
        <w:tabs>
          <w:tab w:val="left" w:pos="294"/>
        </w:tabs>
        <w:spacing w:after="0" w:line="240" w:lineRule="auto"/>
        <w:ind w:left="284" w:right="32" w:hanging="284"/>
        <w:jc w:val="both"/>
        <w:outlineLvl w:val="6"/>
        <w:rPr>
          <w:rFonts w:cstheme="minorHAnsi"/>
          <w:b/>
          <w:bCs/>
        </w:rPr>
      </w:pPr>
      <w:r w:rsidRPr="00172B09">
        <w:rPr>
          <w:rFonts w:cstheme="minorHAnsi"/>
          <w:b/>
          <w:bCs/>
        </w:rPr>
        <w:t>WYMAGANIA DOTYCZĄCE TRANSPORTU</w:t>
      </w:r>
    </w:p>
    <w:p w14:paraId="385C0AFF" w14:textId="77777777" w:rsidR="00172B09" w:rsidRPr="00172B09" w:rsidRDefault="00172B09" w:rsidP="00D96C9D">
      <w:pPr>
        <w:pStyle w:val="Akapitzlist"/>
        <w:numPr>
          <w:ilvl w:val="1"/>
          <w:numId w:val="81"/>
        </w:numPr>
        <w:tabs>
          <w:tab w:val="left" w:pos="567"/>
        </w:tabs>
        <w:spacing w:after="0" w:line="240" w:lineRule="auto"/>
        <w:ind w:left="426" w:right="32" w:hanging="426"/>
        <w:jc w:val="both"/>
        <w:rPr>
          <w:rFonts w:cstheme="minorHAnsi"/>
        </w:rPr>
      </w:pPr>
      <w:r w:rsidRPr="00172B09">
        <w:rPr>
          <w:rFonts w:cstheme="minorHAnsi"/>
        </w:rPr>
        <w:t>Ogólne wymagania dotyczące transportu podano w ST „Wymagania ogólne"</w:t>
      </w:r>
    </w:p>
    <w:p w14:paraId="3E1EB0AE" w14:textId="77777777" w:rsidR="00172B09" w:rsidRPr="00172B09" w:rsidRDefault="00172B09" w:rsidP="00D96C9D">
      <w:pPr>
        <w:pStyle w:val="Akapitzlist"/>
        <w:numPr>
          <w:ilvl w:val="1"/>
          <w:numId w:val="81"/>
        </w:numPr>
        <w:tabs>
          <w:tab w:val="left" w:pos="567"/>
        </w:tabs>
        <w:spacing w:after="0" w:line="240" w:lineRule="auto"/>
        <w:ind w:left="426" w:right="32" w:hanging="426"/>
        <w:jc w:val="both"/>
        <w:rPr>
          <w:rFonts w:cstheme="minorHAnsi"/>
          <w:b/>
        </w:rPr>
      </w:pPr>
      <w:r w:rsidRPr="00172B09">
        <w:rPr>
          <w:rFonts w:cstheme="minorHAnsi"/>
          <w:b/>
        </w:rPr>
        <w:t>Wymagania szczegółowe dotyczące środków transportu</w:t>
      </w:r>
    </w:p>
    <w:p w14:paraId="3A6CC719"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Wyroby i materiały do montażu okien mogą być przewożone jednostkami samochodowymi, kolejowymi i wodnymi.</w:t>
      </w:r>
    </w:p>
    <w:p w14:paraId="7A1ED349"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 xml:space="preserve">Wymagania dotyczące środków transportu oraz zasady ładowania i zabezpieczania okien </w:t>
      </w:r>
      <w:r w:rsidRPr="00172B09">
        <w:rPr>
          <w:rFonts w:asciiTheme="minorHAnsi" w:hAnsiTheme="minorHAnsi" w:cstheme="minorHAnsi"/>
          <w:sz w:val="22"/>
          <w:szCs w:val="22"/>
        </w:rPr>
        <w:br/>
        <w:t>w środkach transportu powinny być zgodne z wymogami podanymi w normie PN-B-0500 oraz</w:t>
      </w:r>
      <w:r w:rsidRPr="00172B09">
        <w:rPr>
          <w:rFonts w:asciiTheme="minorHAnsi" w:hAnsiTheme="minorHAnsi" w:cstheme="minorHAnsi"/>
          <w:sz w:val="22"/>
          <w:szCs w:val="22"/>
        </w:rPr>
        <w:br/>
        <w:t xml:space="preserve"> z wytycznymi (zaleceniami) producenta.</w:t>
      </w:r>
    </w:p>
    <w:p w14:paraId="0B9C831F"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Każda partia wyrobów przewidziana do wysyłki powinna zawierać wszystkie elementy przewidziane norma lub projektem indywidualnym. Okucia niezamontowane do wyrobu przechowywać i transportować w odrębnych opakowaniach.</w:t>
      </w:r>
    </w:p>
    <w:p w14:paraId="0E5EE972"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Elementy do transportu należy zabezpieczyć przed uszkodzeniem przez odpowiednie opakowanie. Zabezpieczone przed uszkodzeniem elementy przewozić w miarę możliwości przy użyciu palet lub jednostek kontenerowych. Elementy mogą być przewożone dowolnymi środkami transportu zaakceptowanymi przez Inspektora Nadzoru oraz zabezpieczone przed uszkodzeniami, przesunięciem lub utrata stateczności.</w:t>
      </w:r>
    </w:p>
    <w:p w14:paraId="6A2E8231"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 xml:space="preserve">Warunki transportu pozostałych wyrobów i materiałów powinny być zgodne </w:t>
      </w:r>
      <w:r w:rsidRPr="00172B09">
        <w:rPr>
          <w:rFonts w:asciiTheme="minorHAnsi" w:hAnsiTheme="minorHAnsi" w:cstheme="minorHAnsi"/>
          <w:sz w:val="22"/>
          <w:szCs w:val="22"/>
        </w:rPr>
        <w:br/>
        <w:t>z wymaganiami norm przedmiotowych dotyczących tych wyrobów i wytycznymi (zaleceniami) producenta.</w:t>
      </w:r>
    </w:p>
    <w:p w14:paraId="15459275" w14:textId="77777777" w:rsidR="00172B09" w:rsidRPr="00172B09" w:rsidRDefault="00172B09" w:rsidP="00172B09">
      <w:pPr>
        <w:ind w:right="32" w:firstLine="426"/>
        <w:rPr>
          <w:rFonts w:asciiTheme="minorHAnsi" w:hAnsiTheme="minorHAnsi" w:cstheme="minorHAnsi"/>
          <w:sz w:val="22"/>
          <w:szCs w:val="22"/>
        </w:rPr>
      </w:pPr>
    </w:p>
    <w:p w14:paraId="29104143" w14:textId="77777777" w:rsidR="00172B09" w:rsidRPr="00172B09" w:rsidRDefault="00172B09" w:rsidP="00D96C9D">
      <w:pPr>
        <w:pStyle w:val="Akapitzlist"/>
        <w:keepNext/>
        <w:keepLines/>
        <w:numPr>
          <w:ilvl w:val="0"/>
          <w:numId w:val="81"/>
        </w:numPr>
        <w:tabs>
          <w:tab w:val="left" w:pos="294"/>
        </w:tabs>
        <w:spacing w:after="0" w:line="240" w:lineRule="auto"/>
        <w:ind w:left="284" w:right="32" w:hanging="284"/>
        <w:jc w:val="both"/>
        <w:outlineLvl w:val="6"/>
        <w:rPr>
          <w:rFonts w:cstheme="minorHAnsi"/>
          <w:b/>
          <w:bCs/>
        </w:rPr>
      </w:pPr>
      <w:r w:rsidRPr="00172B09">
        <w:rPr>
          <w:rFonts w:cstheme="minorHAnsi"/>
          <w:b/>
          <w:bCs/>
        </w:rPr>
        <w:t>WYMAGANIA DOTYCZĄCE WYKONANIA ROBÓT</w:t>
      </w:r>
    </w:p>
    <w:p w14:paraId="6FA46800" w14:textId="77777777" w:rsidR="00172B09" w:rsidRPr="00172B09" w:rsidRDefault="00172B09" w:rsidP="00D96C9D">
      <w:pPr>
        <w:pStyle w:val="Akapitzlist"/>
        <w:numPr>
          <w:ilvl w:val="1"/>
          <w:numId w:val="81"/>
        </w:numPr>
        <w:tabs>
          <w:tab w:val="left" w:pos="567"/>
        </w:tabs>
        <w:spacing w:after="0" w:line="240" w:lineRule="auto"/>
        <w:ind w:left="426" w:right="32" w:hanging="426"/>
        <w:jc w:val="both"/>
        <w:rPr>
          <w:rFonts w:cstheme="minorHAnsi"/>
          <w:b/>
        </w:rPr>
      </w:pPr>
      <w:r w:rsidRPr="00172B09">
        <w:rPr>
          <w:rFonts w:cstheme="minorHAnsi"/>
          <w:b/>
        </w:rPr>
        <w:t>Przygotowanie ościeży.</w:t>
      </w:r>
    </w:p>
    <w:p w14:paraId="1136BED7"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Przed osadzeniem stolarki należy sprawdzić dokładność wykonania ościeża, do którego ma przylegać ościeżnica. W przypadku występujących wad w wykonaniu ościeża lub zabrudzenia powierzchni ościeża, ościeże należy naprawić i oczyścić.</w:t>
      </w:r>
    </w:p>
    <w:p w14:paraId="7C43F4E0" w14:textId="77777777" w:rsidR="00172B09" w:rsidRPr="00172B09" w:rsidRDefault="00172B09" w:rsidP="00D96C9D">
      <w:pPr>
        <w:pStyle w:val="Akapitzlist"/>
        <w:numPr>
          <w:ilvl w:val="1"/>
          <w:numId w:val="81"/>
        </w:numPr>
        <w:tabs>
          <w:tab w:val="left" w:pos="567"/>
        </w:tabs>
        <w:spacing w:after="0" w:line="240" w:lineRule="auto"/>
        <w:ind w:left="426" w:right="32" w:hanging="426"/>
        <w:jc w:val="both"/>
        <w:rPr>
          <w:rFonts w:cstheme="minorHAnsi"/>
          <w:b/>
        </w:rPr>
      </w:pPr>
      <w:r w:rsidRPr="00172B09">
        <w:rPr>
          <w:rFonts w:cstheme="minorHAnsi"/>
          <w:b/>
        </w:rPr>
        <w:t>Osadzanie i uszczelnianie stolarki</w:t>
      </w:r>
    </w:p>
    <w:p w14:paraId="56162D1C" w14:textId="77777777" w:rsidR="00172B09" w:rsidRPr="00172B09" w:rsidRDefault="00172B09" w:rsidP="00D96C9D">
      <w:pPr>
        <w:pStyle w:val="Akapitzlist"/>
        <w:keepNext/>
        <w:keepLines/>
        <w:numPr>
          <w:ilvl w:val="2"/>
          <w:numId w:val="81"/>
        </w:numPr>
        <w:tabs>
          <w:tab w:val="left" w:pos="993"/>
        </w:tabs>
        <w:spacing w:after="0" w:line="240" w:lineRule="auto"/>
        <w:jc w:val="both"/>
        <w:outlineLvl w:val="0"/>
        <w:rPr>
          <w:rFonts w:cstheme="minorHAnsi"/>
        </w:rPr>
      </w:pPr>
      <w:r w:rsidRPr="00172B09">
        <w:rPr>
          <w:rFonts w:cstheme="minorHAnsi"/>
        </w:rPr>
        <w:t>Osadzanie stolarki</w:t>
      </w:r>
    </w:p>
    <w:p w14:paraId="2BCD6F34"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t>Ościeżnicę mocować za pomocą kotew lub haków osadzonych w ościeżu. Ościeżnice należy zabezpieczyć przed korozją biologiczną od strony muru.</w:t>
      </w:r>
    </w:p>
    <w:p w14:paraId="032FE42D"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t>Szczeliny między ościeżnicą a murem wypełnić materiałem izolacyjnym dopuszczonym do tego celu świadectwem ITB.</w:t>
      </w:r>
    </w:p>
    <w:p w14:paraId="5F51545C"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t>Styki ościeżnicy z murem należy uszczelnić pianką izolacyjną, zabezpieczając odpowiednio ościeżnice przed odkształceniem, a skrzydła przed zanieczyszczeniem/oklejając taśmą ochronną/. Kolejność czynności montażu przedstawia się następująco:</w:t>
      </w:r>
    </w:p>
    <w:p w14:paraId="4E1E283D"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t>- zdjąć skrzydła z ościeżnicy i nasunąć na występy ościeżnicy kotwy,</w:t>
      </w:r>
    </w:p>
    <w:p w14:paraId="75FA7C55" w14:textId="77777777" w:rsidR="00172B09" w:rsidRPr="00172B09" w:rsidRDefault="00172B09" w:rsidP="00172B09">
      <w:pPr>
        <w:tabs>
          <w:tab w:val="num" w:pos="993"/>
        </w:tabs>
        <w:ind w:left="993" w:right="32" w:hanging="87"/>
        <w:rPr>
          <w:rFonts w:asciiTheme="minorHAnsi" w:hAnsiTheme="minorHAnsi" w:cstheme="minorHAnsi"/>
          <w:sz w:val="22"/>
          <w:szCs w:val="22"/>
        </w:rPr>
      </w:pPr>
      <w:r w:rsidRPr="00172B09">
        <w:rPr>
          <w:rFonts w:asciiTheme="minorHAnsi" w:hAnsiTheme="minorHAnsi" w:cstheme="minorHAnsi"/>
          <w:sz w:val="22"/>
          <w:szCs w:val="22"/>
        </w:rPr>
        <w:t>- wstawić ościeżnice w otwór zachowując ok. 5cm pomiędzy ościeżnicą i węgarkiem na piankę,</w:t>
      </w:r>
    </w:p>
    <w:p w14:paraId="2580B05B"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lastRenderedPageBreak/>
        <w:t>- ustawić w poziomie i pionie ościeżnicę,</w:t>
      </w:r>
    </w:p>
    <w:p w14:paraId="54FA670D"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t>- zamocować ościeżnicę w kotwach,</w:t>
      </w:r>
    </w:p>
    <w:p w14:paraId="25504F51"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t>- założyć skrzydła,</w:t>
      </w:r>
    </w:p>
    <w:p w14:paraId="14FF97FE"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t>- wypełnić szczelinę pianką.</w:t>
      </w:r>
    </w:p>
    <w:p w14:paraId="2C769C47"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t>Przed trwałym zamocowaniem należy sprawdzić ustawienie ościeżnic w pionie i poziomie; w wypadku bram bez ościeżnicowych sprawdzić ustawienie zawiasów kotwionych w ościeżu.</w:t>
      </w:r>
    </w:p>
    <w:p w14:paraId="5D5621B0" w14:textId="77777777" w:rsidR="00172B09" w:rsidRPr="00172B09" w:rsidRDefault="00172B09" w:rsidP="00172B09">
      <w:pPr>
        <w:ind w:left="993" w:right="32"/>
        <w:rPr>
          <w:rFonts w:asciiTheme="minorHAnsi" w:hAnsiTheme="minorHAnsi" w:cstheme="minorHAnsi"/>
          <w:sz w:val="22"/>
          <w:szCs w:val="22"/>
        </w:rPr>
      </w:pPr>
      <w:r w:rsidRPr="00172B09">
        <w:rPr>
          <w:rFonts w:asciiTheme="minorHAnsi" w:hAnsiTheme="minorHAnsi" w:cstheme="minorHAnsi"/>
          <w:sz w:val="22"/>
          <w:szCs w:val="22"/>
        </w:rPr>
        <w:t>Dopuszczalne wymiary luzów w stykach elementów stolarskich.</w:t>
      </w:r>
    </w:p>
    <w:p w14:paraId="4C574B3B" w14:textId="77777777" w:rsidR="00172B09" w:rsidRPr="00172B09" w:rsidRDefault="00172B09" w:rsidP="00172B09">
      <w:pPr>
        <w:ind w:left="993" w:right="32"/>
        <w:rPr>
          <w:rFonts w:asciiTheme="minorHAnsi" w:hAnsiTheme="minorHAnsi" w:cstheme="minorHAnsi"/>
          <w:sz w:val="22"/>
          <w:szCs w:val="22"/>
        </w:rPr>
      </w:pPr>
    </w:p>
    <w:tbl>
      <w:tblPr>
        <w:tblW w:w="8365" w:type="dxa"/>
        <w:tblInd w:w="1139" w:type="dxa"/>
        <w:tblLayout w:type="fixed"/>
        <w:tblCellMar>
          <w:left w:w="0" w:type="dxa"/>
          <w:right w:w="0" w:type="dxa"/>
        </w:tblCellMar>
        <w:tblLook w:val="0000" w:firstRow="0" w:lastRow="0" w:firstColumn="0" w:lastColumn="0" w:noHBand="0" w:noVBand="0"/>
      </w:tblPr>
      <w:tblGrid>
        <w:gridCol w:w="3969"/>
        <w:gridCol w:w="2198"/>
        <w:gridCol w:w="2198"/>
      </w:tblGrid>
      <w:tr w:rsidR="00172B09" w:rsidRPr="00172B09" w14:paraId="75134CD7" w14:textId="77777777" w:rsidTr="002613E1">
        <w:trPr>
          <w:trHeight w:val="384"/>
        </w:trPr>
        <w:tc>
          <w:tcPr>
            <w:tcW w:w="3969" w:type="dxa"/>
            <w:vMerge w:val="restart"/>
            <w:tcBorders>
              <w:top w:val="single" w:sz="4" w:space="0" w:color="auto"/>
              <w:left w:val="single" w:sz="4" w:space="0" w:color="auto"/>
              <w:bottom w:val="nil"/>
              <w:right w:val="single" w:sz="4" w:space="0" w:color="auto"/>
            </w:tcBorders>
            <w:shd w:val="clear" w:color="auto" w:fill="FFFFFF"/>
            <w:vAlign w:val="center"/>
          </w:tcPr>
          <w:p w14:paraId="4BEDFEA9" w14:textId="77777777" w:rsidR="00172B09" w:rsidRPr="00172B09" w:rsidRDefault="00172B09" w:rsidP="002613E1">
            <w:pPr>
              <w:ind w:right="32"/>
              <w:jc w:val="center"/>
              <w:rPr>
                <w:rFonts w:asciiTheme="minorHAnsi" w:hAnsiTheme="minorHAnsi" w:cstheme="minorHAnsi"/>
                <w:sz w:val="22"/>
                <w:szCs w:val="22"/>
              </w:rPr>
            </w:pPr>
            <w:r w:rsidRPr="00172B09">
              <w:rPr>
                <w:rFonts w:asciiTheme="minorHAnsi" w:hAnsiTheme="minorHAnsi" w:cstheme="minorHAnsi"/>
                <w:sz w:val="22"/>
                <w:szCs w:val="22"/>
              </w:rPr>
              <w:t>Miejsca luzów</w:t>
            </w:r>
          </w:p>
        </w:tc>
        <w:tc>
          <w:tcPr>
            <w:tcW w:w="43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4F6646" w14:textId="77777777" w:rsidR="00172B09" w:rsidRPr="00172B09" w:rsidRDefault="00172B09" w:rsidP="002613E1">
            <w:pPr>
              <w:jc w:val="center"/>
              <w:rPr>
                <w:rFonts w:asciiTheme="minorHAnsi" w:hAnsiTheme="minorHAnsi" w:cstheme="minorHAnsi"/>
                <w:sz w:val="22"/>
                <w:szCs w:val="22"/>
              </w:rPr>
            </w:pPr>
            <w:r w:rsidRPr="00172B09">
              <w:rPr>
                <w:rFonts w:asciiTheme="minorHAnsi" w:hAnsiTheme="minorHAnsi" w:cstheme="minorHAnsi"/>
                <w:sz w:val="22"/>
                <w:szCs w:val="22"/>
              </w:rPr>
              <w:t>Wartość luzu i odchyłek</w:t>
            </w:r>
          </w:p>
        </w:tc>
      </w:tr>
      <w:tr w:rsidR="00172B09" w:rsidRPr="00172B09" w14:paraId="5536883D" w14:textId="77777777" w:rsidTr="002613E1">
        <w:trPr>
          <w:trHeight w:val="365"/>
        </w:trPr>
        <w:tc>
          <w:tcPr>
            <w:tcW w:w="3969" w:type="dxa"/>
            <w:vMerge/>
            <w:tcBorders>
              <w:top w:val="nil"/>
              <w:left w:val="single" w:sz="4" w:space="0" w:color="auto"/>
              <w:bottom w:val="single" w:sz="4" w:space="0" w:color="auto"/>
              <w:right w:val="single" w:sz="4" w:space="0" w:color="auto"/>
            </w:tcBorders>
            <w:shd w:val="clear" w:color="auto" w:fill="FFFFFF"/>
            <w:vAlign w:val="center"/>
          </w:tcPr>
          <w:p w14:paraId="0077C3E7" w14:textId="77777777" w:rsidR="00172B09" w:rsidRPr="00172B09" w:rsidRDefault="00172B09" w:rsidP="002613E1">
            <w:pPr>
              <w:ind w:right="32"/>
              <w:jc w:val="center"/>
              <w:rPr>
                <w:rFonts w:asciiTheme="minorHAnsi" w:hAnsiTheme="minorHAnsi" w:cstheme="minorHAnsi"/>
                <w:sz w:val="22"/>
                <w:szCs w:val="22"/>
              </w:rPr>
            </w:pPr>
          </w:p>
        </w:tc>
        <w:tc>
          <w:tcPr>
            <w:tcW w:w="2198" w:type="dxa"/>
            <w:tcBorders>
              <w:top w:val="single" w:sz="4" w:space="0" w:color="auto"/>
              <w:left w:val="single" w:sz="4" w:space="0" w:color="auto"/>
              <w:bottom w:val="single" w:sz="4" w:space="0" w:color="auto"/>
              <w:right w:val="single" w:sz="4" w:space="0" w:color="auto"/>
            </w:tcBorders>
            <w:shd w:val="clear" w:color="auto" w:fill="FFFFFF"/>
            <w:vAlign w:val="center"/>
          </w:tcPr>
          <w:p w14:paraId="0DA328B2" w14:textId="77777777" w:rsidR="00172B09" w:rsidRPr="00172B09" w:rsidRDefault="00172B09" w:rsidP="002613E1">
            <w:pPr>
              <w:ind w:right="32"/>
              <w:jc w:val="center"/>
              <w:rPr>
                <w:rFonts w:asciiTheme="minorHAnsi" w:hAnsiTheme="minorHAnsi" w:cstheme="minorHAnsi"/>
                <w:sz w:val="22"/>
                <w:szCs w:val="22"/>
              </w:rPr>
            </w:pPr>
            <w:r w:rsidRPr="00172B09">
              <w:rPr>
                <w:rFonts w:asciiTheme="minorHAnsi" w:hAnsiTheme="minorHAnsi" w:cstheme="minorHAnsi"/>
                <w:sz w:val="22"/>
                <w:szCs w:val="22"/>
              </w:rPr>
              <w:t>okien</w:t>
            </w:r>
          </w:p>
        </w:tc>
        <w:tc>
          <w:tcPr>
            <w:tcW w:w="2198" w:type="dxa"/>
            <w:tcBorders>
              <w:top w:val="single" w:sz="4" w:space="0" w:color="auto"/>
              <w:left w:val="single" w:sz="4" w:space="0" w:color="auto"/>
              <w:bottom w:val="single" w:sz="4" w:space="0" w:color="auto"/>
              <w:right w:val="single" w:sz="4" w:space="0" w:color="auto"/>
            </w:tcBorders>
            <w:shd w:val="clear" w:color="auto" w:fill="FFFFFF"/>
            <w:vAlign w:val="center"/>
          </w:tcPr>
          <w:p w14:paraId="475CFBD9" w14:textId="77777777" w:rsidR="00172B09" w:rsidRPr="00172B09" w:rsidRDefault="00172B09" w:rsidP="002613E1">
            <w:pPr>
              <w:ind w:right="32"/>
              <w:jc w:val="center"/>
              <w:rPr>
                <w:rFonts w:asciiTheme="minorHAnsi" w:hAnsiTheme="minorHAnsi" w:cstheme="minorHAnsi"/>
                <w:sz w:val="22"/>
                <w:szCs w:val="22"/>
              </w:rPr>
            </w:pPr>
            <w:r w:rsidRPr="00172B09">
              <w:rPr>
                <w:rFonts w:asciiTheme="minorHAnsi" w:hAnsiTheme="minorHAnsi" w:cstheme="minorHAnsi"/>
                <w:sz w:val="22"/>
                <w:szCs w:val="22"/>
              </w:rPr>
              <w:t>drzwi</w:t>
            </w:r>
          </w:p>
        </w:tc>
      </w:tr>
      <w:tr w:rsidR="00172B09" w:rsidRPr="00172B09" w14:paraId="317755F8" w14:textId="77777777" w:rsidTr="002613E1">
        <w:trPr>
          <w:trHeight w:val="374"/>
        </w:trPr>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28156A92" w14:textId="77777777" w:rsidR="00172B09" w:rsidRPr="00172B09" w:rsidRDefault="00172B09" w:rsidP="002613E1">
            <w:pPr>
              <w:ind w:right="32"/>
              <w:jc w:val="center"/>
              <w:rPr>
                <w:rFonts w:asciiTheme="minorHAnsi" w:hAnsiTheme="minorHAnsi" w:cstheme="minorHAnsi"/>
                <w:sz w:val="22"/>
                <w:szCs w:val="22"/>
              </w:rPr>
            </w:pPr>
            <w:r w:rsidRPr="00172B09">
              <w:rPr>
                <w:rFonts w:asciiTheme="minorHAnsi" w:hAnsiTheme="minorHAnsi" w:cstheme="minorHAnsi"/>
                <w:sz w:val="22"/>
                <w:szCs w:val="22"/>
              </w:rPr>
              <w:t>Luzy między skrzydłami</w:t>
            </w:r>
          </w:p>
        </w:tc>
        <w:tc>
          <w:tcPr>
            <w:tcW w:w="2198" w:type="dxa"/>
            <w:tcBorders>
              <w:top w:val="single" w:sz="4" w:space="0" w:color="auto"/>
              <w:left w:val="single" w:sz="4" w:space="0" w:color="auto"/>
              <w:bottom w:val="single" w:sz="4" w:space="0" w:color="auto"/>
              <w:right w:val="single" w:sz="4" w:space="0" w:color="auto"/>
            </w:tcBorders>
            <w:shd w:val="clear" w:color="auto" w:fill="FFFFFF"/>
            <w:vAlign w:val="center"/>
          </w:tcPr>
          <w:p w14:paraId="58A637C8" w14:textId="77777777" w:rsidR="00172B09" w:rsidRPr="00172B09" w:rsidRDefault="00172B09" w:rsidP="002613E1">
            <w:pPr>
              <w:ind w:right="32"/>
              <w:jc w:val="center"/>
              <w:rPr>
                <w:rFonts w:asciiTheme="minorHAnsi" w:hAnsiTheme="minorHAnsi" w:cstheme="minorHAnsi"/>
                <w:sz w:val="22"/>
                <w:szCs w:val="22"/>
              </w:rPr>
            </w:pPr>
            <w:r w:rsidRPr="00172B09">
              <w:rPr>
                <w:rFonts w:asciiTheme="minorHAnsi" w:hAnsiTheme="minorHAnsi" w:cstheme="minorHAnsi"/>
                <w:sz w:val="22"/>
                <w:szCs w:val="22"/>
              </w:rPr>
              <w:t>+2</w:t>
            </w:r>
          </w:p>
        </w:tc>
        <w:tc>
          <w:tcPr>
            <w:tcW w:w="2198" w:type="dxa"/>
            <w:tcBorders>
              <w:top w:val="single" w:sz="4" w:space="0" w:color="auto"/>
              <w:left w:val="single" w:sz="4" w:space="0" w:color="auto"/>
              <w:bottom w:val="single" w:sz="4" w:space="0" w:color="auto"/>
              <w:right w:val="single" w:sz="4" w:space="0" w:color="auto"/>
            </w:tcBorders>
            <w:shd w:val="clear" w:color="auto" w:fill="FFFFFF"/>
            <w:vAlign w:val="center"/>
          </w:tcPr>
          <w:p w14:paraId="7BB6DE33" w14:textId="77777777" w:rsidR="00172B09" w:rsidRPr="00172B09" w:rsidRDefault="00172B09" w:rsidP="002613E1">
            <w:pPr>
              <w:ind w:right="32"/>
              <w:jc w:val="center"/>
              <w:rPr>
                <w:rFonts w:asciiTheme="minorHAnsi" w:hAnsiTheme="minorHAnsi" w:cstheme="minorHAnsi"/>
                <w:sz w:val="22"/>
                <w:szCs w:val="22"/>
              </w:rPr>
            </w:pPr>
            <w:r w:rsidRPr="00172B09">
              <w:rPr>
                <w:rFonts w:asciiTheme="minorHAnsi" w:hAnsiTheme="minorHAnsi" w:cstheme="minorHAnsi"/>
                <w:sz w:val="22"/>
                <w:szCs w:val="22"/>
              </w:rPr>
              <w:t>+2</w:t>
            </w:r>
          </w:p>
        </w:tc>
      </w:tr>
      <w:tr w:rsidR="00172B09" w:rsidRPr="00172B09" w14:paraId="24340FEC" w14:textId="77777777" w:rsidTr="002613E1">
        <w:trPr>
          <w:trHeight w:val="470"/>
        </w:trPr>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4A29E648" w14:textId="77777777" w:rsidR="00172B09" w:rsidRPr="00172B09" w:rsidRDefault="00172B09" w:rsidP="002613E1">
            <w:pPr>
              <w:ind w:right="32"/>
              <w:jc w:val="center"/>
              <w:rPr>
                <w:rFonts w:asciiTheme="minorHAnsi" w:hAnsiTheme="minorHAnsi" w:cstheme="minorHAnsi"/>
                <w:sz w:val="22"/>
                <w:szCs w:val="22"/>
              </w:rPr>
            </w:pPr>
            <w:r w:rsidRPr="00172B09">
              <w:rPr>
                <w:rFonts w:asciiTheme="minorHAnsi" w:hAnsiTheme="minorHAnsi" w:cstheme="minorHAnsi"/>
                <w:sz w:val="22"/>
                <w:szCs w:val="22"/>
              </w:rPr>
              <w:t>Między skrzydłami a ościeżnicą</w:t>
            </w:r>
          </w:p>
        </w:tc>
        <w:tc>
          <w:tcPr>
            <w:tcW w:w="2198" w:type="dxa"/>
            <w:tcBorders>
              <w:top w:val="single" w:sz="4" w:space="0" w:color="auto"/>
              <w:left w:val="single" w:sz="4" w:space="0" w:color="auto"/>
              <w:bottom w:val="single" w:sz="4" w:space="0" w:color="auto"/>
              <w:right w:val="single" w:sz="4" w:space="0" w:color="auto"/>
            </w:tcBorders>
            <w:shd w:val="clear" w:color="auto" w:fill="FFFFFF"/>
            <w:vAlign w:val="center"/>
          </w:tcPr>
          <w:p w14:paraId="4474342B" w14:textId="77777777" w:rsidR="00172B09" w:rsidRPr="00172B09" w:rsidRDefault="00172B09" w:rsidP="002613E1">
            <w:pPr>
              <w:ind w:right="32"/>
              <w:jc w:val="center"/>
              <w:rPr>
                <w:rFonts w:asciiTheme="minorHAnsi" w:hAnsiTheme="minorHAnsi" w:cstheme="minorHAnsi"/>
                <w:sz w:val="22"/>
                <w:szCs w:val="22"/>
              </w:rPr>
            </w:pPr>
            <w:r w:rsidRPr="00172B09">
              <w:rPr>
                <w:rFonts w:asciiTheme="minorHAnsi" w:hAnsiTheme="minorHAnsi" w:cstheme="minorHAnsi"/>
                <w:sz w:val="22"/>
                <w:szCs w:val="22"/>
              </w:rPr>
              <w:t>-1</w:t>
            </w:r>
          </w:p>
        </w:tc>
        <w:tc>
          <w:tcPr>
            <w:tcW w:w="2198" w:type="dxa"/>
            <w:tcBorders>
              <w:top w:val="single" w:sz="4" w:space="0" w:color="auto"/>
              <w:left w:val="single" w:sz="4" w:space="0" w:color="auto"/>
              <w:bottom w:val="single" w:sz="4" w:space="0" w:color="auto"/>
              <w:right w:val="single" w:sz="4" w:space="0" w:color="auto"/>
            </w:tcBorders>
            <w:shd w:val="clear" w:color="auto" w:fill="FFFFFF"/>
            <w:vAlign w:val="center"/>
          </w:tcPr>
          <w:p w14:paraId="3902318F" w14:textId="77777777" w:rsidR="00172B09" w:rsidRPr="00172B09" w:rsidRDefault="00172B09" w:rsidP="002613E1">
            <w:pPr>
              <w:ind w:right="32"/>
              <w:jc w:val="center"/>
              <w:rPr>
                <w:rFonts w:asciiTheme="minorHAnsi" w:hAnsiTheme="minorHAnsi" w:cstheme="minorHAnsi"/>
                <w:sz w:val="22"/>
                <w:szCs w:val="22"/>
              </w:rPr>
            </w:pPr>
            <w:r w:rsidRPr="00172B09">
              <w:rPr>
                <w:rFonts w:asciiTheme="minorHAnsi" w:hAnsiTheme="minorHAnsi" w:cstheme="minorHAnsi"/>
                <w:sz w:val="22"/>
                <w:szCs w:val="22"/>
              </w:rPr>
              <w:t>-1</w:t>
            </w:r>
          </w:p>
        </w:tc>
      </w:tr>
    </w:tbl>
    <w:p w14:paraId="7C538375"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t>Elementy mocujące powinny być dostosowane do rodzaju ściany (monolityczna, warstwowa) oraz rodzaju stolarki i sposobu ich mocowania.</w:t>
      </w:r>
    </w:p>
    <w:p w14:paraId="2AE71E95" w14:textId="77777777" w:rsidR="00172B09" w:rsidRPr="00172B09" w:rsidRDefault="00172B09" w:rsidP="00D96C9D">
      <w:pPr>
        <w:pStyle w:val="Akapitzlist"/>
        <w:keepNext/>
        <w:keepLines/>
        <w:numPr>
          <w:ilvl w:val="2"/>
          <w:numId w:val="81"/>
        </w:numPr>
        <w:tabs>
          <w:tab w:val="left" w:pos="993"/>
        </w:tabs>
        <w:spacing w:after="0" w:line="240" w:lineRule="auto"/>
        <w:jc w:val="both"/>
        <w:outlineLvl w:val="0"/>
        <w:rPr>
          <w:rFonts w:cstheme="minorHAnsi"/>
        </w:rPr>
      </w:pPr>
      <w:r w:rsidRPr="00172B09">
        <w:rPr>
          <w:rFonts w:cstheme="minorHAnsi"/>
        </w:rPr>
        <w:t>Powłoki malarskie</w:t>
      </w:r>
    </w:p>
    <w:p w14:paraId="7F8D165D"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t>Powierzchnia powłok nie powinna mieć uszkodzeń.</w:t>
      </w:r>
    </w:p>
    <w:p w14:paraId="629FDEA0"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t>Barwa powłoki powinna być jednolita, bez widocznych poprawek, śladów pędzla, rys</w:t>
      </w:r>
      <w:r w:rsidRPr="00172B09">
        <w:rPr>
          <w:rFonts w:asciiTheme="minorHAnsi" w:hAnsiTheme="minorHAnsi" w:cstheme="minorHAnsi"/>
          <w:sz w:val="22"/>
          <w:szCs w:val="22"/>
        </w:rPr>
        <w:br/>
        <w:t xml:space="preserve"> i odprysków. Wykonane powłoki nie powinny wydzielać nieprzyjemnego zapachu i zawierać substancji szkodliwych dla zdrowia.</w:t>
      </w:r>
    </w:p>
    <w:p w14:paraId="2A2C8F3F" w14:textId="77777777" w:rsidR="00172B09" w:rsidRPr="00172B09" w:rsidRDefault="00172B09" w:rsidP="00D96C9D">
      <w:pPr>
        <w:pStyle w:val="Akapitzlist"/>
        <w:numPr>
          <w:ilvl w:val="1"/>
          <w:numId w:val="81"/>
        </w:numPr>
        <w:tabs>
          <w:tab w:val="left" w:pos="567"/>
        </w:tabs>
        <w:spacing w:after="0" w:line="240" w:lineRule="auto"/>
        <w:ind w:left="426" w:right="32" w:hanging="426"/>
        <w:jc w:val="both"/>
        <w:rPr>
          <w:rFonts w:cstheme="minorHAnsi"/>
          <w:b/>
        </w:rPr>
      </w:pPr>
      <w:r w:rsidRPr="00172B09">
        <w:rPr>
          <w:rFonts w:cstheme="minorHAnsi"/>
          <w:b/>
        </w:rPr>
        <w:t>Obróbki blacharskie</w:t>
      </w:r>
    </w:p>
    <w:p w14:paraId="0A8025AD"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t>Przy wykonywaniu obróbek blacharskich należy pamiętać o konieczności zachowania dylatacji. Dylatacje konstrukcyjne powinny być zabezpieczone w sposób umożliwiający przeniesienie ruchów poziomych i pionowych dachu w taki sposób, aby następował szybki odpływ wody z obszaru dylatacji. Obróbki blacharskie wykonać wyłącznie z blachy ocynkowanej, obróbki blacharskie powinny być dostosowane do wielkości pochylenia połaci. Robót nie można wykonywać na oblodzonych podłożach.</w:t>
      </w:r>
    </w:p>
    <w:p w14:paraId="713223C1"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t>Krawędzie boczne wyższej części dachu segmentu 2-kondygnacyjnego, obrobić blacha z odgięciem pionowym na wys. min. 5 cm powyżej wierzchniej warstwy pokrycia papowego;</w:t>
      </w:r>
    </w:p>
    <w:p w14:paraId="2B928F03"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t>Obróbki pokrycia ścianek attykowych mocować za pomocą klamer z płaskownika ocynkowanego 4x40 mm , przytwierdzanych do konstrukcji ścianek w rozstawie max. 40 cm kołkami rozporowymi. Klamry należy tak wyprofilować, by płaszczyzny poziome obróbek po zamocowaniu, tworzyły spadek min. 2% w kierunku połaci dachowych. Odgięcia pionowe tych obróbek po obu stronach krawędzi murów, winny wystawać na odległość min. 3 cm poza płaszczyzny ścian, a wysokość odgięć winna wynosić min. 5 cm</w:t>
      </w:r>
    </w:p>
    <w:p w14:paraId="30852F25" w14:textId="77777777" w:rsidR="00172B09" w:rsidRPr="00172B09" w:rsidRDefault="00172B09" w:rsidP="00172B09">
      <w:pPr>
        <w:ind w:right="32" w:firstLine="426"/>
        <w:rPr>
          <w:rFonts w:asciiTheme="minorHAnsi" w:hAnsiTheme="minorHAnsi" w:cstheme="minorHAnsi"/>
          <w:sz w:val="22"/>
          <w:szCs w:val="22"/>
        </w:rPr>
      </w:pPr>
      <w:r w:rsidRPr="00172B09">
        <w:rPr>
          <w:rFonts w:asciiTheme="minorHAnsi" w:hAnsiTheme="minorHAnsi" w:cstheme="minorHAnsi"/>
          <w:sz w:val="22"/>
          <w:szCs w:val="22"/>
        </w:rPr>
        <w:t>Obróbki blacharskie należy wykonać zgodnie z PN-61/B-10245;</w:t>
      </w:r>
    </w:p>
    <w:p w14:paraId="006E7C1B" w14:textId="77777777" w:rsidR="00172B09" w:rsidRPr="00172B09" w:rsidRDefault="00172B09" w:rsidP="00172B09">
      <w:pPr>
        <w:ind w:right="32" w:firstLine="426"/>
        <w:rPr>
          <w:rFonts w:asciiTheme="minorHAnsi" w:hAnsiTheme="minorHAnsi" w:cstheme="minorHAnsi"/>
          <w:sz w:val="22"/>
          <w:szCs w:val="22"/>
        </w:rPr>
      </w:pPr>
    </w:p>
    <w:p w14:paraId="299BCD3C" w14:textId="77777777" w:rsidR="00172B09" w:rsidRPr="00172B09" w:rsidRDefault="00172B09" w:rsidP="00D96C9D">
      <w:pPr>
        <w:pStyle w:val="Akapitzlist"/>
        <w:keepNext/>
        <w:keepLines/>
        <w:numPr>
          <w:ilvl w:val="0"/>
          <w:numId w:val="81"/>
        </w:numPr>
        <w:tabs>
          <w:tab w:val="left" w:pos="294"/>
        </w:tabs>
        <w:spacing w:after="0" w:line="240" w:lineRule="auto"/>
        <w:ind w:left="284" w:right="32" w:hanging="284"/>
        <w:jc w:val="both"/>
        <w:outlineLvl w:val="6"/>
        <w:rPr>
          <w:rFonts w:cstheme="minorHAnsi"/>
        </w:rPr>
      </w:pPr>
      <w:r w:rsidRPr="00172B09">
        <w:rPr>
          <w:rFonts w:cstheme="minorHAnsi"/>
          <w:b/>
          <w:bCs/>
        </w:rPr>
        <w:t>KONTROLA, JAKOŚCI ROBÓT</w:t>
      </w:r>
    </w:p>
    <w:p w14:paraId="591D3DD4" w14:textId="77777777" w:rsidR="00172B09" w:rsidRPr="00172B09" w:rsidRDefault="00172B09" w:rsidP="00D96C9D">
      <w:pPr>
        <w:pStyle w:val="Akapitzlist"/>
        <w:numPr>
          <w:ilvl w:val="1"/>
          <w:numId w:val="81"/>
        </w:numPr>
        <w:tabs>
          <w:tab w:val="left" w:pos="567"/>
        </w:tabs>
        <w:spacing w:after="0" w:line="240" w:lineRule="auto"/>
        <w:ind w:left="426" w:right="32" w:hanging="426"/>
        <w:jc w:val="both"/>
        <w:rPr>
          <w:rFonts w:cstheme="minorHAnsi"/>
        </w:rPr>
      </w:pPr>
      <w:r w:rsidRPr="00172B09">
        <w:rPr>
          <w:rFonts w:cstheme="minorHAnsi"/>
        </w:rPr>
        <w:t>Ogólne zasady kontroli, jakości robót podano w ST „Wymagania ogólne"</w:t>
      </w:r>
    </w:p>
    <w:p w14:paraId="51D9DAD9" w14:textId="77777777" w:rsidR="00172B09" w:rsidRPr="00172B09" w:rsidRDefault="00172B09" w:rsidP="00D96C9D">
      <w:pPr>
        <w:pStyle w:val="Akapitzlist"/>
        <w:numPr>
          <w:ilvl w:val="1"/>
          <w:numId w:val="81"/>
        </w:numPr>
        <w:tabs>
          <w:tab w:val="left" w:pos="567"/>
        </w:tabs>
        <w:spacing w:after="0" w:line="240" w:lineRule="auto"/>
        <w:ind w:left="426" w:right="32" w:hanging="426"/>
        <w:jc w:val="both"/>
        <w:rPr>
          <w:rFonts w:cstheme="minorHAnsi"/>
          <w:b/>
        </w:rPr>
      </w:pPr>
      <w:r w:rsidRPr="00172B09">
        <w:rPr>
          <w:rFonts w:cstheme="minorHAnsi"/>
          <w:b/>
        </w:rPr>
        <w:t>Badania przed przystąpieniem do montażu</w:t>
      </w:r>
    </w:p>
    <w:p w14:paraId="2DAD9D7C"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Przed przystąpieniem do montażu należy ocenić stan ścian i przygotowania ościeży do robót montażowych oraz wykonać badania wyrobów i materiałów wykorzystywanych w tych robotach.</w:t>
      </w:r>
    </w:p>
    <w:p w14:paraId="787F720A" w14:textId="77777777" w:rsidR="00172B09" w:rsidRPr="00172B09" w:rsidRDefault="00172B09" w:rsidP="00D96C9D">
      <w:pPr>
        <w:pStyle w:val="Akapitzlist"/>
        <w:keepNext/>
        <w:keepLines/>
        <w:numPr>
          <w:ilvl w:val="2"/>
          <w:numId w:val="81"/>
        </w:numPr>
        <w:tabs>
          <w:tab w:val="left" w:pos="993"/>
        </w:tabs>
        <w:spacing w:after="0" w:line="240" w:lineRule="auto"/>
        <w:ind w:left="993" w:hanging="633"/>
        <w:jc w:val="both"/>
        <w:outlineLvl w:val="0"/>
        <w:rPr>
          <w:rFonts w:cstheme="minorHAnsi"/>
        </w:rPr>
      </w:pPr>
      <w:r w:rsidRPr="00172B09">
        <w:rPr>
          <w:rFonts w:cstheme="minorHAnsi"/>
        </w:rPr>
        <w:t>Odbiór robót poprzedzających wykonanie montażu okien, przed przystąpieniem do montażu należy sprawdzić:</w:t>
      </w:r>
    </w:p>
    <w:p w14:paraId="4C46DB39" w14:textId="77777777" w:rsidR="00172B09" w:rsidRPr="00172B09" w:rsidRDefault="00172B09" w:rsidP="00D96C9D">
      <w:pPr>
        <w:numPr>
          <w:ilvl w:val="2"/>
          <w:numId w:val="31"/>
        </w:numPr>
        <w:ind w:left="1276" w:right="32" w:hanging="283"/>
        <w:jc w:val="both"/>
        <w:rPr>
          <w:rFonts w:asciiTheme="minorHAnsi" w:hAnsiTheme="minorHAnsi" w:cstheme="minorHAnsi"/>
          <w:sz w:val="22"/>
          <w:szCs w:val="22"/>
        </w:rPr>
      </w:pPr>
      <w:r w:rsidRPr="00172B09">
        <w:rPr>
          <w:rFonts w:asciiTheme="minorHAnsi" w:hAnsiTheme="minorHAnsi" w:cstheme="minorHAnsi"/>
          <w:sz w:val="22"/>
          <w:szCs w:val="22"/>
        </w:rPr>
        <w:t>prawidłowość wykonania ścian, zgodnie z odpowiednią szczegółową specyfikacją techniczną,</w:t>
      </w:r>
    </w:p>
    <w:p w14:paraId="555501A2" w14:textId="77777777" w:rsidR="00172B09" w:rsidRPr="00172B09" w:rsidRDefault="00172B09" w:rsidP="00D96C9D">
      <w:pPr>
        <w:numPr>
          <w:ilvl w:val="2"/>
          <w:numId w:val="31"/>
        </w:numPr>
        <w:ind w:left="1276" w:right="32" w:hanging="283"/>
        <w:jc w:val="both"/>
        <w:rPr>
          <w:rFonts w:asciiTheme="minorHAnsi" w:hAnsiTheme="minorHAnsi" w:cstheme="minorHAnsi"/>
          <w:sz w:val="22"/>
          <w:szCs w:val="22"/>
        </w:rPr>
      </w:pPr>
      <w:r w:rsidRPr="00172B09">
        <w:rPr>
          <w:rFonts w:asciiTheme="minorHAnsi" w:hAnsiTheme="minorHAnsi" w:cstheme="minorHAnsi"/>
          <w:sz w:val="22"/>
          <w:szCs w:val="22"/>
        </w:rPr>
        <w:t>rodzaj ościeży (z węgarkiem czy bez węgarka) oraz ich prawidłowość wykonania i stan wykończenia (otynkowane czy nieotynkowane), zgodnie z odpowiednimi szczegółowymi specyfikacjami technicznymi),</w:t>
      </w:r>
    </w:p>
    <w:p w14:paraId="392C7B38" w14:textId="77777777" w:rsidR="00172B09" w:rsidRPr="00172B09" w:rsidRDefault="00172B09" w:rsidP="00D96C9D">
      <w:pPr>
        <w:numPr>
          <w:ilvl w:val="2"/>
          <w:numId w:val="31"/>
        </w:numPr>
        <w:ind w:left="1276" w:right="32" w:hanging="283"/>
        <w:jc w:val="both"/>
        <w:rPr>
          <w:rFonts w:asciiTheme="minorHAnsi" w:hAnsiTheme="minorHAnsi" w:cstheme="minorHAnsi"/>
          <w:sz w:val="22"/>
          <w:szCs w:val="22"/>
        </w:rPr>
      </w:pPr>
      <w:r w:rsidRPr="00172B09">
        <w:rPr>
          <w:rFonts w:asciiTheme="minorHAnsi" w:hAnsiTheme="minorHAnsi" w:cstheme="minorHAnsi"/>
          <w:sz w:val="22"/>
          <w:szCs w:val="22"/>
        </w:rPr>
        <w:t>zgodność wymiarów otworów z wymiarami projektowanymi,</w:t>
      </w:r>
    </w:p>
    <w:p w14:paraId="7A7FE53D" w14:textId="77777777" w:rsidR="00172B09" w:rsidRPr="00172B09" w:rsidRDefault="00172B09" w:rsidP="00D96C9D">
      <w:pPr>
        <w:numPr>
          <w:ilvl w:val="2"/>
          <w:numId w:val="31"/>
        </w:numPr>
        <w:ind w:left="1276" w:right="32" w:hanging="283"/>
        <w:jc w:val="both"/>
        <w:rPr>
          <w:rFonts w:asciiTheme="minorHAnsi" w:hAnsiTheme="minorHAnsi" w:cstheme="minorHAnsi"/>
          <w:sz w:val="22"/>
          <w:szCs w:val="22"/>
        </w:rPr>
      </w:pPr>
      <w:r w:rsidRPr="00172B09">
        <w:rPr>
          <w:rFonts w:asciiTheme="minorHAnsi" w:hAnsiTheme="minorHAnsi" w:cstheme="minorHAnsi"/>
          <w:sz w:val="22"/>
          <w:szCs w:val="22"/>
        </w:rPr>
        <w:lastRenderedPageBreak/>
        <w:t xml:space="preserve">możliwość zabezpieczenia prawidłowego luzu na obwodzie pomiędzy ościeżem </w:t>
      </w:r>
      <w:r w:rsidRPr="00172B09">
        <w:rPr>
          <w:rFonts w:asciiTheme="minorHAnsi" w:hAnsiTheme="minorHAnsi" w:cstheme="minorHAnsi"/>
          <w:sz w:val="22"/>
          <w:szCs w:val="22"/>
        </w:rPr>
        <w:br/>
        <w:t xml:space="preserve">a ościeżnicą. </w:t>
      </w:r>
    </w:p>
    <w:p w14:paraId="178A4375"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Wyniki badań powinny być porównane z wymaganiami podanymi w odpowiednich szczegółowych specyfikacjach technicznych oraz w pkt. 5 niniejszej specyfikacji i odnotowane w dzienniku budowy a także w formie protokołu kontroli podpisanego przez przedstawicieli inwestora (zamawiającego) oraz wykonawcy.</w:t>
      </w:r>
    </w:p>
    <w:p w14:paraId="2E4AA15E" w14:textId="77777777" w:rsidR="00172B09" w:rsidRPr="00172B09" w:rsidRDefault="00172B09" w:rsidP="00D96C9D">
      <w:pPr>
        <w:pStyle w:val="Akapitzlist"/>
        <w:keepNext/>
        <w:keepLines/>
        <w:numPr>
          <w:ilvl w:val="2"/>
          <w:numId w:val="81"/>
        </w:numPr>
        <w:tabs>
          <w:tab w:val="left" w:pos="993"/>
        </w:tabs>
        <w:spacing w:after="0" w:line="240" w:lineRule="auto"/>
        <w:ind w:left="993" w:hanging="633"/>
        <w:jc w:val="both"/>
        <w:outlineLvl w:val="0"/>
        <w:rPr>
          <w:rFonts w:cstheme="minorHAnsi"/>
        </w:rPr>
      </w:pPr>
      <w:r w:rsidRPr="00172B09">
        <w:rPr>
          <w:rFonts w:cstheme="minorHAnsi"/>
        </w:rPr>
        <w:t>Badania materiałów i wyrobów</w:t>
      </w:r>
    </w:p>
    <w:p w14:paraId="001D6007" w14:textId="77777777" w:rsidR="00172B09" w:rsidRPr="00172B09" w:rsidRDefault="00172B09" w:rsidP="00172B09">
      <w:pPr>
        <w:ind w:left="993" w:right="32"/>
        <w:rPr>
          <w:rFonts w:asciiTheme="minorHAnsi" w:hAnsiTheme="minorHAnsi" w:cstheme="minorHAnsi"/>
          <w:sz w:val="22"/>
          <w:szCs w:val="22"/>
        </w:rPr>
      </w:pPr>
      <w:r w:rsidRPr="00172B09">
        <w:rPr>
          <w:rFonts w:asciiTheme="minorHAnsi" w:hAnsiTheme="minorHAnsi" w:cstheme="minorHAnsi"/>
          <w:sz w:val="22"/>
          <w:szCs w:val="22"/>
        </w:rPr>
        <w:t>Przed rozpoczęciem montażu należy sprawdzić:</w:t>
      </w:r>
    </w:p>
    <w:p w14:paraId="01F9ADF6" w14:textId="77777777" w:rsidR="00172B09" w:rsidRPr="00172B09" w:rsidRDefault="00172B09" w:rsidP="00D96C9D">
      <w:pPr>
        <w:numPr>
          <w:ilvl w:val="2"/>
          <w:numId w:val="31"/>
        </w:numPr>
        <w:ind w:left="1276" w:right="32" w:hanging="283"/>
        <w:jc w:val="both"/>
        <w:rPr>
          <w:rFonts w:asciiTheme="minorHAnsi" w:hAnsiTheme="minorHAnsi" w:cstheme="minorHAnsi"/>
          <w:sz w:val="22"/>
          <w:szCs w:val="22"/>
        </w:rPr>
      </w:pPr>
      <w:r w:rsidRPr="00172B09">
        <w:rPr>
          <w:rFonts w:asciiTheme="minorHAnsi" w:hAnsiTheme="minorHAnsi" w:cstheme="minorHAnsi"/>
          <w:sz w:val="22"/>
          <w:szCs w:val="22"/>
        </w:rPr>
        <w:t xml:space="preserve">zgodność okien oraz obróbek z aprobatą techniczną lub indywidualną dokumentacją </w:t>
      </w:r>
      <w:r w:rsidRPr="00172B09">
        <w:rPr>
          <w:rFonts w:asciiTheme="minorHAnsi" w:hAnsiTheme="minorHAnsi" w:cstheme="minorHAnsi"/>
          <w:sz w:val="22"/>
          <w:szCs w:val="22"/>
        </w:rPr>
        <w:br/>
        <w:t>w zakresie rozwiązań materiałowo-konstrukcyjnych i jakości wykonania,</w:t>
      </w:r>
    </w:p>
    <w:p w14:paraId="6293596F" w14:textId="77777777" w:rsidR="00172B09" w:rsidRPr="00172B09" w:rsidRDefault="00172B09" w:rsidP="00D96C9D">
      <w:pPr>
        <w:numPr>
          <w:ilvl w:val="2"/>
          <w:numId w:val="31"/>
        </w:numPr>
        <w:ind w:left="1276" w:right="32" w:hanging="283"/>
        <w:jc w:val="both"/>
        <w:rPr>
          <w:rFonts w:asciiTheme="minorHAnsi" w:hAnsiTheme="minorHAnsi" w:cstheme="minorHAnsi"/>
          <w:sz w:val="22"/>
          <w:szCs w:val="22"/>
        </w:rPr>
      </w:pPr>
      <w:r w:rsidRPr="00172B09">
        <w:rPr>
          <w:rFonts w:asciiTheme="minorHAnsi" w:hAnsiTheme="minorHAnsi" w:cstheme="minorHAnsi"/>
          <w:sz w:val="22"/>
          <w:szCs w:val="22"/>
        </w:rPr>
        <w:t>zgodność okien oraz obróbek z niniejszą specyfikacją techniczną,</w:t>
      </w:r>
    </w:p>
    <w:p w14:paraId="49DADFD6" w14:textId="77777777" w:rsidR="00172B09" w:rsidRPr="00172B09" w:rsidRDefault="00172B09" w:rsidP="00D96C9D">
      <w:pPr>
        <w:numPr>
          <w:ilvl w:val="2"/>
          <w:numId w:val="31"/>
        </w:numPr>
        <w:ind w:left="1276" w:right="32" w:hanging="283"/>
        <w:jc w:val="both"/>
        <w:rPr>
          <w:rFonts w:asciiTheme="minorHAnsi" w:hAnsiTheme="minorHAnsi" w:cstheme="minorHAnsi"/>
          <w:sz w:val="22"/>
          <w:szCs w:val="22"/>
        </w:rPr>
      </w:pPr>
      <w:r w:rsidRPr="00172B09">
        <w:rPr>
          <w:rFonts w:asciiTheme="minorHAnsi" w:hAnsiTheme="minorHAnsi" w:cstheme="minorHAnsi"/>
          <w:sz w:val="22"/>
          <w:szCs w:val="22"/>
        </w:rPr>
        <w:t>w protokole przyjęcia materiałów na budowę: czy dostawca dostarczył dokumenty świadczące o dopuszczeniu do obrotu i powszechnego lub jednostkowego zastosowania wyrobów używanych w robotach montażowych,</w:t>
      </w:r>
    </w:p>
    <w:p w14:paraId="6CC9FD91" w14:textId="77777777" w:rsidR="00172B09" w:rsidRPr="00172B09" w:rsidRDefault="00172B09" w:rsidP="00D96C9D">
      <w:pPr>
        <w:numPr>
          <w:ilvl w:val="2"/>
          <w:numId w:val="31"/>
        </w:numPr>
        <w:ind w:left="1276" w:right="32" w:hanging="283"/>
        <w:jc w:val="both"/>
        <w:rPr>
          <w:rFonts w:asciiTheme="minorHAnsi" w:hAnsiTheme="minorHAnsi" w:cstheme="minorHAnsi"/>
          <w:sz w:val="22"/>
          <w:szCs w:val="22"/>
        </w:rPr>
      </w:pPr>
      <w:r w:rsidRPr="00172B09">
        <w:rPr>
          <w:rFonts w:asciiTheme="minorHAnsi" w:hAnsiTheme="minorHAnsi" w:cstheme="minorHAnsi"/>
          <w:sz w:val="22"/>
          <w:szCs w:val="22"/>
        </w:rPr>
        <w:t>stan opakowań (oryginalność, szczelność) oraz sposób przechowywania wyrobów</w:t>
      </w:r>
      <w:r w:rsidRPr="00172B09">
        <w:rPr>
          <w:rFonts w:asciiTheme="minorHAnsi" w:hAnsiTheme="minorHAnsi" w:cstheme="minorHAnsi"/>
          <w:sz w:val="22"/>
          <w:szCs w:val="22"/>
        </w:rPr>
        <w:br/>
        <w:t xml:space="preserve"> i terminy przydatności materiałów uszczelniających.</w:t>
      </w:r>
    </w:p>
    <w:p w14:paraId="1C1181F0" w14:textId="77777777" w:rsidR="00172B09" w:rsidRPr="00172B09" w:rsidRDefault="00172B09" w:rsidP="00D96C9D">
      <w:pPr>
        <w:pStyle w:val="Akapitzlist"/>
        <w:numPr>
          <w:ilvl w:val="1"/>
          <w:numId w:val="81"/>
        </w:numPr>
        <w:tabs>
          <w:tab w:val="left" w:pos="567"/>
        </w:tabs>
        <w:spacing w:after="0" w:line="240" w:lineRule="auto"/>
        <w:ind w:left="426" w:right="32" w:hanging="426"/>
        <w:jc w:val="both"/>
        <w:rPr>
          <w:rFonts w:cstheme="minorHAnsi"/>
          <w:b/>
        </w:rPr>
      </w:pPr>
      <w:r w:rsidRPr="00172B09">
        <w:rPr>
          <w:rFonts w:cstheme="minorHAnsi"/>
          <w:b/>
        </w:rPr>
        <w:t>Badania w czasie robót</w:t>
      </w:r>
    </w:p>
    <w:p w14:paraId="66B29B24"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Badania w czasie robót polegają na sprawdzeniu zgodności wykonywania robót montażowych z dokumentacją projektową, wymaganiami niniejszej specyfikacji i kartami technicznymi lub instrukcjami producentów. Badania te w szczególności powinny polegać na sprawdzeniu prawidłowości wykonania:</w:t>
      </w:r>
    </w:p>
    <w:p w14:paraId="6CF6B4CD"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podparcia progu ościeżnicy,</w:t>
      </w:r>
    </w:p>
    <w:p w14:paraId="4F831EEC"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zamocowania mechanicznego okna na całym obwodzie ościeżnicy (zachowania odstępów między łącznikami mechanicznymi),</w:t>
      </w:r>
    </w:p>
    <w:p w14:paraId="744626B6"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izolacji termicznej szczeliny między oknem a ościeżem, ze szczególnym zwróceniem uwagi na wykonanie izolacji pod progiem ościeżnicy,</w:t>
      </w:r>
    </w:p>
    <w:p w14:paraId="4248124C"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 xml:space="preserve">uszczelnienia zewnętrznego i wewnętrznego szczeliny między oknem a ościeżem, ze szczególnym uwzględnieniem rodzaju zastosowanych materiałów uszczelniających </w:t>
      </w:r>
      <w:r w:rsidRPr="00172B09">
        <w:rPr>
          <w:rFonts w:asciiTheme="minorHAnsi" w:hAnsiTheme="minorHAnsi" w:cstheme="minorHAnsi"/>
          <w:sz w:val="22"/>
          <w:szCs w:val="22"/>
        </w:rPr>
        <w:br/>
        <w:t>i przestrzegania zaleceń technologicznych,</w:t>
      </w:r>
    </w:p>
    <w:p w14:paraId="61F2C2F3" w14:textId="77777777" w:rsidR="00172B09" w:rsidRPr="00172B09" w:rsidRDefault="00172B09" w:rsidP="00D96C9D">
      <w:pPr>
        <w:pStyle w:val="Akapitzlist"/>
        <w:numPr>
          <w:ilvl w:val="1"/>
          <w:numId w:val="81"/>
        </w:numPr>
        <w:tabs>
          <w:tab w:val="left" w:pos="567"/>
        </w:tabs>
        <w:spacing w:after="0" w:line="240" w:lineRule="auto"/>
        <w:ind w:left="426" w:right="32" w:hanging="426"/>
        <w:jc w:val="both"/>
        <w:rPr>
          <w:rFonts w:cstheme="minorHAnsi"/>
          <w:b/>
        </w:rPr>
      </w:pPr>
      <w:r w:rsidRPr="00172B09">
        <w:rPr>
          <w:rFonts w:cstheme="minorHAnsi"/>
          <w:b/>
        </w:rPr>
        <w:t>Badania w czasie odbioru robót</w:t>
      </w:r>
    </w:p>
    <w:p w14:paraId="392DE036"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Badania w czasie odbioru robót przeprowadza się celem oceny czy spełnione zostały wszystkie wymagania dotyczące montażu w szczególności w zakresie:</w:t>
      </w:r>
    </w:p>
    <w:p w14:paraId="2FFF3BBA"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zgodności z specyfikacją techniczną (szczegółową) wraz z wprowadzonymi zmianami naniesionymi w dokumentacji powykonawczej,</w:t>
      </w:r>
    </w:p>
    <w:p w14:paraId="6DA32CAE"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jakości zastosowanych materiałów i wyrobów,</w:t>
      </w:r>
    </w:p>
    <w:p w14:paraId="27F5EE72"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prawidłowości oceny robót poprzedzających wykonanie montażu,</w:t>
      </w:r>
    </w:p>
    <w:p w14:paraId="20C96029"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jakości robót montażowych.</w:t>
      </w:r>
    </w:p>
    <w:p w14:paraId="687AC914"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Przy badaniach w czasie odbioru robót należy wykorzystywać wyniki badań dokonanych przed przystąpieniem do robót i w trakcie ich wykonywania oraz zapisy w dzienniku budowy dotyczące wykonanych robót.</w:t>
      </w:r>
    </w:p>
    <w:p w14:paraId="4980E958"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Badania sprawdzające jakość wbudowania okien, według pkt. 5. Warunków technicznych wykonania i odbioru robót budowlanych. Część B - Roboty wykończeniowe, zeszyt 6 „Montaż okien i drzwi balkonowych", wydanie ITB - 2006 rok:</w:t>
      </w:r>
    </w:p>
    <w:p w14:paraId="7184B014"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sprawdzenie zgodności z dokumentacją - powinno być przeprowadzone przez porównanie wykonanych robót z specyfikacją techniczną wraz ze zmianami naniesionymi w dokumentacji powykonawczej; sprawdzenia zgodności dokonuje się na podstawie oględzin zewnętrznych oraz pomiarów długości i wysokości,</w:t>
      </w:r>
    </w:p>
    <w:p w14:paraId="0A63EAAD"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sprawdzenie odchylania od pionu i poziomu - odchylenie od pionu i poziomu przy długości elementu do 3 m nie powinno przekraczać 1,5 mm/m,</w:t>
      </w:r>
    </w:p>
    <w:p w14:paraId="362EA89E"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sprawdzenie różnicy długości przekątnych ościeżnicy i skrzydeł - różnica długości przekątnych nie powinna być większa od 2 mm przy długości elementów do 2 m i 3 mm przy długości powyżej 2 m,</w:t>
      </w:r>
    </w:p>
    <w:p w14:paraId="370790F6"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lastRenderedPageBreak/>
        <w:t>sprawdzenie prawidłowości otwierania oraz zamykania - otwieranie oraz zamykanie skrzydeł powinno odbywać się płynnie i bez zahamowań, skrzydło nie powinno pod własnym ciężarem samoczynnie zamykać się lub otwierać,</w:t>
      </w:r>
    </w:p>
    <w:p w14:paraId="385105DC"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sprawdzenie szczelności - zamknięte skrzydło powinno przylegać równomiernie do ościeżnicy zapewniając szczelność między tymi elementami,</w:t>
      </w:r>
    </w:p>
    <w:p w14:paraId="175A9042"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sprawdzenie prawidłowości regulacji okuć.</w:t>
      </w:r>
    </w:p>
    <w:p w14:paraId="085CE475" w14:textId="77777777" w:rsidR="00172B09" w:rsidRPr="00172B09" w:rsidRDefault="00172B09" w:rsidP="00172B09">
      <w:pPr>
        <w:ind w:left="709" w:right="32"/>
        <w:rPr>
          <w:rFonts w:asciiTheme="minorHAnsi" w:hAnsiTheme="minorHAnsi" w:cstheme="minorHAnsi"/>
          <w:sz w:val="22"/>
          <w:szCs w:val="22"/>
        </w:rPr>
      </w:pPr>
    </w:p>
    <w:p w14:paraId="6EB523FC" w14:textId="77777777" w:rsidR="00172B09" w:rsidRPr="00172B09" w:rsidRDefault="00172B09" w:rsidP="00D96C9D">
      <w:pPr>
        <w:pStyle w:val="Akapitzlist"/>
        <w:keepNext/>
        <w:keepLines/>
        <w:numPr>
          <w:ilvl w:val="0"/>
          <w:numId w:val="81"/>
        </w:numPr>
        <w:tabs>
          <w:tab w:val="left" w:pos="294"/>
        </w:tabs>
        <w:spacing w:after="0" w:line="240" w:lineRule="auto"/>
        <w:ind w:left="284" w:right="32" w:hanging="284"/>
        <w:jc w:val="both"/>
        <w:outlineLvl w:val="6"/>
        <w:rPr>
          <w:rFonts w:cstheme="minorHAnsi"/>
          <w:b/>
          <w:bCs/>
        </w:rPr>
      </w:pPr>
      <w:r w:rsidRPr="00172B09">
        <w:rPr>
          <w:rFonts w:cstheme="minorHAnsi"/>
          <w:b/>
          <w:bCs/>
        </w:rPr>
        <w:t>WYMAGANIA DOTYCZĄCE PRZEDMIARU I OBMIARU ROBÓT</w:t>
      </w:r>
    </w:p>
    <w:p w14:paraId="36325F54" w14:textId="77777777" w:rsidR="00172B09" w:rsidRPr="00172B09" w:rsidRDefault="00172B09" w:rsidP="00D96C9D">
      <w:pPr>
        <w:pStyle w:val="Akapitzlist"/>
        <w:numPr>
          <w:ilvl w:val="1"/>
          <w:numId w:val="81"/>
        </w:numPr>
        <w:tabs>
          <w:tab w:val="left" w:pos="567"/>
        </w:tabs>
        <w:spacing w:after="0" w:line="240" w:lineRule="auto"/>
        <w:ind w:left="426" w:right="32" w:hanging="426"/>
        <w:jc w:val="both"/>
        <w:rPr>
          <w:rFonts w:cstheme="minorHAnsi"/>
        </w:rPr>
      </w:pPr>
      <w:r w:rsidRPr="00172B09">
        <w:rPr>
          <w:rFonts w:cstheme="minorHAnsi"/>
        </w:rPr>
        <w:t>Ogólne zasady przedmiaru i obmiaru podano w ST „Wymagania ogólne"</w:t>
      </w:r>
    </w:p>
    <w:p w14:paraId="457FD8D4" w14:textId="77777777" w:rsidR="00172B09" w:rsidRPr="00172B09" w:rsidRDefault="00172B09" w:rsidP="00172B09">
      <w:pPr>
        <w:pStyle w:val="Akapitzlist"/>
        <w:tabs>
          <w:tab w:val="left" w:pos="567"/>
        </w:tabs>
        <w:spacing w:after="0" w:line="240" w:lineRule="auto"/>
        <w:ind w:left="426" w:right="32"/>
        <w:rPr>
          <w:rFonts w:cstheme="minorHAnsi"/>
        </w:rPr>
      </w:pPr>
    </w:p>
    <w:p w14:paraId="54AE2983" w14:textId="77777777" w:rsidR="00172B09" w:rsidRPr="00172B09" w:rsidRDefault="00172B09" w:rsidP="00D96C9D">
      <w:pPr>
        <w:pStyle w:val="Akapitzlist"/>
        <w:keepNext/>
        <w:keepLines/>
        <w:numPr>
          <w:ilvl w:val="0"/>
          <w:numId w:val="81"/>
        </w:numPr>
        <w:tabs>
          <w:tab w:val="left" w:pos="294"/>
        </w:tabs>
        <w:spacing w:after="0" w:line="240" w:lineRule="auto"/>
        <w:ind w:left="284" w:right="32" w:hanging="284"/>
        <w:jc w:val="both"/>
        <w:outlineLvl w:val="6"/>
        <w:rPr>
          <w:rFonts w:cstheme="minorHAnsi"/>
          <w:b/>
          <w:bCs/>
        </w:rPr>
      </w:pPr>
      <w:r w:rsidRPr="00172B09">
        <w:rPr>
          <w:rFonts w:cstheme="minorHAnsi"/>
          <w:b/>
          <w:bCs/>
        </w:rPr>
        <w:t>SPOSÓB ODBIORU ROBÓT</w:t>
      </w:r>
    </w:p>
    <w:p w14:paraId="387B6107" w14:textId="77777777" w:rsidR="00172B09" w:rsidRPr="00172B09" w:rsidRDefault="00172B09" w:rsidP="00D96C9D">
      <w:pPr>
        <w:pStyle w:val="Akapitzlist"/>
        <w:numPr>
          <w:ilvl w:val="1"/>
          <w:numId w:val="81"/>
        </w:numPr>
        <w:tabs>
          <w:tab w:val="left" w:pos="567"/>
        </w:tabs>
        <w:spacing w:after="0" w:line="240" w:lineRule="auto"/>
        <w:ind w:left="426" w:right="32" w:hanging="426"/>
        <w:jc w:val="both"/>
        <w:rPr>
          <w:rFonts w:cstheme="minorHAnsi"/>
        </w:rPr>
      </w:pPr>
      <w:r w:rsidRPr="00172B09">
        <w:rPr>
          <w:rFonts w:cstheme="minorHAnsi"/>
        </w:rPr>
        <w:t>Ogólne zasady odbioru robót podano w ST „Wymagania ogólne"</w:t>
      </w:r>
    </w:p>
    <w:p w14:paraId="70462C98" w14:textId="77777777" w:rsidR="00172B09" w:rsidRPr="00172B09" w:rsidRDefault="00172B09" w:rsidP="00D96C9D">
      <w:pPr>
        <w:pStyle w:val="Akapitzlist"/>
        <w:numPr>
          <w:ilvl w:val="1"/>
          <w:numId w:val="81"/>
        </w:numPr>
        <w:tabs>
          <w:tab w:val="left" w:pos="567"/>
        </w:tabs>
        <w:spacing w:after="0" w:line="240" w:lineRule="auto"/>
        <w:ind w:left="426" w:right="32" w:hanging="426"/>
        <w:jc w:val="both"/>
        <w:rPr>
          <w:rFonts w:cstheme="minorHAnsi"/>
          <w:b/>
        </w:rPr>
      </w:pPr>
      <w:r w:rsidRPr="00172B09">
        <w:rPr>
          <w:rFonts w:cstheme="minorHAnsi"/>
          <w:b/>
        </w:rPr>
        <w:t>Odbiór elementów i akcesoriów.</w:t>
      </w:r>
    </w:p>
    <w:p w14:paraId="4F29C85E" w14:textId="77777777" w:rsidR="00172B09" w:rsidRPr="00172B09" w:rsidRDefault="00172B09" w:rsidP="00172B09">
      <w:pPr>
        <w:tabs>
          <w:tab w:val="num" w:pos="0"/>
        </w:tabs>
        <w:ind w:right="32" w:firstLine="426"/>
        <w:rPr>
          <w:rFonts w:asciiTheme="minorHAnsi" w:hAnsiTheme="minorHAnsi" w:cstheme="minorHAnsi"/>
          <w:sz w:val="22"/>
          <w:szCs w:val="22"/>
        </w:rPr>
      </w:pPr>
      <w:r w:rsidRPr="00172B09">
        <w:rPr>
          <w:rFonts w:asciiTheme="minorHAnsi" w:hAnsiTheme="minorHAnsi" w:cstheme="minorHAnsi"/>
          <w:sz w:val="22"/>
          <w:szCs w:val="22"/>
        </w:rPr>
        <w:t xml:space="preserve">Przed rozpoczęciem montażu elementów należy dokonać odbioru pod względem poziomu i pionu elementów budynku, do których mocowane będą elementy okien. </w:t>
      </w:r>
    </w:p>
    <w:p w14:paraId="10F88F73" w14:textId="77777777" w:rsidR="00172B09" w:rsidRPr="00172B09" w:rsidRDefault="00172B09" w:rsidP="00172B09">
      <w:pPr>
        <w:tabs>
          <w:tab w:val="num" w:pos="0"/>
        </w:tabs>
        <w:ind w:right="32" w:firstLine="426"/>
        <w:rPr>
          <w:rFonts w:asciiTheme="minorHAnsi" w:hAnsiTheme="minorHAnsi" w:cstheme="minorHAnsi"/>
          <w:sz w:val="22"/>
          <w:szCs w:val="22"/>
          <w:lang w:eastAsia="ar-SA"/>
        </w:rPr>
      </w:pPr>
      <w:r w:rsidRPr="00172B09">
        <w:rPr>
          <w:rFonts w:asciiTheme="minorHAnsi" w:hAnsiTheme="minorHAnsi" w:cstheme="minorHAnsi"/>
          <w:sz w:val="22"/>
          <w:szCs w:val="22"/>
        </w:rPr>
        <w:t>Dostarczone na budowę elementy okien powinny być odebrane pod względem kompletności dostawy i zgodności poszczególnych elementów z dokumentacją i ST. Do każdej partii dostarczonych elementów i akcesoriów powinno być dołączone przez producenta zaświadczenie, o jakości stwierdzające, że odpowiadają one wymaganiom technicznym, podanym w odpowiednich świadectwach dopuszczenia do stosowania w budownictwie</w:t>
      </w:r>
      <w:r w:rsidRPr="00172B09">
        <w:rPr>
          <w:rFonts w:asciiTheme="minorHAnsi" w:hAnsiTheme="minorHAnsi" w:cstheme="minorHAnsi"/>
          <w:sz w:val="22"/>
          <w:szCs w:val="22"/>
          <w:lang w:eastAsia="ar-SA"/>
        </w:rPr>
        <w:t>.</w:t>
      </w:r>
    </w:p>
    <w:p w14:paraId="2AA3E554" w14:textId="77777777" w:rsidR="00172B09" w:rsidRPr="00172B09" w:rsidRDefault="00172B09" w:rsidP="00D96C9D">
      <w:pPr>
        <w:pStyle w:val="Akapitzlist"/>
        <w:numPr>
          <w:ilvl w:val="1"/>
          <w:numId w:val="81"/>
        </w:numPr>
        <w:tabs>
          <w:tab w:val="left" w:pos="567"/>
        </w:tabs>
        <w:spacing w:after="0" w:line="240" w:lineRule="auto"/>
        <w:ind w:left="426" w:right="32" w:hanging="426"/>
        <w:jc w:val="both"/>
        <w:rPr>
          <w:rFonts w:cstheme="minorHAnsi"/>
          <w:b/>
        </w:rPr>
      </w:pPr>
      <w:r w:rsidRPr="00172B09">
        <w:rPr>
          <w:rFonts w:cstheme="minorHAnsi"/>
          <w:b/>
        </w:rPr>
        <w:t>Odbiór końcowy.</w:t>
      </w:r>
    </w:p>
    <w:p w14:paraId="6CA183FB" w14:textId="77777777" w:rsidR="00172B09" w:rsidRPr="00172B09" w:rsidRDefault="00172B09" w:rsidP="00172B09">
      <w:pPr>
        <w:rPr>
          <w:rFonts w:asciiTheme="minorHAnsi" w:hAnsiTheme="minorHAnsi" w:cstheme="minorHAnsi"/>
          <w:sz w:val="22"/>
          <w:szCs w:val="22"/>
          <w:lang w:eastAsia="ar-SA"/>
        </w:rPr>
      </w:pPr>
      <w:r w:rsidRPr="00172B09">
        <w:rPr>
          <w:rFonts w:asciiTheme="minorHAnsi" w:hAnsiTheme="minorHAnsi" w:cstheme="minorHAnsi"/>
          <w:sz w:val="22"/>
          <w:szCs w:val="22"/>
          <w:lang w:eastAsia="ar-SA"/>
        </w:rPr>
        <w:t>Podczas odbioru należy sprawdzić m. in.:</w:t>
      </w:r>
    </w:p>
    <w:p w14:paraId="0B51246E" w14:textId="77777777" w:rsidR="00172B09" w:rsidRPr="00172B09" w:rsidRDefault="00172B09" w:rsidP="00D96C9D">
      <w:pPr>
        <w:numPr>
          <w:ilvl w:val="0"/>
          <w:numId w:val="85"/>
        </w:numPr>
        <w:tabs>
          <w:tab w:val="clear" w:pos="720"/>
          <w:tab w:val="left" w:pos="652"/>
          <w:tab w:val="left" w:pos="851"/>
          <w:tab w:val="num" w:pos="1077"/>
        </w:tabs>
        <w:suppressAutoHyphens/>
        <w:ind w:left="652" w:hanging="226"/>
        <w:jc w:val="both"/>
        <w:rPr>
          <w:rFonts w:asciiTheme="minorHAnsi" w:hAnsiTheme="minorHAnsi" w:cstheme="minorHAnsi"/>
          <w:sz w:val="22"/>
          <w:szCs w:val="22"/>
          <w:lang w:eastAsia="ar-SA"/>
        </w:rPr>
      </w:pPr>
      <w:r w:rsidRPr="00172B09">
        <w:rPr>
          <w:rFonts w:asciiTheme="minorHAnsi" w:hAnsiTheme="minorHAnsi" w:cstheme="minorHAnsi"/>
          <w:sz w:val="22"/>
          <w:szCs w:val="22"/>
          <w:lang w:eastAsia="ar-SA"/>
        </w:rPr>
        <w:t>atestację dostarczonych elementów,</w:t>
      </w:r>
    </w:p>
    <w:p w14:paraId="42EF4755" w14:textId="77777777" w:rsidR="00172B09" w:rsidRPr="00172B09" w:rsidRDefault="00172B09" w:rsidP="00D96C9D">
      <w:pPr>
        <w:numPr>
          <w:ilvl w:val="0"/>
          <w:numId w:val="85"/>
        </w:numPr>
        <w:tabs>
          <w:tab w:val="clear" w:pos="720"/>
          <w:tab w:val="left" w:pos="652"/>
          <w:tab w:val="left" w:pos="851"/>
          <w:tab w:val="num" w:pos="1077"/>
        </w:tabs>
        <w:suppressAutoHyphens/>
        <w:ind w:left="652" w:hanging="226"/>
        <w:jc w:val="both"/>
        <w:rPr>
          <w:rFonts w:asciiTheme="minorHAnsi" w:hAnsiTheme="minorHAnsi" w:cstheme="minorHAnsi"/>
          <w:sz w:val="22"/>
          <w:szCs w:val="22"/>
          <w:lang w:eastAsia="ar-SA"/>
        </w:rPr>
      </w:pPr>
      <w:r w:rsidRPr="00172B09">
        <w:rPr>
          <w:rFonts w:asciiTheme="minorHAnsi" w:hAnsiTheme="minorHAnsi" w:cstheme="minorHAnsi"/>
          <w:sz w:val="22"/>
          <w:szCs w:val="22"/>
          <w:lang w:eastAsia="ar-SA"/>
        </w:rPr>
        <w:t>zachowanie dopuszczalnych tolerancji wymiarowych,</w:t>
      </w:r>
    </w:p>
    <w:p w14:paraId="70906AA2" w14:textId="77777777" w:rsidR="00172B09" w:rsidRPr="00172B09" w:rsidRDefault="00172B09" w:rsidP="00D96C9D">
      <w:pPr>
        <w:numPr>
          <w:ilvl w:val="0"/>
          <w:numId w:val="85"/>
        </w:numPr>
        <w:tabs>
          <w:tab w:val="clear" w:pos="720"/>
          <w:tab w:val="left" w:pos="652"/>
          <w:tab w:val="left" w:pos="851"/>
          <w:tab w:val="num" w:pos="1077"/>
        </w:tabs>
        <w:suppressAutoHyphens/>
        <w:ind w:left="652" w:hanging="226"/>
        <w:jc w:val="both"/>
        <w:rPr>
          <w:rFonts w:asciiTheme="minorHAnsi" w:hAnsiTheme="minorHAnsi" w:cstheme="minorHAnsi"/>
          <w:sz w:val="22"/>
          <w:szCs w:val="22"/>
          <w:lang w:eastAsia="ar-SA"/>
        </w:rPr>
      </w:pPr>
      <w:r w:rsidRPr="00172B09">
        <w:rPr>
          <w:rFonts w:asciiTheme="minorHAnsi" w:hAnsiTheme="minorHAnsi" w:cstheme="minorHAnsi"/>
          <w:sz w:val="22"/>
          <w:szCs w:val="22"/>
          <w:lang w:eastAsia="ar-SA"/>
        </w:rPr>
        <w:t>sprawdzenie podstawowych wymiarów geometrycznych,</w:t>
      </w:r>
    </w:p>
    <w:p w14:paraId="6F57B220" w14:textId="77777777" w:rsidR="00172B09" w:rsidRPr="00172B09" w:rsidRDefault="00172B09" w:rsidP="00D96C9D">
      <w:pPr>
        <w:numPr>
          <w:ilvl w:val="0"/>
          <w:numId w:val="85"/>
        </w:numPr>
        <w:tabs>
          <w:tab w:val="clear" w:pos="720"/>
          <w:tab w:val="left" w:pos="652"/>
          <w:tab w:val="left" w:pos="851"/>
          <w:tab w:val="num" w:pos="1077"/>
        </w:tabs>
        <w:suppressAutoHyphens/>
        <w:ind w:left="652" w:hanging="226"/>
        <w:jc w:val="both"/>
        <w:rPr>
          <w:rFonts w:asciiTheme="minorHAnsi" w:hAnsiTheme="minorHAnsi" w:cstheme="minorHAnsi"/>
          <w:sz w:val="22"/>
          <w:szCs w:val="22"/>
          <w:lang w:eastAsia="ar-SA"/>
        </w:rPr>
      </w:pPr>
      <w:r w:rsidRPr="00172B09">
        <w:rPr>
          <w:rFonts w:asciiTheme="minorHAnsi" w:hAnsiTheme="minorHAnsi" w:cstheme="minorHAnsi"/>
          <w:sz w:val="22"/>
          <w:szCs w:val="22"/>
          <w:lang w:eastAsia="ar-SA"/>
        </w:rPr>
        <w:t>sprawdzenie prawidłowości mocowań, izolacji, obróbek</w:t>
      </w:r>
    </w:p>
    <w:p w14:paraId="12595769" w14:textId="77777777" w:rsidR="00172B09" w:rsidRPr="00172B09" w:rsidRDefault="00172B09" w:rsidP="00D96C9D">
      <w:pPr>
        <w:numPr>
          <w:ilvl w:val="0"/>
          <w:numId w:val="85"/>
        </w:numPr>
        <w:tabs>
          <w:tab w:val="clear" w:pos="720"/>
          <w:tab w:val="left" w:pos="652"/>
          <w:tab w:val="left" w:pos="851"/>
          <w:tab w:val="num" w:pos="1077"/>
        </w:tabs>
        <w:suppressAutoHyphens/>
        <w:ind w:left="652" w:hanging="226"/>
        <w:jc w:val="both"/>
        <w:rPr>
          <w:rFonts w:asciiTheme="minorHAnsi" w:hAnsiTheme="minorHAnsi" w:cstheme="minorHAnsi"/>
          <w:sz w:val="22"/>
          <w:szCs w:val="22"/>
          <w:lang w:eastAsia="ar-SA"/>
        </w:rPr>
      </w:pPr>
      <w:r w:rsidRPr="00172B09">
        <w:rPr>
          <w:rFonts w:asciiTheme="minorHAnsi" w:hAnsiTheme="minorHAnsi" w:cstheme="minorHAnsi"/>
          <w:sz w:val="22"/>
          <w:szCs w:val="22"/>
          <w:lang w:eastAsia="ar-SA"/>
        </w:rPr>
        <w:t>wyposażenie dodatkowe, okucia itd.</w:t>
      </w:r>
    </w:p>
    <w:p w14:paraId="087B0C46" w14:textId="77777777" w:rsidR="00172B09" w:rsidRPr="00172B09" w:rsidRDefault="00172B09" w:rsidP="00172B09">
      <w:pPr>
        <w:tabs>
          <w:tab w:val="num" w:pos="0"/>
        </w:tabs>
        <w:ind w:right="32" w:firstLine="426"/>
        <w:rPr>
          <w:rFonts w:asciiTheme="minorHAnsi" w:hAnsiTheme="minorHAnsi" w:cstheme="minorHAnsi"/>
          <w:sz w:val="22"/>
          <w:szCs w:val="22"/>
          <w:lang w:eastAsia="ar-SA"/>
        </w:rPr>
      </w:pPr>
      <w:r w:rsidRPr="00172B09">
        <w:rPr>
          <w:rFonts w:asciiTheme="minorHAnsi" w:hAnsiTheme="minorHAnsi" w:cstheme="minorHAnsi"/>
          <w:sz w:val="22"/>
          <w:szCs w:val="22"/>
          <w:lang w:eastAsia="ar-SA"/>
        </w:rPr>
        <w:t>Należy zwrócić uwagę na właściwe skompletowanie wszystkich dokumentów powykonawczych celem przekazania ich do zarchiwizowania, co jak pokazuje praktyka ma pierwszorzędne znaczenie dla prawidłowej eksploatacji obiektu</w:t>
      </w:r>
    </w:p>
    <w:p w14:paraId="73928496" w14:textId="77777777" w:rsidR="00172B09" w:rsidRPr="00172B09" w:rsidRDefault="00172B09" w:rsidP="00172B09">
      <w:pPr>
        <w:ind w:right="32" w:firstLine="426"/>
        <w:rPr>
          <w:rFonts w:asciiTheme="minorHAnsi" w:hAnsiTheme="minorHAnsi" w:cstheme="minorHAnsi"/>
          <w:sz w:val="22"/>
          <w:szCs w:val="22"/>
        </w:rPr>
      </w:pPr>
    </w:p>
    <w:p w14:paraId="56F5604F" w14:textId="77777777" w:rsidR="00172B09" w:rsidRPr="00172B09" w:rsidRDefault="00172B09" w:rsidP="00D96C9D">
      <w:pPr>
        <w:pStyle w:val="Akapitzlist"/>
        <w:keepNext/>
        <w:keepLines/>
        <w:numPr>
          <w:ilvl w:val="0"/>
          <w:numId w:val="81"/>
        </w:numPr>
        <w:tabs>
          <w:tab w:val="left" w:pos="294"/>
        </w:tabs>
        <w:spacing w:after="0" w:line="240" w:lineRule="auto"/>
        <w:ind w:left="284" w:right="32" w:hanging="284"/>
        <w:jc w:val="both"/>
        <w:outlineLvl w:val="6"/>
        <w:rPr>
          <w:rFonts w:cstheme="minorHAnsi"/>
          <w:b/>
        </w:rPr>
      </w:pPr>
      <w:r w:rsidRPr="00172B09">
        <w:rPr>
          <w:rFonts w:cstheme="minorHAnsi"/>
          <w:b/>
          <w:bCs/>
        </w:rPr>
        <w:t>PODSTAWA ROZLICZENIA ROBÓT PODSTAWOWYCH, TYMCZASOWYCH I PRAC TOWARZYSZĄCYCH</w:t>
      </w:r>
    </w:p>
    <w:p w14:paraId="1E7C8D3E" w14:textId="77777777" w:rsidR="00172B09" w:rsidRPr="00172B09" w:rsidRDefault="00172B09" w:rsidP="00D96C9D">
      <w:pPr>
        <w:pStyle w:val="Akapitzlist"/>
        <w:numPr>
          <w:ilvl w:val="1"/>
          <w:numId w:val="81"/>
        </w:numPr>
        <w:tabs>
          <w:tab w:val="left" w:pos="567"/>
        </w:tabs>
        <w:spacing w:after="0" w:line="240" w:lineRule="auto"/>
        <w:ind w:left="426" w:right="32" w:hanging="426"/>
        <w:jc w:val="both"/>
        <w:rPr>
          <w:rFonts w:cstheme="minorHAnsi"/>
        </w:rPr>
      </w:pPr>
      <w:r w:rsidRPr="00172B09">
        <w:rPr>
          <w:rFonts w:cstheme="minorHAnsi"/>
        </w:rPr>
        <w:t xml:space="preserve">Ogólne ustalenia dotyczące podstawy rozliczenia robót podano w ST „Wymagania ogólne" </w:t>
      </w:r>
    </w:p>
    <w:p w14:paraId="2B43557F" w14:textId="77777777" w:rsidR="00172B09" w:rsidRPr="00172B09" w:rsidRDefault="00172B09" w:rsidP="00172B09">
      <w:pPr>
        <w:pStyle w:val="Akapitzlist"/>
        <w:tabs>
          <w:tab w:val="left" w:pos="567"/>
        </w:tabs>
        <w:spacing w:after="0" w:line="240" w:lineRule="auto"/>
        <w:ind w:right="32"/>
        <w:rPr>
          <w:rFonts w:cstheme="minorHAnsi"/>
        </w:rPr>
      </w:pPr>
    </w:p>
    <w:p w14:paraId="5133B809" w14:textId="77777777" w:rsidR="00172B09" w:rsidRPr="00172B09" w:rsidRDefault="00172B09" w:rsidP="00D96C9D">
      <w:pPr>
        <w:pStyle w:val="Akapitzlist"/>
        <w:keepNext/>
        <w:keepLines/>
        <w:numPr>
          <w:ilvl w:val="0"/>
          <w:numId w:val="81"/>
        </w:numPr>
        <w:tabs>
          <w:tab w:val="left" w:pos="426"/>
        </w:tabs>
        <w:spacing w:after="0" w:line="240" w:lineRule="auto"/>
        <w:ind w:left="426" w:right="32" w:hanging="426"/>
        <w:jc w:val="both"/>
        <w:outlineLvl w:val="6"/>
        <w:rPr>
          <w:rFonts w:cstheme="minorHAnsi"/>
          <w:b/>
          <w:bCs/>
        </w:rPr>
      </w:pPr>
      <w:r w:rsidRPr="00172B09">
        <w:rPr>
          <w:rFonts w:cstheme="minorHAnsi"/>
          <w:b/>
          <w:bCs/>
        </w:rPr>
        <w:t>DOKUMENTY ODNIESIENIA</w:t>
      </w:r>
    </w:p>
    <w:p w14:paraId="48281560" w14:textId="77777777" w:rsidR="00172B09" w:rsidRPr="00172B09" w:rsidRDefault="00172B09" w:rsidP="00D96C9D">
      <w:pPr>
        <w:pStyle w:val="Akapitzlist"/>
        <w:numPr>
          <w:ilvl w:val="1"/>
          <w:numId w:val="81"/>
        </w:numPr>
        <w:tabs>
          <w:tab w:val="left" w:pos="567"/>
        </w:tabs>
        <w:spacing w:after="0" w:line="240" w:lineRule="auto"/>
        <w:ind w:left="426" w:right="32" w:hanging="426"/>
        <w:jc w:val="both"/>
        <w:rPr>
          <w:rFonts w:cstheme="minorHAnsi"/>
          <w:b/>
        </w:rPr>
      </w:pPr>
      <w:r w:rsidRPr="00172B09">
        <w:rPr>
          <w:rFonts w:cstheme="minorHAnsi"/>
          <w:b/>
        </w:rPr>
        <w:t>Normy</w:t>
      </w:r>
    </w:p>
    <w:p w14:paraId="44C8D120"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PN-B-10085:2001 Stolarka budowlana. Okna i drzwi. Wymagania i badania.</w:t>
      </w:r>
    </w:p>
    <w:p w14:paraId="670B9CE1"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PN-88/B-10085 Stolarka budowlana. Okna i drzwi. Wymagania i badania</w:t>
      </w:r>
    </w:p>
    <w:p w14:paraId="438E3EED"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 xml:space="preserve">PN-88/B-10085/Az3:2001 Stolarka budowlana. Okna i drzwi. Wymagania i badania </w:t>
      </w:r>
    </w:p>
    <w:p w14:paraId="4310E61C"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PN-B-91000:1996 Stolarka budowlana. Okna i drzwi. Terminologia</w:t>
      </w:r>
    </w:p>
    <w:p w14:paraId="7A589C1B"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PN-EN 12400:2004 Okna i drzwi. Trwałość mechaniczna. Wymagania</w:t>
      </w:r>
    </w:p>
    <w:p w14:paraId="3469B324"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PN-B-05000:1996 Okna i drzwi - Pakowanie, przechowywanie i transport.</w:t>
      </w:r>
    </w:p>
    <w:p w14:paraId="560A4551"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PN-B-10201:1998 Stolarka budowlana - Drzwi drewniane listwowe wewnętrzne.</w:t>
      </w:r>
    </w:p>
    <w:p w14:paraId="63121B13"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PN-B-10222:1998 Stolarka budowlana - Okna drewniane krosnowe do piwnic i poddaszy.</w:t>
      </w:r>
    </w:p>
    <w:p w14:paraId="48A5A243"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PN-B-91000:1996 Stolarka budowlana - Okna i drzwi - Terminologia.</w:t>
      </w:r>
    </w:p>
    <w:p w14:paraId="154EAF92" w14:textId="77777777" w:rsidR="00172B09" w:rsidRPr="00172B09" w:rsidRDefault="00172B09" w:rsidP="00D96C9D">
      <w:pPr>
        <w:numPr>
          <w:ilvl w:val="2"/>
          <w:numId w:val="10"/>
        </w:numPr>
        <w:ind w:left="709" w:right="32" w:hanging="283"/>
        <w:jc w:val="both"/>
        <w:rPr>
          <w:rFonts w:asciiTheme="minorHAnsi" w:hAnsiTheme="minorHAnsi" w:cstheme="minorHAnsi"/>
          <w:sz w:val="22"/>
          <w:szCs w:val="22"/>
        </w:rPr>
      </w:pPr>
      <w:r w:rsidRPr="00172B09">
        <w:rPr>
          <w:rFonts w:asciiTheme="minorHAnsi" w:hAnsiTheme="minorHAnsi" w:cstheme="minorHAnsi"/>
          <w:sz w:val="22"/>
          <w:szCs w:val="22"/>
        </w:rPr>
        <w:t>PN-75/B-94000 Okucia budowlane - Podział.</w:t>
      </w:r>
    </w:p>
    <w:p w14:paraId="1239C4AB" w14:textId="2620BD2C" w:rsidR="00172B09" w:rsidRDefault="00172B09" w:rsidP="000D5CED">
      <w:pPr>
        <w:ind w:right="32"/>
        <w:rPr>
          <w:rFonts w:asciiTheme="minorHAnsi" w:hAnsiTheme="minorHAnsi" w:cstheme="minorHAnsi"/>
          <w:sz w:val="22"/>
          <w:szCs w:val="22"/>
        </w:rPr>
      </w:pPr>
    </w:p>
    <w:p w14:paraId="5106114F" w14:textId="70D2D2BF" w:rsidR="00172B09" w:rsidRDefault="00172B09" w:rsidP="000D5CED">
      <w:pPr>
        <w:ind w:right="32"/>
        <w:rPr>
          <w:rFonts w:asciiTheme="minorHAnsi" w:hAnsiTheme="minorHAnsi" w:cstheme="minorHAnsi"/>
          <w:sz w:val="22"/>
          <w:szCs w:val="22"/>
        </w:rPr>
      </w:pPr>
    </w:p>
    <w:p w14:paraId="62EBDB6D" w14:textId="0D4DD020" w:rsidR="00172B09" w:rsidRDefault="00172B09" w:rsidP="000D5CED">
      <w:pPr>
        <w:ind w:right="32"/>
        <w:rPr>
          <w:rFonts w:asciiTheme="minorHAnsi" w:hAnsiTheme="minorHAnsi" w:cstheme="minorHAnsi"/>
          <w:sz w:val="22"/>
          <w:szCs w:val="22"/>
        </w:rPr>
      </w:pPr>
    </w:p>
    <w:p w14:paraId="7D3601D6" w14:textId="1BF16103" w:rsidR="00172B09" w:rsidRDefault="00172B09" w:rsidP="000D5CED">
      <w:pPr>
        <w:ind w:right="32"/>
        <w:rPr>
          <w:rFonts w:asciiTheme="minorHAnsi" w:hAnsiTheme="minorHAnsi" w:cstheme="minorHAnsi"/>
          <w:sz w:val="22"/>
          <w:szCs w:val="22"/>
        </w:rPr>
      </w:pPr>
    </w:p>
    <w:p w14:paraId="162363B8" w14:textId="66B54316" w:rsidR="00172B09" w:rsidRDefault="00172B09" w:rsidP="000D5CED">
      <w:pPr>
        <w:ind w:right="32"/>
        <w:rPr>
          <w:rFonts w:asciiTheme="minorHAnsi" w:hAnsiTheme="minorHAnsi" w:cstheme="minorHAnsi"/>
          <w:sz w:val="22"/>
          <w:szCs w:val="22"/>
        </w:rPr>
      </w:pPr>
    </w:p>
    <w:p w14:paraId="68022215" w14:textId="77777777" w:rsidR="005E71D7" w:rsidRPr="00AE4E5F" w:rsidRDefault="005E71D7" w:rsidP="00AE4E5F">
      <w:pPr>
        <w:ind w:left="482" w:right="32" w:hangingChars="201" w:hanging="482"/>
        <w:jc w:val="center"/>
        <w:rPr>
          <w:rFonts w:asciiTheme="minorHAnsi" w:hAnsiTheme="minorHAnsi" w:cstheme="minorHAnsi"/>
          <w:b/>
        </w:rPr>
      </w:pPr>
      <w:r w:rsidRPr="00AE4E5F">
        <w:rPr>
          <w:rFonts w:asciiTheme="minorHAnsi" w:hAnsiTheme="minorHAnsi" w:cstheme="minorHAnsi"/>
          <w:b/>
        </w:rPr>
        <w:lastRenderedPageBreak/>
        <w:t>SZCZEGÓŁOWA SPECYFIKACJA TECHNICZNA</w:t>
      </w:r>
    </w:p>
    <w:p w14:paraId="34E26276" w14:textId="77777777" w:rsidR="005E71D7" w:rsidRPr="00AE4E5F" w:rsidRDefault="005E71D7" w:rsidP="00AE4E5F">
      <w:pPr>
        <w:ind w:left="482" w:right="32" w:hangingChars="201" w:hanging="482"/>
        <w:jc w:val="center"/>
        <w:rPr>
          <w:rFonts w:asciiTheme="minorHAnsi" w:hAnsiTheme="minorHAnsi" w:cstheme="minorHAnsi"/>
          <w:b/>
        </w:rPr>
      </w:pPr>
      <w:r w:rsidRPr="00AE4E5F">
        <w:rPr>
          <w:rFonts w:asciiTheme="minorHAnsi" w:hAnsiTheme="minorHAnsi" w:cstheme="minorHAnsi"/>
          <w:b/>
        </w:rPr>
        <w:t>WYKONANIA I ODBIORU ROBÓT BUDOWLANYCH</w:t>
      </w:r>
    </w:p>
    <w:p w14:paraId="028C438B" w14:textId="77777777" w:rsidR="005E71D7" w:rsidRPr="00AE4E5F" w:rsidRDefault="005E71D7" w:rsidP="00AE4E5F">
      <w:pPr>
        <w:pStyle w:val="Akapitzlist"/>
        <w:autoSpaceDE w:val="0"/>
        <w:autoSpaceDN w:val="0"/>
        <w:adjustRightInd w:val="0"/>
        <w:spacing w:after="0" w:line="240" w:lineRule="auto"/>
        <w:ind w:left="482" w:hangingChars="201" w:hanging="482"/>
        <w:contextualSpacing w:val="0"/>
        <w:jc w:val="center"/>
        <w:rPr>
          <w:rFonts w:cstheme="minorHAnsi"/>
          <w:b/>
          <w:sz w:val="24"/>
          <w:szCs w:val="24"/>
        </w:rPr>
      </w:pPr>
      <w:r w:rsidRPr="00AE4E5F">
        <w:rPr>
          <w:rFonts w:cstheme="minorHAnsi"/>
          <w:b/>
          <w:sz w:val="24"/>
          <w:szCs w:val="24"/>
        </w:rPr>
        <w:t>ŚLUSARKA STALOWA</w:t>
      </w:r>
    </w:p>
    <w:p w14:paraId="5A07DD79" w14:textId="77777777" w:rsidR="005E71D7" w:rsidRPr="00AE4E5F" w:rsidRDefault="005E71D7" w:rsidP="00AE4E5F">
      <w:pPr>
        <w:pStyle w:val="Akapitzlist"/>
        <w:autoSpaceDE w:val="0"/>
        <w:autoSpaceDN w:val="0"/>
        <w:adjustRightInd w:val="0"/>
        <w:spacing w:after="0" w:line="240" w:lineRule="auto"/>
        <w:ind w:left="482" w:hangingChars="201" w:hanging="482"/>
        <w:contextualSpacing w:val="0"/>
        <w:jc w:val="center"/>
        <w:rPr>
          <w:rFonts w:cstheme="minorHAnsi"/>
          <w:b/>
          <w:sz w:val="24"/>
          <w:szCs w:val="24"/>
        </w:rPr>
      </w:pPr>
      <w:r w:rsidRPr="00AE4E5F">
        <w:rPr>
          <w:rFonts w:cstheme="minorHAnsi"/>
          <w:b/>
          <w:sz w:val="24"/>
          <w:szCs w:val="24"/>
        </w:rPr>
        <w:t>Kod CPV-45421160-3</w:t>
      </w:r>
    </w:p>
    <w:p w14:paraId="6EDFC2BD" w14:textId="77777777" w:rsidR="005E71D7" w:rsidRPr="00AE4E5F" w:rsidRDefault="005E71D7" w:rsidP="00AE4E5F">
      <w:pPr>
        <w:pStyle w:val="Akapitzlist"/>
        <w:autoSpaceDE w:val="0"/>
        <w:autoSpaceDN w:val="0"/>
        <w:adjustRightInd w:val="0"/>
        <w:spacing w:after="0" w:line="240" w:lineRule="auto"/>
        <w:ind w:left="0"/>
        <w:contextualSpacing w:val="0"/>
        <w:jc w:val="center"/>
        <w:rPr>
          <w:rFonts w:cstheme="minorHAnsi"/>
          <w:b/>
          <w:sz w:val="24"/>
          <w:szCs w:val="24"/>
        </w:rPr>
      </w:pPr>
      <w:r w:rsidRPr="00AE4E5F">
        <w:rPr>
          <w:rFonts w:cstheme="minorHAnsi"/>
          <w:b/>
          <w:sz w:val="24"/>
          <w:szCs w:val="24"/>
        </w:rPr>
        <w:t>SST - B-13.00</w:t>
      </w:r>
    </w:p>
    <w:p w14:paraId="78ABDF38" w14:textId="77777777" w:rsidR="005E71D7" w:rsidRPr="005E71D7" w:rsidRDefault="005E71D7" w:rsidP="005E71D7">
      <w:pPr>
        <w:tabs>
          <w:tab w:val="num" w:pos="0"/>
        </w:tabs>
        <w:ind w:right="32"/>
        <w:rPr>
          <w:rFonts w:asciiTheme="minorHAnsi" w:hAnsiTheme="minorHAnsi" w:cstheme="minorHAnsi"/>
          <w:sz w:val="22"/>
          <w:szCs w:val="22"/>
        </w:rPr>
      </w:pPr>
    </w:p>
    <w:p w14:paraId="749F5FC0" w14:textId="77777777" w:rsidR="005E71D7" w:rsidRPr="005E71D7" w:rsidRDefault="005E71D7" w:rsidP="00D96C9D">
      <w:pPr>
        <w:pStyle w:val="Akapitzlist"/>
        <w:keepNext/>
        <w:keepLines/>
        <w:numPr>
          <w:ilvl w:val="0"/>
          <w:numId w:val="90"/>
        </w:numPr>
        <w:tabs>
          <w:tab w:val="left" w:pos="294"/>
        </w:tabs>
        <w:spacing w:after="0" w:line="240" w:lineRule="auto"/>
        <w:ind w:left="284" w:right="32" w:hanging="284"/>
        <w:jc w:val="both"/>
        <w:outlineLvl w:val="6"/>
        <w:rPr>
          <w:rFonts w:cstheme="minorHAnsi"/>
          <w:b/>
          <w:bCs/>
        </w:rPr>
      </w:pPr>
      <w:r w:rsidRPr="005E71D7">
        <w:rPr>
          <w:rFonts w:cstheme="minorHAnsi"/>
          <w:b/>
          <w:bCs/>
        </w:rPr>
        <w:t>CZĘŚĆ OGÓLNA</w:t>
      </w:r>
    </w:p>
    <w:p w14:paraId="2129450F"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b/>
        </w:rPr>
      </w:pPr>
      <w:r w:rsidRPr="005E71D7">
        <w:rPr>
          <w:rFonts w:cstheme="minorHAnsi"/>
          <w:b/>
        </w:rPr>
        <w:t>Przedmiot SST</w:t>
      </w:r>
    </w:p>
    <w:p w14:paraId="474B111D"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Przedmiotem niniejszej specyfikacji technicznej (SST) są wymagania dotyczące wykonania, odbioru i montażu robót ślusarki stalowej związanej z remontem budynku nr 13 w kompleksie wojskowym przy ul. Kruszyńskiej w Brzegu.</w:t>
      </w:r>
    </w:p>
    <w:p w14:paraId="10DC67B7" w14:textId="1E4CFCED"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b/>
        </w:rPr>
      </w:pPr>
      <w:r w:rsidRPr="005E71D7">
        <w:rPr>
          <w:rFonts w:cstheme="minorHAnsi"/>
          <w:b/>
        </w:rPr>
        <w:t>Zakres stosowania SST</w:t>
      </w:r>
    </w:p>
    <w:p w14:paraId="72839AEA"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 xml:space="preserve">Niniejsza specyfikacja techniczna będzie stosowana, jako dokument przetargowy </w:t>
      </w:r>
      <w:r w:rsidRPr="005E71D7">
        <w:rPr>
          <w:rFonts w:asciiTheme="minorHAnsi" w:hAnsiTheme="minorHAnsi" w:cstheme="minorHAnsi"/>
          <w:sz w:val="22"/>
          <w:szCs w:val="22"/>
        </w:rPr>
        <w:br/>
        <w:t>i kontraktowy przy zlecaniu i realizacji robót jak w punkcie 1.1</w:t>
      </w:r>
    </w:p>
    <w:p w14:paraId="1314A307"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b/>
        </w:rPr>
      </w:pPr>
      <w:r w:rsidRPr="005E71D7">
        <w:rPr>
          <w:rFonts w:cstheme="minorHAnsi"/>
          <w:b/>
        </w:rPr>
        <w:t>Zakres robót objętych SST</w:t>
      </w:r>
    </w:p>
    <w:p w14:paraId="19BEF573"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Ustalenia zawarte w niniejszej specyfikacji dotyczą zasad prowadzenia robót związanych z:</w:t>
      </w:r>
    </w:p>
    <w:p w14:paraId="4DDAEF34" w14:textId="4F5C4126" w:rsidR="005E71D7" w:rsidRPr="005E71D7" w:rsidRDefault="005E71D7" w:rsidP="00D96C9D">
      <w:pPr>
        <w:numPr>
          <w:ilvl w:val="1"/>
          <w:numId w:val="82"/>
        </w:numPr>
        <w:tabs>
          <w:tab w:val="left" w:pos="851"/>
        </w:tabs>
        <w:ind w:left="1440" w:right="32" w:hanging="360"/>
        <w:jc w:val="both"/>
        <w:rPr>
          <w:rFonts w:asciiTheme="minorHAnsi" w:hAnsiTheme="minorHAnsi" w:cstheme="minorHAnsi"/>
          <w:sz w:val="22"/>
          <w:szCs w:val="22"/>
        </w:rPr>
      </w:pPr>
      <w:r w:rsidRPr="005E71D7">
        <w:rPr>
          <w:rFonts w:asciiTheme="minorHAnsi" w:hAnsiTheme="minorHAnsi" w:cstheme="minorHAnsi"/>
          <w:sz w:val="22"/>
          <w:szCs w:val="22"/>
        </w:rPr>
        <w:t xml:space="preserve">montaż </w:t>
      </w:r>
      <w:r w:rsidR="00AE4E5F">
        <w:rPr>
          <w:rFonts w:asciiTheme="minorHAnsi" w:hAnsiTheme="minorHAnsi" w:cstheme="minorHAnsi"/>
          <w:sz w:val="22"/>
          <w:szCs w:val="22"/>
        </w:rPr>
        <w:t xml:space="preserve">elementów </w:t>
      </w:r>
      <w:r w:rsidRPr="005E71D7">
        <w:rPr>
          <w:rFonts w:asciiTheme="minorHAnsi" w:hAnsiTheme="minorHAnsi" w:cstheme="minorHAnsi"/>
          <w:sz w:val="22"/>
          <w:szCs w:val="22"/>
        </w:rPr>
        <w:t>wentylacj</w:t>
      </w:r>
      <w:r w:rsidR="00AE4E5F">
        <w:rPr>
          <w:rFonts w:asciiTheme="minorHAnsi" w:hAnsiTheme="minorHAnsi" w:cstheme="minorHAnsi"/>
          <w:sz w:val="22"/>
          <w:szCs w:val="22"/>
        </w:rPr>
        <w:t>i grawitacyjnej</w:t>
      </w:r>
    </w:p>
    <w:p w14:paraId="63178118" w14:textId="77777777" w:rsidR="005E71D7" w:rsidRPr="005E71D7" w:rsidRDefault="005E71D7" w:rsidP="00D96C9D">
      <w:pPr>
        <w:numPr>
          <w:ilvl w:val="1"/>
          <w:numId w:val="82"/>
        </w:numPr>
        <w:tabs>
          <w:tab w:val="left" w:pos="851"/>
        </w:tabs>
        <w:ind w:left="1440" w:right="32" w:hanging="360"/>
        <w:jc w:val="both"/>
        <w:rPr>
          <w:rFonts w:asciiTheme="minorHAnsi" w:hAnsiTheme="minorHAnsi" w:cstheme="minorHAnsi"/>
          <w:sz w:val="22"/>
          <w:szCs w:val="22"/>
        </w:rPr>
      </w:pPr>
      <w:r w:rsidRPr="005E71D7">
        <w:rPr>
          <w:rFonts w:asciiTheme="minorHAnsi" w:hAnsiTheme="minorHAnsi" w:cstheme="minorHAnsi"/>
          <w:sz w:val="22"/>
          <w:szCs w:val="22"/>
        </w:rPr>
        <w:t>montaż ograniczników parkingowych o długości 900 mm</w:t>
      </w:r>
    </w:p>
    <w:p w14:paraId="17C06271" w14:textId="77777777" w:rsidR="005E71D7" w:rsidRPr="005E71D7" w:rsidRDefault="005E71D7" w:rsidP="00D96C9D">
      <w:pPr>
        <w:numPr>
          <w:ilvl w:val="1"/>
          <w:numId w:val="82"/>
        </w:numPr>
        <w:tabs>
          <w:tab w:val="left" w:pos="851"/>
        </w:tabs>
        <w:ind w:left="1440" w:right="32" w:hanging="360"/>
        <w:jc w:val="both"/>
        <w:rPr>
          <w:rFonts w:asciiTheme="minorHAnsi" w:hAnsiTheme="minorHAnsi" w:cstheme="minorHAnsi"/>
          <w:sz w:val="22"/>
          <w:szCs w:val="22"/>
        </w:rPr>
      </w:pPr>
      <w:r w:rsidRPr="005E71D7">
        <w:rPr>
          <w:rFonts w:asciiTheme="minorHAnsi" w:hAnsiTheme="minorHAnsi" w:cstheme="minorHAnsi"/>
          <w:sz w:val="22"/>
          <w:szCs w:val="22"/>
        </w:rPr>
        <w:t>montaż drabiny wejściowej na dach</w:t>
      </w:r>
    </w:p>
    <w:p w14:paraId="4A8D5208" w14:textId="77777777" w:rsidR="005E71D7" w:rsidRPr="005E71D7" w:rsidRDefault="005E71D7" w:rsidP="00D96C9D">
      <w:pPr>
        <w:numPr>
          <w:ilvl w:val="1"/>
          <w:numId w:val="82"/>
        </w:numPr>
        <w:tabs>
          <w:tab w:val="left" w:pos="851"/>
        </w:tabs>
        <w:ind w:left="1440" w:right="32" w:hanging="360"/>
        <w:jc w:val="both"/>
        <w:rPr>
          <w:rFonts w:asciiTheme="minorHAnsi" w:hAnsiTheme="minorHAnsi" w:cstheme="minorHAnsi"/>
          <w:sz w:val="22"/>
          <w:szCs w:val="22"/>
        </w:rPr>
      </w:pPr>
      <w:r w:rsidRPr="005E71D7">
        <w:rPr>
          <w:rFonts w:asciiTheme="minorHAnsi" w:hAnsiTheme="minorHAnsi" w:cstheme="minorHAnsi"/>
          <w:sz w:val="22"/>
          <w:szCs w:val="22"/>
        </w:rPr>
        <w:t>inne prace niezbędne do prawidłowego wykonania zadania</w:t>
      </w:r>
    </w:p>
    <w:p w14:paraId="2A90D39A"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b/>
        </w:rPr>
      </w:pPr>
      <w:r w:rsidRPr="005E71D7">
        <w:rPr>
          <w:rFonts w:cstheme="minorHAnsi"/>
          <w:b/>
        </w:rPr>
        <w:t>Ogólne wymagania dotyczące robót</w:t>
      </w:r>
    </w:p>
    <w:p w14:paraId="1112747E"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 xml:space="preserve">Wykonawca robót jest odpowiedzialny, za jakość ich wykonania oraz za zgodność </w:t>
      </w:r>
      <w:r w:rsidRPr="005E71D7">
        <w:rPr>
          <w:rFonts w:asciiTheme="minorHAnsi" w:hAnsiTheme="minorHAnsi" w:cstheme="minorHAnsi"/>
          <w:sz w:val="22"/>
          <w:szCs w:val="22"/>
        </w:rPr>
        <w:br/>
        <w:t>z specyfikacjami technicznymi i poleceniami Inspektora nadzoru. Ogólne powszechnie stosowane wymagania dotyczące robót podano w ST „Wymagania ogólne".</w:t>
      </w:r>
    </w:p>
    <w:p w14:paraId="0C0BCC6F" w14:textId="77777777" w:rsidR="005E71D7" w:rsidRPr="005E71D7" w:rsidRDefault="005E71D7" w:rsidP="005E71D7">
      <w:pPr>
        <w:ind w:right="32" w:firstLine="426"/>
        <w:rPr>
          <w:rFonts w:asciiTheme="minorHAnsi" w:hAnsiTheme="minorHAnsi" w:cstheme="minorHAnsi"/>
          <w:sz w:val="22"/>
          <w:szCs w:val="22"/>
        </w:rPr>
      </w:pPr>
    </w:p>
    <w:p w14:paraId="3BAE7CD1" w14:textId="77777777" w:rsidR="005E71D7" w:rsidRPr="005E71D7" w:rsidRDefault="005E71D7" w:rsidP="00D96C9D">
      <w:pPr>
        <w:pStyle w:val="Akapitzlist"/>
        <w:keepNext/>
        <w:keepLines/>
        <w:numPr>
          <w:ilvl w:val="0"/>
          <w:numId w:val="90"/>
        </w:numPr>
        <w:tabs>
          <w:tab w:val="left" w:pos="294"/>
        </w:tabs>
        <w:spacing w:after="0" w:line="240" w:lineRule="auto"/>
        <w:ind w:left="284" w:right="32" w:hanging="284"/>
        <w:jc w:val="both"/>
        <w:outlineLvl w:val="6"/>
        <w:rPr>
          <w:rFonts w:cstheme="minorHAnsi"/>
          <w:b/>
          <w:bCs/>
        </w:rPr>
      </w:pPr>
      <w:r w:rsidRPr="005E71D7">
        <w:rPr>
          <w:rFonts w:cstheme="minorHAnsi"/>
          <w:b/>
          <w:bCs/>
        </w:rPr>
        <w:t>WYMAGANIA DOTYCZĄCE WŁAŚCIWOŚCI MATERIAŁÓW</w:t>
      </w:r>
    </w:p>
    <w:p w14:paraId="2FF72423"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rPr>
      </w:pPr>
      <w:r w:rsidRPr="005E71D7">
        <w:rPr>
          <w:rFonts w:cstheme="minorHAnsi"/>
        </w:rPr>
        <w:t>Ogólne wymagania dotyczące materiałów, ich pozyskiwania i składowania podano w ST „Wymagania ogólne"</w:t>
      </w:r>
    </w:p>
    <w:p w14:paraId="37320DC2"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b/>
        </w:rPr>
      </w:pPr>
      <w:r w:rsidRPr="005E71D7">
        <w:rPr>
          <w:rFonts w:cstheme="minorHAnsi"/>
          <w:b/>
        </w:rPr>
        <w:t>Stal</w:t>
      </w:r>
    </w:p>
    <w:p w14:paraId="1646AA6A"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Do wykonania elementów ślusarki metalowej należy stosować powszechnie produkowane materiały stalowe odpowiadające normom przedmiotowym. Do łączenia poszczególnych elementów oraz wyrobów ślusarki należy stosować spawy, wkręty, śruby, nakrętki, łączniki systemowe, które odpowiadają wymaganiom normy. Do konstrukcji stalowych stosuje się wyroby walcowane gotowe ze stali klasy 1 w gatunkach St3S; St3SX; 18G2A, S355, S235, wg PN-EN 10025:2002</w:t>
      </w:r>
    </w:p>
    <w:p w14:paraId="30045D4E"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b/>
        </w:rPr>
      </w:pPr>
      <w:r w:rsidRPr="005E71D7">
        <w:rPr>
          <w:rFonts w:cstheme="minorHAnsi"/>
          <w:b/>
        </w:rPr>
        <w:t>Zabezpieczenia antykorozyjne</w:t>
      </w:r>
    </w:p>
    <w:p w14:paraId="327C470A"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Elementy stalowe powinny być zabezpieczone zestawem farb antykorozyjnych o łącznej grubości 200 µm lub poprzez cynkowanie ogniowe.</w:t>
      </w:r>
    </w:p>
    <w:p w14:paraId="64BE0BF8"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b/>
        </w:rPr>
      </w:pPr>
      <w:r w:rsidRPr="005E71D7">
        <w:rPr>
          <w:rFonts w:cstheme="minorHAnsi"/>
          <w:b/>
        </w:rPr>
        <w:t>Rodzaje materiałów</w:t>
      </w:r>
    </w:p>
    <w:p w14:paraId="69DE11EB" w14:textId="77777777" w:rsidR="005E71D7" w:rsidRPr="005E71D7" w:rsidRDefault="005E71D7" w:rsidP="00D96C9D">
      <w:pPr>
        <w:pStyle w:val="Akapitzlist"/>
        <w:numPr>
          <w:ilvl w:val="0"/>
          <w:numId w:val="84"/>
        </w:numPr>
        <w:tabs>
          <w:tab w:val="left" w:pos="709"/>
        </w:tabs>
        <w:spacing w:after="0" w:line="240" w:lineRule="auto"/>
        <w:ind w:left="851" w:right="32" w:hanging="425"/>
        <w:jc w:val="both"/>
        <w:rPr>
          <w:rFonts w:cstheme="minorHAnsi"/>
        </w:rPr>
      </w:pPr>
      <w:r w:rsidRPr="005E71D7">
        <w:rPr>
          <w:rFonts w:cstheme="minorHAnsi"/>
        </w:rPr>
        <w:t>żaluzje wentylacyjne</w:t>
      </w:r>
    </w:p>
    <w:p w14:paraId="076242A2" w14:textId="77777777" w:rsidR="005E71D7" w:rsidRPr="005E71D7" w:rsidRDefault="005E71D7" w:rsidP="00D96C9D">
      <w:pPr>
        <w:pStyle w:val="Akapitzlist"/>
        <w:numPr>
          <w:ilvl w:val="0"/>
          <w:numId w:val="84"/>
        </w:numPr>
        <w:tabs>
          <w:tab w:val="left" w:pos="709"/>
        </w:tabs>
        <w:spacing w:after="0" w:line="240" w:lineRule="auto"/>
        <w:ind w:left="851" w:right="32" w:hanging="425"/>
        <w:jc w:val="both"/>
        <w:rPr>
          <w:rFonts w:cstheme="minorHAnsi"/>
        </w:rPr>
      </w:pPr>
      <w:r w:rsidRPr="005E71D7">
        <w:rPr>
          <w:rFonts w:cstheme="minorHAnsi"/>
        </w:rPr>
        <w:t>ograniczniki parkingowe o długości 900 mm</w:t>
      </w:r>
    </w:p>
    <w:p w14:paraId="5FA307A8" w14:textId="77777777" w:rsidR="005E71D7" w:rsidRPr="005E71D7" w:rsidRDefault="005E71D7" w:rsidP="00D96C9D">
      <w:pPr>
        <w:pStyle w:val="Akapitzlist"/>
        <w:numPr>
          <w:ilvl w:val="0"/>
          <w:numId w:val="84"/>
        </w:numPr>
        <w:tabs>
          <w:tab w:val="left" w:pos="709"/>
        </w:tabs>
        <w:spacing w:after="0" w:line="240" w:lineRule="auto"/>
        <w:ind w:left="851" w:right="32" w:hanging="425"/>
        <w:jc w:val="both"/>
        <w:rPr>
          <w:rFonts w:cstheme="minorHAnsi"/>
        </w:rPr>
      </w:pPr>
      <w:r w:rsidRPr="005E71D7">
        <w:rPr>
          <w:rFonts w:cstheme="minorHAnsi"/>
        </w:rPr>
        <w:t>drabina wejściowa na dach</w:t>
      </w:r>
    </w:p>
    <w:p w14:paraId="0C69AAD3" w14:textId="77777777" w:rsidR="005E71D7" w:rsidRPr="005E71D7" w:rsidRDefault="005E71D7" w:rsidP="00D96C9D">
      <w:pPr>
        <w:pStyle w:val="Akapitzlist"/>
        <w:numPr>
          <w:ilvl w:val="0"/>
          <w:numId w:val="84"/>
        </w:numPr>
        <w:tabs>
          <w:tab w:val="left" w:pos="709"/>
        </w:tabs>
        <w:spacing w:after="0" w:line="240" w:lineRule="auto"/>
        <w:ind w:left="851" w:right="32" w:hanging="425"/>
        <w:jc w:val="both"/>
        <w:rPr>
          <w:rFonts w:cstheme="minorHAnsi"/>
        </w:rPr>
      </w:pPr>
      <w:r w:rsidRPr="005E71D7">
        <w:rPr>
          <w:rFonts w:cstheme="minorHAnsi"/>
        </w:rPr>
        <w:t>inne wyroby i materiały.</w:t>
      </w:r>
    </w:p>
    <w:p w14:paraId="4CCB1E9E"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Wszystkie materiały do wykonania robót montażowych powinny odpowiadać wymaganiom zawartym w dokumentach odniesienia (normach, aprobatach technicznych).</w:t>
      </w:r>
    </w:p>
    <w:p w14:paraId="2762758E" w14:textId="77777777" w:rsidR="005E71D7" w:rsidRPr="005E71D7" w:rsidRDefault="005E71D7" w:rsidP="00D96C9D">
      <w:pPr>
        <w:pStyle w:val="Akapitzlist"/>
        <w:widowControl w:val="0"/>
        <w:numPr>
          <w:ilvl w:val="2"/>
          <w:numId w:val="90"/>
        </w:numPr>
        <w:tabs>
          <w:tab w:val="left" w:pos="426"/>
        </w:tabs>
        <w:spacing w:after="0" w:line="240" w:lineRule="auto"/>
        <w:ind w:left="1077" w:right="34"/>
        <w:jc w:val="both"/>
        <w:rPr>
          <w:rFonts w:cstheme="minorHAnsi"/>
        </w:rPr>
      </w:pPr>
      <w:r w:rsidRPr="005E71D7">
        <w:rPr>
          <w:rFonts w:cstheme="minorHAnsi"/>
        </w:rPr>
        <w:t>Kratki wentylacyjne typ A do przewodów murowanych, na kanałach czerpnych - kratka stalowa, ocynkowana z siatką o wym. 400x400 mm, wielkość oczek 6 x 6 mm – 50% otworów</w:t>
      </w:r>
    </w:p>
    <w:p w14:paraId="0744A07B" w14:textId="77777777" w:rsidR="005E71D7" w:rsidRPr="005E71D7" w:rsidRDefault="005E71D7" w:rsidP="005E71D7">
      <w:pPr>
        <w:ind w:left="2124" w:firstLine="708"/>
        <w:contextualSpacing/>
        <w:rPr>
          <w:rFonts w:asciiTheme="minorHAnsi" w:hAnsiTheme="minorHAnsi" w:cstheme="minorHAnsi"/>
          <w:sz w:val="22"/>
          <w:szCs w:val="22"/>
        </w:rPr>
      </w:pPr>
      <w:r w:rsidRPr="005E71D7">
        <w:rPr>
          <w:rFonts w:asciiTheme="minorHAnsi" w:hAnsiTheme="minorHAnsi" w:cstheme="minorHAnsi"/>
          <w:noProof/>
          <w:sz w:val="22"/>
          <w:szCs w:val="22"/>
        </w:rPr>
        <w:lastRenderedPageBreak/>
        <w:drawing>
          <wp:inline distT="0" distB="0" distL="0" distR="0" wp14:anchorId="1FAECD42" wp14:editId="10051AF2">
            <wp:extent cx="2655570" cy="162179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5570" cy="1621790"/>
                    </a:xfrm>
                    <a:prstGeom prst="rect">
                      <a:avLst/>
                    </a:prstGeom>
                    <a:noFill/>
                    <a:ln>
                      <a:noFill/>
                    </a:ln>
                  </pic:spPr>
                </pic:pic>
              </a:graphicData>
            </a:graphic>
          </wp:inline>
        </w:drawing>
      </w:r>
    </w:p>
    <w:p w14:paraId="53CECC4C" w14:textId="77777777" w:rsidR="005E71D7" w:rsidRPr="005E71D7" w:rsidRDefault="005E71D7" w:rsidP="00D96C9D">
      <w:pPr>
        <w:pStyle w:val="Akapitzlist"/>
        <w:widowControl w:val="0"/>
        <w:numPr>
          <w:ilvl w:val="2"/>
          <w:numId w:val="90"/>
        </w:numPr>
        <w:tabs>
          <w:tab w:val="left" w:pos="426"/>
        </w:tabs>
        <w:spacing w:after="0" w:line="240" w:lineRule="auto"/>
        <w:ind w:left="1077" w:right="34"/>
        <w:jc w:val="both"/>
        <w:rPr>
          <w:rFonts w:cstheme="minorHAnsi"/>
        </w:rPr>
      </w:pPr>
      <w:r w:rsidRPr="005E71D7">
        <w:rPr>
          <w:rFonts w:cstheme="minorHAnsi"/>
        </w:rPr>
        <w:t>Żaluzje wentylacyjne ruchome wewnętrzne – 50% otworów</w:t>
      </w:r>
    </w:p>
    <w:p w14:paraId="3F806A88" w14:textId="425668F7" w:rsidR="005E71D7" w:rsidRPr="005E71D7" w:rsidRDefault="00AE4E5F" w:rsidP="005E71D7">
      <w:pPr>
        <w:pStyle w:val="Akapitzlist"/>
        <w:widowControl w:val="0"/>
        <w:tabs>
          <w:tab w:val="left" w:pos="426"/>
        </w:tabs>
        <w:spacing w:after="0" w:line="240" w:lineRule="auto"/>
        <w:ind w:left="1077" w:right="34"/>
        <w:rPr>
          <w:rFonts w:cstheme="minorHAnsi"/>
        </w:rPr>
      </w:pPr>
      <w:r w:rsidRPr="005E71D7">
        <w:rPr>
          <w:rFonts w:cstheme="minorHAnsi"/>
          <w:noProof/>
          <w:lang w:eastAsia="pl-PL"/>
        </w:rPr>
        <w:drawing>
          <wp:anchor distT="0" distB="0" distL="114300" distR="114300" simplePos="0" relativeHeight="251655168" behindDoc="1" locked="0" layoutInCell="1" allowOverlap="1" wp14:anchorId="2EE771B5" wp14:editId="5ABAB8BD">
            <wp:simplePos x="0" y="0"/>
            <wp:positionH relativeFrom="column">
              <wp:posOffset>2788810</wp:posOffset>
            </wp:positionH>
            <wp:positionV relativeFrom="paragraph">
              <wp:posOffset>523394</wp:posOffset>
            </wp:positionV>
            <wp:extent cx="3705225" cy="2964180"/>
            <wp:effectExtent l="0" t="0" r="9525" b="7620"/>
            <wp:wrapNone/>
            <wp:docPr id="8" name="Obraz 8" descr="http://www.lema-went.com.pl/images/produkty/ELEMENTY_WENT_I_KLIM/osprzet_went/czerpnie_i_wyrzutn_prost/RYS_02WSB_now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ema-went.com.pl/images/produkty/ELEMENTY_WENT_I_KLIM/osprzet_went/czerpnie_i_wyrzutn_prost/RYS_02WSB_now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5225" cy="296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5E71D7" w:rsidRPr="005E71D7">
        <w:rPr>
          <w:rFonts w:cstheme="minorHAnsi"/>
        </w:rPr>
        <w:t>Wyrzutnia/żaluzja ścienna standardowo wykonana z blachy stalowej ocynkowanej, wyposażona w ruchome żaluzje sterowane ręcznie z blokadą położenia (otwarcia/zamknięcia). Obudowa wykonana z blachy ocynkowanej, pióra z aluminium lub blachy ocynkowanej.</w:t>
      </w:r>
    </w:p>
    <w:p w14:paraId="3C83C4F7" w14:textId="08B27C47" w:rsidR="005E71D7" w:rsidRPr="005E71D7" w:rsidRDefault="005E71D7" w:rsidP="005E71D7">
      <w:pPr>
        <w:pStyle w:val="Akapitzlist"/>
        <w:tabs>
          <w:tab w:val="left" w:pos="426"/>
        </w:tabs>
        <w:spacing w:after="0" w:line="240" w:lineRule="auto"/>
        <w:ind w:left="1080" w:right="32"/>
        <w:rPr>
          <w:rFonts w:cstheme="minorHAnsi"/>
        </w:rPr>
      </w:pPr>
      <w:r w:rsidRPr="005E71D7">
        <w:rPr>
          <w:rFonts w:cstheme="minorHAnsi"/>
        </w:rPr>
        <w:t>Blacha stalowa ocynkowana w klasie Zn-275, dwustronna powłoka ocynku o gęstości 275g/m3, wg PN-EN 10346:2011</w:t>
      </w:r>
    </w:p>
    <w:p w14:paraId="6AA54242" w14:textId="392642F6" w:rsidR="00AE4E5F" w:rsidRDefault="00AE4E5F" w:rsidP="00AE4E5F">
      <w:pPr>
        <w:pStyle w:val="Akapitzlist"/>
        <w:widowControl w:val="0"/>
        <w:tabs>
          <w:tab w:val="left" w:pos="426"/>
        </w:tabs>
        <w:spacing w:after="0" w:line="240" w:lineRule="auto"/>
        <w:ind w:left="1077" w:right="34"/>
        <w:jc w:val="both"/>
        <w:rPr>
          <w:rFonts w:cstheme="minorHAnsi"/>
        </w:rPr>
      </w:pPr>
      <w:r w:rsidRPr="005E71D7">
        <w:rPr>
          <w:rFonts w:cstheme="minorHAnsi"/>
          <w:noProof/>
          <w:lang w:eastAsia="pl-PL"/>
        </w:rPr>
        <w:drawing>
          <wp:anchor distT="0" distB="0" distL="114300" distR="114300" simplePos="0" relativeHeight="251662336" behindDoc="1" locked="0" layoutInCell="1" allowOverlap="1" wp14:anchorId="68790A40" wp14:editId="6786E689">
            <wp:simplePos x="0" y="0"/>
            <wp:positionH relativeFrom="column">
              <wp:posOffset>-458470</wp:posOffset>
            </wp:positionH>
            <wp:positionV relativeFrom="paragraph">
              <wp:posOffset>4730</wp:posOffset>
            </wp:positionV>
            <wp:extent cx="3371850" cy="2112010"/>
            <wp:effectExtent l="0" t="0" r="0" b="2540"/>
            <wp:wrapNone/>
            <wp:docPr id="7" name="Obraz 7" descr="Wyrzutnia prost sc z zaluz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rzutnia prost sc z zaluzj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2112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4EAF8" w14:textId="41E7595D" w:rsidR="00AE4E5F" w:rsidRDefault="00AE4E5F" w:rsidP="00AE4E5F">
      <w:pPr>
        <w:pStyle w:val="Akapitzlist"/>
        <w:widowControl w:val="0"/>
        <w:tabs>
          <w:tab w:val="left" w:pos="426"/>
        </w:tabs>
        <w:spacing w:after="0" w:line="240" w:lineRule="auto"/>
        <w:ind w:left="1077" w:right="34"/>
        <w:jc w:val="both"/>
        <w:rPr>
          <w:rFonts w:cstheme="minorHAnsi"/>
        </w:rPr>
      </w:pPr>
    </w:p>
    <w:p w14:paraId="635C097E" w14:textId="5AB67B8B" w:rsidR="00AE4E5F" w:rsidRDefault="00AE4E5F" w:rsidP="00AE4E5F">
      <w:pPr>
        <w:pStyle w:val="Akapitzlist"/>
        <w:widowControl w:val="0"/>
        <w:tabs>
          <w:tab w:val="left" w:pos="426"/>
        </w:tabs>
        <w:spacing w:after="0" w:line="240" w:lineRule="auto"/>
        <w:ind w:left="1077" w:right="34"/>
        <w:jc w:val="both"/>
        <w:rPr>
          <w:rFonts w:cstheme="minorHAnsi"/>
        </w:rPr>
      </w:pPr>
    </w:p>
    <w:p w14:paraId="25AE7145" w14:textId="303C1B84" w:rsidR="00AE4E5F" w:rsidRDefault="00AE4E5F" w:rsidP="00AE4E5F">
      <w:pPr>
        <w:pStyle w:val="Akapitzlist"/>
        <w:widowControl w:val="0"/>
        <w:tabs>
          <w:tab w:val="left" w:pos="426"/>
        </w:tabs>
        <w:spacing w:after="0" w:line="240" w:lineRule="auto"/>
        <w:ind w:left="1077" w:right="34"/>
        <w:jc w:val="both"/>
        <w:rPr>
          <w:rFonts w:cstheme="minorHAnsi"/>
        </w:rPr>
      </w:pPr>
    </w:p>
    <w:p w14:paraId="0CF85A51" w14:textId="2EAD9438" w:rsidR="00AE4E5F" w:rsidRDefault="00AE4E5F" w:rsidP="00AE4E5F">
      <w:pPr>
        <w:pStyle w:val="Akapitzlist"/>
        <w:widowControl w:val="0"/>
        <w:tabs>
          <w:tab w:val="left" w:pos="426"/>
        </w:tabs>
        <w:spacing w:after="0" w:line="240" w:lineRule="auto"/>
        <w:ind w:left="1077" w:right="34"/>
        <w:jc w:val="both"/>
        <w:rPr>
          <w:rFonts w:cstheme="minorHAnsi"/>
        </w:rPr>
      </w:pPr>
    </w:p>
    <w:p w14:paraId="541BE410" w14:textId="4D090ABC" w:rsidR="00AE4E5F" w:rsidRDefault="00AE4E5F" w:rsidP="00AE4E5F">
      <w:pPr>
        <w:pStyle w:val="Akapitzlist"/>
        <w:widowControl w:val="0"/>
        <w:tabs>
          <w:tab w:val="left" w:pos="426"/>
        </w:tabs>
        <w:spacing w:after="0" w:line="240" w:lineRule="auto"/>
        <w:ind w:left="1077" w:right="34"/>
        <w:jc w:val="both"/>
        <w:rPr>
          <w:rFonts w:cstheme="minorHAnsi"/>
        </w:rPr>
      </w:pPr>
    </w:p>
    <w:p w14:paraId="6EEDAEBA" w14:textId="2F550D02" w:rsidR="00AE4E5F" w:rsidRDefault="00AE4E5F" w:rsidP="00AE4E5F">
      <w:pPr>
        <w:pStyle w:val="Akapitzlist"/>
        <w:widowControl w:val="0"/>
        <w:tabs>
          <w:tab w:val="left" w:pos="426"/>
        </w:tabs>
        <w:spacing w:after="0" w:line="240" w:lineRule="auto"/>
        <w:ind w:left="1077" w:right="34"/>
        <w:jc w:val="both"/>
        <w:rPr>
          <w:rFonts w:cstheme="minorHAnsi"/>
        </w:rPr>
      </w:pPr>
    </w:p>
    <w:p w14:paraId="6CE0CDE1" w14:textId="07472DDF" w:rsidR="00AE4E5F" w:rsidRDefault="00AE4E5F" w:rsidP="00AE4E5F">
      <w:pPr>
        <w:pStyle w:val="Akapitzlist"/>
        <w:widowControl w:val="0"/>
        <w:tabs>
          <w:tab w:val="left" w:pos="426"/>
        </w:tabs>
        <w:spacing w:after="0" w:line="240" w:lineRule="auto"/>
        <w:ind w:left="1077" w:right="34"/>
        <w:jc w:val="both"/>
        <w:rPr>
          <w:rFonts w:cstheme="minorHAnsi"/>
        </w:rPr>
      </w:pPr>
    </w:p>
    <w:p w14:paraId="50B784AD" w14:textId="77777777" w:rsidR="00AE4E5F" w:rsidRDefault="00AE4E5F" w:rsidP="00AE4E5F">
      <w:pPr>
        <w:pStyle w:val="Akapitzlist"/>
        <w:widowControl w:val="0"/>
        <w:tabs>
          <w:tab w:val="left" w:pos="426"/>
        </w:tabs>
        <w:spacing w:after="0" w:line="240" w:lineRule="auto"/>
        <w:ind w:left="1077" w:right="34"/>
        <w:jc w:val="both"/>
        <w:rPr>
          <w:rFonts w:cstheme="minorHAnsi"/>
        </w:rPr>
      </w:pPr>
    </w:p>
    <w:p w14:paraId="179FE55D" w14:textId="508021B7" w:rsidR="00AE4E5F" w:rsidRDefault="00AE4E5F" w:rsidP="00AE4E5F">
      <w:pPr>
        <w:pStyle w:val="Akapitzlist"/>
        <w:widowControl w:val="0"/>
        <w:tabs>
          <w:tab w:val="left" w:pos="426"/>
        </w:tabs>
        <w:spacing w:after="0" w:line="240" w:lineRule="auto"/>
        <w:ind w:left="1077" w:right="34"/>
        <w:jc w:val="both"/>
        <w:rPr>
          <w:rFonts w:cstheme="minorHAnsi"/>
        </w:rPr>
      </w:pPr>
    </w:p>
    <w:p w14:paraId="5B80A0C9" w14:textId="434E78A0" w:rsidR="00AE4E5F" w:rsidRDefault="00AE4E5F" w:rsidP="00AE4E5F">
      <w:pPr>
        <w:pStyle w:val="Akapitzlist"/>
        <w:widowControl w:val="0"/>
        <w:tabs>
          <w:tab w:val="left" w:pos="426"/>
        </w:tabs>
        <w:spacing w:after="0" w:line="240" w:lineRule="auto"/>
        <w:ind w:left="1077" w:right="34"/>
        <w:jc w:val="both"/>
        <w:rPr>
          <w:rFonts w:cstheme="minorHAnsi"/>
        </w:rPr>
      </w:pPr>
    </w:p>
    <w:p w14:paraId="0C5AD7B2" w14:textId="14118256" w:rsidR="00AE4E5F" w:rsidRDefault="00AE4E5F" w:rsidP="00AE4E5F">
      <w:pPr>
        <w:pStyle w:val="Akapitzlist"/>
        <w:widowControl w:val="0"/>
        <w:tabs>
          <w:tab w:val="left" w:pos="426"/>
        </w:tabs>
        <w:spacing w:after="0" w:line="240" w:lineRule="auto"/>
        <w:ind w:left="1077" w:right="34"/>
        <w:jc w:val="both"/>
        <w:rPr>
          <w:rFonts w:cstheme="minorHAnsi"/>
        </w:rPr>
      </w:pPr>
    </w:p>
    <w:p w14:paraId="7EC1D955" w14:textId="6DBB85A4" w:rsidR="00AE4E5F" w:rsidRDefault="00AE4E5F" w:rsidP="00AE4E5F">
      <w:pPr>
        <w:pStyle w:val="Akapitzlist"/>
        <w:widowControl w:val="0"/>
        <w:tabs>
          <w:tab w:val="left" w:pos="426"/>
        </w:tabs>
        <w:spacing w:after="0" w:line="240" w:lineRule="auto"/>
        <w:ind w:left="1077" w:right="34"/>
        <w:jc w:val="both"/>
        <w:rPr>
          <w:rFonts w:cstheme="minorHAnsi"/>
        </w:rPr>
      </w:pPr>
    </w:p>
    <w:p w14:paraId="4E02D6D8" w14:textId="77777777" w:rsidR="00AE4E5F" w:rsidRDefault="00AE4E5F" w:rsidP="00AE4E5F">
      <w:pPr>
        <w:pStyle w:val="Akapitzlist"/>
        <w:widowControl w:val="0"/>
        <w:tabs>
          <w:tab w:val="left" w:pos="426"/>
        </w:tabs>
        <w:spacing w:after="0" w:line="240" w:lineRule="auto"/>
        <w:ind w:left="1077" w:right="34"/>
        <w:jc w:val="both"/>
        <w:rPr>
          <w:rFonts w:cstheme="minorHAnsi"/>
        </w:rPr>
      </w:pPr>
    </w:p>
    <w:p w14:paraId="2627FE3D" w14:textId="0BE4B5CE" w:rsidR="005E71D7" w:rsidRPr="005E71D7" w:rsidRDefault="005E71D7" w:rsidP="00D96C9D">
      <w:pPr>
        <w:pStyle w:val="Akapitzlist"/>
        <w:widowControl w:val="0"/>
        <w:numPr>
          <w:ilvl w:val="2"/>
          <w:numId w:val="90"/>
        </w:numPr>
        <w:tabs>
          <w:tab w:val="left" w:pos="426"/>
        </w:tabs>
        <w:spacing w:after="0" w:line="240" w:lineRule="auto"/>
        <w:ind w:left="1077" w:right="34"/>
        <w:jc w:val="both"/>
        <w:rPr>
          <w:rFonts w:cstheme="minorHAnsi"/>
        </w:rPr>
      </w:pPr>
      <w:r w:rsidRPr="005E71D7">
        <w:rPr>
          <w:rFonts w:cstheme="minorHAnsi"/>
        </w:rPr>
        <w:t>Kratki wentylacyjne stałe z siatką przeciw owadom zewnętrzne</w:t>
      </w:r>
    </w:p>
    <w:p w14:paraId="67514113" w14:textId="77777777" w:rsidR="005E71D7" w:rsidRPr="005E71D7" w:rsidRDefault="005E71D7" w:rsidP="005E71D7">
      <w:pPr>
        <w:pStyle w:val="Akapitzlist"/>
        <w:tabs>
          <w:tab w:val="left" w:pos="426"/>
        </w:tabs>
        <w:spacing w:after="0" w:line="240" w:lineRule="auto"/>
        <w:ind w:left="1080" w:right="32"/>
        <w:rPr>
          <w:rFonts w:cstheme="minorHAnsi"/>
        </w:rPr>
      </w:pPr>
      <w:r w:rsidRPr="005E71D7">
        <w:rPr>
          <w:rFonts w:cstheme="minorHAnsi"/>
        </w:rPr>
        <w:t>Wyrzutnia/żaluzja ścienna standardowo wykonana z blachy stalowej ocynkowanej, wyposażona w lamele stałe i siatkę przeciw owadom. Obudowa wykonana z blachy ocynkowanej, pióra z aluminium lub blachy ocynkowanej.</w:t>
      </w:r>
    </w:p>
    <w:p w14:paraId="333A6AB7" w14:textId="77777777" w:rsidR="005E71D7" w:rsidRPr="005E71D7" w:rsidRDefault="005E71D7" w:rsidP="005E71D7">
      <w:pPr>
        <w:pStyle w:val="Akapitzlist"/>
        <w:tabs>
          <w:tab w:val="left" w:pos="426"/>
        </w:tabs>
        <w:spacing w:after="0" w:line="240" w:lineRule="auto"/>
        <w:ind w:left="1080" w:right="32"/>
        <w:rPr>
          <w:rFonts w:cstheme="minorHAnsi"/>
        </w:rPr>
      </w:pPr>
      <w:r w:rsidRPr="005E71D7">
        <w:rPr>
          <w:rFonts w:cstheme="minorHAnsi"/>
        </w:rPr>
        <w:t>Blacha stalowa ocynkowana w klasie Zn-275, dwustronna powłoka ocynku o gęstości 275g/m3, wg PN-EN 10346:2011 Wymagana powierzchnia czerpni netto 60%</w:t>
      </w:r>
    </w:p>
    <w:p w14:paraId="631CCF23" w14:textId="77777777" w:rsidR="005E71D7" w:rsidRPr="005E71D7" w:rsidRDefault="005E71D7" w:rsidP="005E71D7">
      <w:pPr>
        <w:pStyle w:val="Akapitzlist"/>
        <w:tabs>
          <w:tab w:val="left" w:pos="426"/>
        </w:tabs>
        <w:spacing w:after="0" w:line="240" w:lineRule="auto"/>
        <w:ind w:left="1080" w:right="32"/>
        <w:rPr>
          <w:rFonts w:cstheme="minorHAnsi"/>
        </w:rPr>
      </w:pPr>
      <w:r w:rsidRPr="005E71D7">
        <w:rPr>
          <w:rFonts w:cstheme="minorHAnsi"/>
          <w:noProof/>
          <w:lang w:eastAsia="pl-PL"/>
        </w:rPr>
        <w:drawing>
          <wp:inline distT="0" distB="0" distL="0" distR="0" wp14:anchorId="24E60529" wp14:editId="2760C146">
            <wp:extent cx="3514725" cy="2418130"/>
            <wp:effectExtent l="0" t="0" r="0" b="1270"/>
            <wp:docPr id="15" name="Obraz 15" descr="http://www.kratki24.pl/userdata/gfx/edb3328d82e910754ac9badf4ae964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ratki24.pl/userdata/gfx/edb3328d82e910754ac9badf4ae9643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5590" cy="2418725"/>
                    </a:xfrm>
                    <a:prstGeom prst="rect">
                      <a:avLst/>
                    </a:prstGeom>
                    <a:noFill/>
                    <a:ln>
                      <a:noFill/>
                    </a:ln>
                  </pic:spPr>
                </pic:pic>
              </a:graphicData>
            </a:graphic>
          </wp:inline>
        </w:drawing>
      </w:r>
    </w:p>
    <w:p w14:paraId="634357B1" w14:textId="77777777" w:rsidR="005E71D7" w:rsidRPr="005E71D7" w:rsidRDefault="005E71D7" w:rsidP="005E71D7">
      <w:pPr>
        <w:pStyle w:val="Akapitzlist"/>
        <w:tabs>
          <w:tab w:val="left" w:pos="426"/>
        </w:tabs>
        <w:spacing w:after="0" w:line="240" w:lineRule="auto"/>
        <w:ind w:left="1080" w:right="32"/>
        <w:rPr>
          <w:rFonts w:cstheme="minorHAnsi"/>
        </w:rPr>
      </w:pPr>
    </w:p>
    <w:p w14:paraId="044483FB" w14:textId="77777777" w:rsidR="005E71D7" w:rsidRPr="005E71D7" w:rsidRDefault="005E71D7" w:rsidP="00D96C9D">
      <w:pPr>
        <w:pStyle w:val="Akapitzlist"/>
        <w:widowControl w:val="0"/>
        <w:numPr>
          <w:ilvl w:val="2"/>
          <w:numId w:val="90"/>
        </w:numPr>
        <w:tabs>
          <w:tab w:val="left" w:pos="426"/>
        </w:tabs>
        <w:spacing w:after="0" w:line="240" w:lineRule="auto"/>
        <w:ind w:left="1077" w:right="34"/>
        <w:jc w:val="both"/>
        <w:rPr>
          <w:rFonts w:cstheme="minorHAnsi"/>
        </w:rPr>
      </w:pPr>
      <w:r w:rsidRPr="005E71D7">
        <w:rPr>
          <w:rFonts w:cstheme="minorHAnsi"/>
          <w:noProof/>
          <w:lang w:eastAsia="pl-PL"/>
        </w:rPr>
        <w:lastRenderedPageBreak/>
        <w:drawing>
          <wp:anchor distT="0" distB="0" distL="114300" distR="114300" simplePos="0" relativeHeight="251679744" behindDoc="1" locked="0" layoutInCell="1" allowOverlap="1" wp14:anchorId="45E369EE" wp14:editId="40639E96">
            <wp:simplePos x="0" y="0"/>
            <wp:positionH relativeFrom="column">
              <wp:posOffset>186055</wp:posOffset>
            </wp:positionH>
            <wp:positionV relativeFrom="paragraph">
              <wp:posOffset>501015</wp:posOffset>
            </wp:positionV>
            <wp:extent cx="5979160" cy="2321560"/>
            <wp:effectExtent l="0" t="0" r="2540" b="254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9160" cy="232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1D7">
        <w:rPr>
          <w:rFonts w:cstheme="minorHAnsi"/>
        </w:rPr>
        <w:t>Cokoły pod podstawy dachowe – cokół z blachy stalowej, ocynkowanej o gr. 1,5 mm, wym. ok. 380 x 380 mm dostosowany do wymiaru podstawy wyrzutni dachowej, izolowany o gr. 30 mm do dachu skośnego</w:t>
      </w:r>
    </w:p>
    <w:p w14:paraId="5387EE07" w14:textId="77777777" w:rsidR="005E71D7" w:rsidRPr="005E71D7" w:rsidRDefault="005E71D7" w:rsidP="005E71D7">
      <w:pPr>
        <w:contextualSpacing/>
        <w:rPr>
          <w:rFonts w:asciiTheme="minorHAnsi" w:hAnsiTheme="minorHAnsi" w:cstheme="minorHAnsi"/>
          <w:sz w:val="22"/>
          <w:szCs w:val="22"/>
        </w:rPr>
      </w:pPr>
    </w:p>
    <w:p w14:paraId="20C36513" w14:textId="77777777" w:rsidR="005E71D7" w:rsidRPr="005E71D7" w:rsidRDefault="005E71D7" w:rsidP="005E71D7">
      <w:pPr>
        <w:pStyle w:val="Akapitzlist"/>
        <w:tabs>
          <w:tab w:val="left" w:pos="426"/>
        </w:tabs>
        <w:spacing w:after="0" w:line="240" w:lineRule="auto"/>
        <w:ind w:left="1080" w:right="32"/>
        <w:rPr>
          <w:rFonts w:cstheme="minorHAnsi"/>
        </w:rPr>
      </w:pPr>
    </w:p>
    <w:p w14:paraId="03095E47" w14:textId="77777777" w:rsidR="005E71D7" w:rsidRPr="005E71D7" w:rsidRDefault="005E71D7" w:rsidP="005E71D7">
      <w:pPr>
        <w:pStyle w:val="Akapitzlist"/>
        <w:tabs>
          <w:tab w:val="left" w:pos="426"/>
        </w:tabs>
        <w:spacing w:after="0" w:line="240" w:lineRule="auto"/>
        <w:ind w:left="1080" w:right="32"/>
        <w:rPr>
          <w:rFonts w:cstheme="minorHAnsi"/>
        </w:rPr>
      </w:pPr>
    </w:p>
    <w:p w14:paraId="19726B24" w14:textId="77777777" w:rsidR="005E71D7" w:rsidRPr="005E71D7" w:rsidRDefault="005E71D7" w:rsidP="005E71D7">
      <w:pPr>
        <w:pStyle w:val="Akapitzlist"/>
        <w:tabs>
          <w:tab w:val="left" w:pos="426"/>
        </w:tabs>
        <w:spacing w:after="0" w:line="240" w:lineRule="auto"/>
        <w:ind w:left="1080" w:right="32"/>
        <w:rPr>
          <w:rFonts w:cstheme="minorHAnsi"/>
        </w:rPr>
      </w:pPr>
    </w:p>
    <w:p w14:paraId="5584F109" w14:textId="77777777" w:rsidR="005E71D7" w:rsidRPr="005E71D7" w:rsidRDefault="005E71D7" w:rsidP="005E71D7">
      <w:pPr>
        <w:pStyle w:val="Akapitzlist"/>
        <w:tabs>
          <w:tab w:val="left" w:pos="426"/>
        </w:tabs>
        <w:spacing w:after="0" w:line="240" w:lineRule="auto"/>
        <w:ind w:left="1080" w:right="32"/>
        <w:rPr>
          <w:rFonts w:cstheme="minorHAnsi"/>
        </w:rPr>
      </w:pPr>
    </w:p>
    <w:p w14:paraId="681FD683" w14:textId="77777777" w:rsidR="005E71D7" w:rsidRPr="005E71D7" w:rsidRDefault="005E71D7" w:rsidP="005E71D7">
      <w:pPr>
        <w:pStyle w:val="Akapitzlist"/>
        <w:tabs>
          <w:tab w:val="left" w:pos="426"/>
        </w:tabs>
        <w:spacing w:after="0" w:line="240" w:lineRule="auto"/>
        <w:ind w:left="1080" w:right="32"/>
        <w:rPr>
          <w:rFonts w:cstheme="minorHAnsi"/>
        </w:rPr>
      </w:pPr>
    </w:p>
    <w:p w14:paraId="28753D2D" w14:textId="77777777" w:rsidR="005E71D7" w:rsidRPr="005E71D7" w:rsidRDefault="005E71D7" w:rsidP="005E71D7">
      <w:pPr>
        <w:pStyle w:val="Akapitzlist"/>
        <w:tabs>
          <w:tab w:val="left" w:pos="426"/>
        </w:tabs>
        <w:spacing w:after="0" w:line="240" w:lineRule="auto"/>
        <w:ind w:left="1080" w:right="32"/>
        <w:rPr>
          <w:rFonts w:cstheme="minorHAnsi"/>
        </w:rPr>
      </w:pPr>
    </w:p>
    <w:p w14:paraId="34B8BC2B" w14:textId="77777777" w:rsidR="005E71D7" w:rsidRPr="005E71D7" w:rsidRDefault="005E71D7" w:rsidP="005E71D7">
      <w:pPr>
        <w:pStyle w:val="Akapitzlist"/>
        <w:tabs>
          <w:tab w:val="left" w:pos="426"/>
        </w:tabs>
        <w:spacing w:after="0" w:line="240" w:lineRule="auto"/>
        <w:ind w:left="1080" w:right="32"/>
        <w:rPr>
          <w:rFonts w:cstheme="minorHAnsi"/>
        </w:rPr>
      </w:pPr>
    </w:p>
    <w:p w14:paraId="2E1788C7" w14:textId="77777777" w:rsidR="005E71D7" w:rsidRPr="005E71D7" w:rsidRDefault="005E71D7" w:rsidP="005E71D7">
      <w:pPr>
        <w:pStyle w:val="Akapitzlist"/>
        <w:tabs>
          <w:tab w:val="left" w:pos="426"/>
        </w:tabs>
        <w:spacing w:after="0" w:line="240" w:lineRule="auto"/>
        <w:ind w:left="1080" w:right="32"/>
        <w:rPr>
          <w:rFonts w:cstheme="minorHAnsi"/>
        </w:rPr>
      </w:pPr>
    </w:p>
    <w:p w14:paraId="57E6F4E3" w14:textId="77777777" w:rsidR="005E71D7" w:rsidRPr="005E71D7" w:rsidRDefault="005E71D7" w:rsidP="005E71D7">
      <w:pPr>
        <w:pStyle w:val="Akapitzlist"/>
        <w:tabs>
          <w:tab w:val="left" w:pos="426"/>
        </w:tabs>
        <w:spacing w:after="0" w:line="240" w:lineRule="auto"/>
        <w:ind w:left="1080" w:right="32"/>
        <w:rPr>
          <w:rFonts w:cstheme="minorHAnsi"/>
        </w:rPr>
      </w:pPr>
    </w:p>
    <w:p w14:paraId="524D83F4" w14:textId="77777777" w:rsidR="005E71D7" w:rsidRPr="005E71D7" w:rsidRDefault="005E71D7" w:rsidP="005E71D7">
      <w:pPr>
        <w:pStyle w:val="Akapitzlist"/>
        <w:tabs>
          <w:tab w:val="left" w:pos="426"/>
        </w:tabs>
        <w:spacing w:after="0" w:line="240" w:lineRule="auto"/>
        <w:ind w:left="1080" w:right="32"/>
        <w:rPr>
          <w:rFonts w:cstheme="minorHAnsi"/>
        </w:rPr>
      </w:pPr>
    </w:p>
    <w:p w14:paraId="02CBF92B" w14:textId="77777777" w:rsidR="005E71D7" w:rsidRPr="005E71D7" w:rsidRDefault="005E71D7" w:rsidP="005E71D7">
      <w:pPr>
        <w:pStyle w:val="Akapitzlist"/>
        <w:tabs>
          <w:tab w:val="left" w:pos="426"/>
        </w:tabs>
        <w:spacing w:after="0" w:line="240" w:lineRule="auto"/>
        <w:ind w:left="1080" w:right="32"/>
        <w:rPr>
          <w:rFonts w:cstheme="minorHAnsi"/>
        </w:rPr>
      </w:pPr>
    </w:p>
    <w:p w14:paraId="66228BB5" w14:textId="77777777" w:rsidR="005E71D7" w:rsidRPr="005E71D7" w:rsidRDefault="005E71D7" w:rsidP="005E71D7">
      <w:pPr>
        <w:pStyle w:val="Akapitzlist"/>
        <w:tabs>
          <w:tab w:val="left" w:pos="426"/>
        </w:tabs>
        <w:spacing w:after="0" w:line="240" w:lineRule="auto"/>
        <w:ind w:left="1080" w:right="32"/>
        <w:rPr>
          <w:rFonts w:cstheme="minorHAnsi"/>
        </w:rPr>
      </w:pPr>
    </w:p>
    <w:p w14:paraId="56569B96" w14:textId="77777777" w:rsidR="005E71D7" w:rsidRPr="005E71D7" w:rsidRDefault="005E71D7" w:rsidP="005E71D7">
      <w:pPr>
        <w:pStyle w:val="Akapitzlist"/>
        <w:tabs>
          <w:tab w:val="left" w:pos="426"/>
        </w:tabs>
        <w:spacing w:after="0" w:line="240" w:lineRule="auto"/>
        <w:ind w:left="1080" w:right="32"/>
        <w:rPr>
          <w:rFonts w:cstheme="minorHAnsi"/>
        </w:rPr>
      </w:pPr>
    </w:p>
    <w:p w14:paraId="539BAB7F" w14:textId="77777777" w:rsidR="005E71D7" w:rsidRPr="005E71D7" w:rsidRDefault="005E71D7" w:rsidP="00D96C9D">
      <w:pPr>
        <w:pStyle w:val="Akapitzlist"/>
        <w:widowControl w:val="0"/>
        <w:numPr>
          <w:ilvl w:val="2"/>
          <w:numId w:val="90"/>
        </w:numPr>
        <w:tabs>
          <w:tab w:val="left" w:pos="426"/>
        </w:tabs>
        <w:spacing w:after="0" w:line="240" w:lineRule="auto"/>
        <w:ind w:left="1077" w:right="34"/>
        <w:jc w:val="both"/>
        <w:rPr>
          <w:rFonts w:cstheme="minorHAnsi"/>
        </w:rPr>
      </w:pPr>
      <w:r w:rsidRPr="005E71D7">
        <w:rPr>
          <w:rFonts w:cstheme="minorHAnsi"/>
        </w:rPr>
        <w:t xml:space="preserve">Wyrzutnie dachowe z podstawą – wyrzutnia dachowa Turbo z głowicą obrotową DN 250 wykonanie z aluminium, wym. podstawy 390 x 390 mm </w:t>
      </w:r>
    </w:p>
    <w:p w14:paraId="160F1775" w14:textId="77777777" w:rsidR="005E71D7" w:rsidRPr="005E71D7" w:rsidRDefault="005E71D7" w:rsidP="005E71D7">
      <w:pPr>
        <w:ind w:left="1416" w:firstLine="708"/>
        <w:contextualSpacing/>
        <w:rPr>
          <w:rFonts w:asciiTheme="minorHAnsi" w:hAnsiTheme="minorHAnsi" w:cstheme="minorHAnsi"/>
          <w:sz w:val="22"/>
          <w:szCs w:val="22"/>
        </w:rPr>
      </w:pPr>
      <w:r w:rsidRPr="005E71D7">
        <w:rPr>
          <w:rFonts w:asciiTheme="minorHAnsi" w:hAnsiTheme="minorHAnsi" w:cstheme="minorHAnsi"/>
          <w:noProof/>
          <w:sz w:val="22"/>
          <w:szCs w:val="22"/>
        </w:rPr>
        <w:drawing>
          <wp:inline distT="0" distB="0" distL="0" distR="0" wp14:anchorId="48C7B323" wp14:editId="30302CF8">
            <wp:extent cx="2209800" cy="2353071"/>
            <wp:effectExtent l="0" t="0" r="0"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1263" cy="2354629"/>
                    </a:xfrm>
                    <a:prstGeom prst="rect">
                      <a:avLst/>
                    </a:prstGeom>
                    <a:noFill/>
                    <a:ln>
                      <a:noFill/>
                    </a:ln>
                  </pic:spPr>
                </pic:pic>
              </a:graphicData>
            </a:graphic>
          </wp:inline>
        </w:drawing>
      </w:r>
    </w:p>
    <w:p w14:paraId="5C03A1B1" w14:textId="77777777" w:rsidR="005E71D7" w:rsidRPr="005E71D7" w:rsidRDefault="005E71D7" w:rsidP="005E71D7">
      <w:pPr>
        <w:contextualSpacing/>
        <w:rPr>
          <w:rFonts w:asciiTheme="minorHAnsi" w:hAnsiTheme="minorHAnsi" w:cstheme="minorHAnsi"/>
          <w:sz w:val="22"/>
          <w:szCs w:val="22"/>
        </w:rPr>
      </w:pPr>
      <w:r w:rsidRPr="005E71D7">
        <w:rPr>
          <w:rFonts w:asciiTheme="minorHAnsi" w:hAnsiTheme="minorHAnsi" w:cstheme="minorHAnsi"/>
          <w:sz w:val="22"/>
          <w:szCs w:val="22"/>
        </w:rPr>
        <w:tab/>
      </w:r>
      <w:r w:rsidRPr="005E71D7">
        <w:rPr>
          <w:rFonts w:asciiTheme="minorHAnsi" w:hAnsiTheme="minorHAnsi" w:cstheme="minorHAnsi"/>
          <w:noProof/>
          <w:sz w:val="22"/>
          <w:szCs w:val="22"/>
        </w:rPr>
        <w:drawing>
          <wp:inline distT="0" distB="0" distL="0" distR="0" wp14:anchorId="4339E51C" wp14:editId="1F1733CC">
            <wp:extent cx="3872473" cy="411814"/>
            <wp:effectExtent l="0" t="0" r="0" b="762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0036" cy="415809"/>
                    </a:xfrm>
                    <a:prstGeom prst="rect">
                      <a:avLst/>
                    </a:prstGeom>
                    <a:noFill/>
                    <a:ln>
                      <a:noFill/>
                    </a:ln>
                  </pic:spPr>
                </pic:pic>
              </a:graphicData>
            </a:graphic>
          </wp:inline>
        </w:drawing>
      </w:r>
    </w:p>
    <w:p w14:paraId="125EFA5D" w14:textId="77777777" w:rsidR="005E71D7" w:rsidRPr="005E71D7" w:rsidRDefault="005E71D7" w:rsidP="005E71D7">
      <w:pPr>
        <w:contextualSpacing/>
        <w:rPr>
          <w:rFonts w:asciiTheme="minorHAnsi" w:hAnsiTheme="minorHAnsi" w:cstheme="minorHAnsi"/>
          <w:sz w:val="22"/>
          <w:szCs w:val="22"/>
        </w:rPr>
      </w:pPr>
      <w:r w:rsidRPr="005E71D7">
        <w:rPr>
          <w:rFonts w:asciiTheme="minorHAnsi" w:hAnsiTheme="minorHAnsi" w:cstheme="minorHAnsi"/>
          <w:sz w:val="22"/>
          <w:szCs w:val="22"/>
        </w:rPr>
        <w:tab/>
      </w:r>
      <w:r w:rsidRPr="005E71D7">
        <w:rPr>
          <w:rFonts w:asciiTheme="minorHAnsi" w:hAnsiTheme="minorHAnsi" w:cstheme="minorHAnsi"/>
          <w:noProof/>
          <w:sz w:val="22"/>
          <w:szCs w:val="22"/>
        </w:rPr>
        <w:drawing>
          <wp:inline distT="0" distB="0" distL="0" distR="0" wp14:anchorId="582ADDAB" wp14:editId="7F86CAAD">
            <wp:extent cx="3781425" cy="723944"/>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7943" cy="725192"/>
                    </a:xfrm>
                    <a:prstGeom prst="rect">
                      <a:avLst/>
                    </a:prstGeom>
                    <a:noFill/>
                    <a:ln>
                      <a:noFill/>
                    </a:ln>
                  </pic:spPr>
                </pic:pic>
              </a:graphicData>
            </a:graphic>
          </wp:inline>
        </w:drawing>
      </w:r>
    </w:p>
    <w:p w14:paraId="60B78D50" w14:textId="77777777" w:rsidR="005E71D7" w:rsidRPr="005E71D7" w:rsidRDefault="005E71D7" w:rsidP="005E71D7">
      <w:pPr>
        <w:pStyle w:val="Akapitzlist"/>
        <w:tabs>
          <w:tab w:val="left" w:pos="426"/>
        </w:tabs>
        <w:spacing w:after="0" w:line="240" w:lineRule="auto"/>
        <w:ind w:left="1080" w:right="32"/>
        <w:rPr>
          <w:rFonts w:cstheme="minorHAnsi"/>
        </w:rPr>
      </w:pPr>
    </w:p>
    <w:p w14:paraId="7CB5137F" w14:textId="77777777" w:rsidR="005E71D7" w:rsidRPr="005E71D7" w:rsidRDefault="005E71D7" w:rsidP="00D96C9D">
      <w:pPr>
        <w:pStyle w:val="Akapitzlist"/>
        <w:numPr>
          <w:ilvl w:val="2"/>
          <w:numId w:val="90"/>
        </w:numPr>
        <w:tabs>
          <w:tab w:val="left" w:pos="426"/>
        </w:tabs>
        <w:spacing w:after="0" w:line="240" w:lineRule="auto"/>
        <w:ind w:right="32"/>
        <w:jc w:val="both"/>
        <w:rPr>
          <w:rFonts w:cstheme="minorHAnsi"/>
        </w:rPr>
      </w:pPr>
      <w:r w:rsidRPr="005E71D7">
        <w:rPr>
          <w:rFonts w:cstheme="minorHAnsi"/>
        </w:rPr>
        <w:t>Kratki wentylacyjne typ B do przewodów murowanych, na otworach wywiewnych w stropodachu wyrzutni Turbo- kratka stalowa, z siatką o wym. fi. nom. 250 mm, wielkość oczek 6 x 6 mm malowana proszkowo RAL 9010, wymiar kratki  dostosować do wielkości istniejącego otworu, dopuszcza się zamianę na kratki typu</w:t>
      </w:r>
    </w:p>
    <w:p w14:paraId="49B9DC62" w14:textId="77777777" w:rsidR="005E71D7" w:rsidRPr="005E71D7" w:rsidRDefault="005E71D7" w:rsidP="00D96C9D">
      <w:pPr>
        <w:pStyle w:val="Akapitzlist"/>
        <w:numPr>
          <w:ilvl w:val="2"/>
          <w:numId w:val="90"/>
        </w:numPr>
        <w:tabs>
          <w:tab w:val="left" w:pos="426"/>
        </w:tabs>
        <w:spacing w:after="0" w:line="240" w:lineRule="auto"/>
        <w:ind w:right="32"/>
        <w:jc w:val="both"/>
        <w:rPr>
          <w:rFonts w:cstheme="minorHAnsi"/>
        </w:rPr>
      </w:pPr>
      <w:r w:rsidRPr="005E71D7">
        <w:rPr>
          <w:rFonts w:cstheme="minorHAnsi"/>
        </w:rPr>
        <w:t>Ograniczniki parkingowe o długości 900 mm</w:t>
      </w:r>
    </w:p>
    <w:p w14:paraId="7A486F25" w14:textId="77777777" w:rsidR="005E71D7" w:rsidRPr="005E71D7" w:rsidRDefault="005E71D7" w:rsidP="005E71D7">
      <w:pPr>
        <w:pStyle w:val="Akapitzlist"/>
        <w:tabs>
          <w:tab w:val="left" w:pos="426"/>
        </w:tabs>
        <w:spacing w:after="0" w:line="240" w:lineRule="auto"/>
        <w:ind w:left="1080" w:right="32"/>
        <w:rPr>
          <w:rFonts w:cstheme="minorHAnsi"/>
        </w:rPr>
      </w:pPr>
      <w:r w:rsidRPr="005E71D7">
        <w:rPr>
          <w:rFonts w:cstheme="minorHAnsi"/>
          <w:noProof/>
          <w:lang w:eastAsia="pl-PL"/>
        </w:rPr>
        <w:drawing>
          <wp:anchor distT="0" distB="0" distL="114300" distR="114300" simplePos="0" relativeHeight="251666432" behindDoc="1" locked="0" layoutInCell="1" allowOverlap="1" wp14:anchorId="711A3BB7" wp14:editId="1671D8D7">
            <wp:simplePos x="0" y="0"/>
            <wp:positionH relativeFrom="column">
              <wp:posOffset>967105</wp:posOffset>
            </wp:positionH>
            <wp:positionV relativeFrom="paragraph">
              <wp:posOffset>-511810</wp:posOffset>
            </wp:positionV>
            <wp:extent cx="2524125" cy="2524125"/>
            <wp:effectExtent l="0" t="0" r="9525" b="9525"/>
            <wp:wrapNone/>
            <wp:docPr id="20" name="Obraz 20" descr="Polymax Economy Kerb - 900mm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ymax Economy Kerb - 900mm Lo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CCC96" w14:textId="77777777" w:rsidR="005E71D7" w:rsidRPr="005E71D7" w:rsidRDefault="005E71D7" w:rsidP="005E71D7">
      <w:pPr>
        <w:pStyle w:val="Akapitzlist"/>
        <w:tabs>
          <w:tab w:val="left" w:pos="426"/>
        </w:tabs>
        <w:spacing w:after="0" w:line="240" w:lineRule="auto"/>
        <w:ind w:left="1080" w:right="32"/>
        <w:rPr>
          <w:rFonts w:cstheme="minorHAnsi"/>
        </w:rPr>
      </w:pPr>
    </w:p>
    <w:p w14:paraId="7CA170ED" w14:textId="77777777" w:rsidR="005E71D7" w:rsidRPr="005E71D7" w:rsidRDefault="005E71D7" w:rsidP="005E71D7">
      <w:pPr>
        <w:pStyle w:val="Akapitzlist"/>
        <w:tabs>
          <w:tab w:val="left" w:pos="426"/>
        </w:tabs>
        <w:spacing w:after="0" w:line="240" w:lineRule="auto"/>
        <w:ind w:left="1080" w:right="32"/>
        <w:rPr>
          <w:rFonts w:cstheme="minorHAnsi"/>
        </w:rPr>
      </w:pPr>
    </w:p>
    <w:p w14:paraId="58763D84" w14:textId="77777777" w:rsidR="005E71D7" w:rsidRPr="005E71D7" w:rsidRDefault="005E71D7" w:rsidP="005E71D7">
      <w:pPr>
        <w:pStyle w:val="Akapitzlist"/>
        <w:tabs>
          <w:tab w:val="left" w:pos="426"/>
        </w:tabs>
        <w:spacing w:after="0" w:line="240" w:lineRule="auto"/>
        <w:ind w:left="1080" w:right="32"/>
        <w:rPr>
          <w:rFonts w:cstheme="minorHAnsi"/>
        </w:rPr>
      </w:pPr>
    </w:p>
    <w:p w14:paraId="4B22CFE3" w14:textId="77777777" w:rsidR="005E71D7" w:rsidRPr="005E71D7" w:rsidRDefault="005E71D7" w:rsidP="005E71D7">
      <w:pPr>
        <w:pStyle w:val="Akapitzlist"/>
        <w:tabs>
          <w:tab w:val="left" w:pos="426"/>
        </w:tabs>
        <w:spacing w:after="0" w:line="240" w:lineRule="auto"/>
        <w:ind w:left="1080" w:right="32"/>
        <w:rPr>
          <w:rFonts w:cstheme="minorHAnsi"/>
        </w:rPr>
      </w:pPr>
    </w:p>
    <w:p w14:paraId="118E16A0" w14:textId="77777777" w:rsidR="005E71D7" w:rsidRPr="005E71D7" w:rsidRDefault="005E71D7" w:rsidP="005E71D7">
      <w:pPr>
        <w:pStyle w:val="Akapitzlist"/>
        <w:tabs>
          <w:tab w:val="left" w:pos="426"/>
        </w:tabs>
        <w:spacing w:after="0" w:line="240" w:lineRule="auto"/>
        <w:ind w:left="1080" w:right="32"/>
        <w:rPr>
          <w:rFonts w:cstheme="minorHAnsi"/>
        </w:rPr>
      </w:pPr>
    </w:p>
    <w:tbl>
      <w:tblPr>
        <w:tblW w:w="9465" w:type="dxa"/>
        <w:tblCellSpacing w:w="15" w:type="dxa"/>
        <w:tblBorders>
          <w:top w:val="single" w:sz="6" w:space="0" w:color="BEBCB7"/>
          <w:left w:val="single" w:sz="6" w:space="0" w:color="BEBCB7"/>
          <w:bottom w:val="single" w:sz="6" w:space="0" w:color="BEBCB7"/>
          <w:right w:val="single" w:sz="6" w:space="0" w:color="BEBCB7"/>
        </w:tblBorders>
        <w:shd w:val="clear" w:color="auto" w:fill="FAF7EE"/>
        <w:tblCellMar>
          <w:left w:w="0" w:type="dxa"/>
          <w:right w:w="0" w:type="dxa"/>
        </w:tblCellMar>
        <w:tblLook w:val="04A0" w:firstRow="1" w:lastRow="0" w:firstColumn="1" w:lastColumn="0" w:noHBand="0" w:noVBand="1"/>
      </w:tblPr>
      <w:tblGrid>
        <w:gridCol w:w="5648"/>
        <w:gridCol w:w="3817"/>
      </w:tblGrid>
      <w:tr w:rsidR="005E71D7" w:rsidRPr="005E71D7" w14:paraId="17F7D094" w14:textId="77777777" w:rsidTr="002613E1">
        <w:trPr>
          <w:tblCellSpacing w:w="15" w:type="dxa"/>
        </w:trPr>
        <w:tc>
          <w:tcPr>
            <w:tcW w:w="0" w:type="auto"/>
            <w:tcBorders>
              <w:bottom w:val="single" w:sz="6" w:space="0" w:color="D9DDE3"/>
              <w:right w:val="single" w:sz="6" w:space="0" w:color="D9DDE3"/>
            </w:tcBorders>
            <w:shd w:val="clear" w:color="auto" w:fill="F8F7F5"/>
            <w:tcMar>
              <w:top w:w="45" w:type="dxa"/>
              <w:left w:w="120" w:type="dxa"/>
              <w:bottom w:w="45" w:type="dxa"/>
              <w:right w:w="120" w:type="dxa"/>
            </w:tcMar>
            <w:hideMark/>
          </w:tcPr>
          <w:p w14:paraId="00ECC086" w14:textId="77777777" w:rsidR="005E71D7" w:rsidRPr="005E71D7" w:rsidRDefault="005E71D7" w:rsidP="002613E1">
            <w:pPr>
              <w:rPr>
                <w:rFonts w:asciiTheme="minorHAnsi" w:hAnsiTheme="minorHAnsi" w:cstheme="minorHAnsi"/>
                <w:b/>
                <w:bCs/>
                <w:sz w:val="22"/>
                <w:szCs w:val="22"/>
              </w:rPr>
            </w:pPr>
            <w:r w:rsidRPr="005E71D7">
              <w:rPr>
                <w:rFonts w:asciiTheme="minorHAnsi" w:hAnsiTheme="minorHAnsi" w:cstheme="minorHAnsi"/>
                <w:b/>
                <w:bCs/>
                <w:sz w:val="22"/>
                <w:szCs w:val="22"/>
              </w:rPr>
              <w:lastRenderedPageBreak/>
              <w:t>Kolor</w:t>
            </w:r>
          </w:p>
        </w:tc>
        <w:tc>
          <w:tcPr>
            <w:tcW w:w="0" w:type="auto"/>
            <w:tcBorders>
              <w:bottom w:val="single" w:sz="6" w:space="0" w:color="D9DDE3"/>
              <w:right w:val="nil"/>
            </w:tcBorders>
            <w:shd w:val="clear" w:color="auto" w:fill="F8F7F5"/>
            <w:tcMar>
              <w:top w:w="45" w:type="dxa"/>
              <w:left w:w="120" w:type="dxa"/>
              <w:bottom w:w="45" w:type="dxa"/>
              <w:right w:w="120" w:type="dxa"/>
            </w:tcMar>
            <w:hideMark/>
          </w:tcPr>
          <w:p w14:paraId="15A28C94" w14:textId="77777777" w:rsidR="005E71D7" w:rsidRPr="005E71D7" w:rsidRDefault="005E71D7" w:rsidP="002613E1">
            <w:pPr>
              <w:rPr>
                <w:rFonts w:asciiTheme="minorHAnsi" w:hAnsiTheme="minorHAnsi" w:cstheme="minorHAnsi"/>
                <w:sz w:val="22"/>
                <w:szCs w:val="22"/>
              </w:rPr>
            </w:pPr>
            <w:r w:rsidRPr="005E71D7">
              <w:rPr>
                <w:rFonts w:asciiTheme="minorHAnsi" w:hAnsiTheme="minorHAnsi" w:cstheme="minorHAnsi"/>
                <w:sz w:val="22"/>
                <w:szCs w:val="22"/>
              </w:rPr>
              <w:t>Czarny, żółty</w:t>
            </w:r>
          </w:p>
        </w:tc>
      </w:tr>
      <w:tr w:rsidR="005E71D7" w:rsidRPr="005E71D7" w14:paraId="2E17B058" w14:textId="77777777" w:rsidTr="002613E1">
        <w:trPr>
          <w:tblCellSpacing w:w="15" w:type="dxa"/>
        </w:trPr>
        <w:tc>
          <w:tcPr>
            <w:tcW w:w="0" w:type="auto"/>
            <w:tcBorders>
              <w:bottom w:val="single" w:sz="6" w:space="0" w:color="D9DDE3"/>
              <w:right w:val="single" w:sz="6" w:space="0" w:color="D9DDE3"/>
            </w:tcBorders>
            <w:shd w:val="clear" w:color="auto" w:fill="EEEDED"/>
            <w:tcMar>
              <w:top w:w="45" w:type="dxa"/>
              <w:left w:w="120" w:type="dxa"/>
              <w:bottom w:w="45" w:type="dxa"/>
              <w:right w:w="120" w:type="dxa"/>
            </w:tcMar>
            <w:hideMark/>
          </w:tcPr>
          <w:p w14:paraId="19096F55" w14:textId="77777777" w:rsidR="005E71D7" w:rsidRPr="005E71D7" w:rsidRDefault="005E71D7" w:rsidP="002613E1">
            <w:pPr>
              <w:rPr>
                <w:rFonts w:asciiTheme="minorHAnsi" w:hAnsiTheme="minorHAnsi" w:cstheme="minorHAnsi"/>
                <w:b/>
                <w:bCs/>
                <w:sz w:val="22"/>
                <w:szCs w:val="22"/>
              </w:rPr>
            </w:pPr>
            <w:r w:rsidRPr="005E71D7">
              <w:rPr>
                <w:rFonts w:asciiTheme="minorHAnsi" w:hAnsiTheme="minorHAnsi" w:cstheme="minorHAnsi"/>
                <w:b/>
                <w:bCs/>
                <w:sz w:val="22"/>
                <w:szCs w:val="22"/>
              </w:rPr>
              <w:t>Materiał</w:t>
            </w:r>
          </w:p>
        </w:tc>
        <w:tc>
          <w:tcPr>
            <w:tcW w:w="0" w:type="auto"/>
            <w:tcBorders>
              <w:bottom w:val="single" w:sz="6" w:space="0" w:color="D9DDE3"/>
              <w:right w:val="nil"/>
            </w:tcBorders>
            <w:shd w:val="clear" w:color="auto" w:fill="EEEDED"/>
            <w:tcMar>
              <w:top w:w="45" w:type="dxa"/>
              <w:left w:w="120" w:type="dxa"/>
              <w:bottom w:w="45" w:type="dxa"/>
              <w:right w:w="120" w:type="dxa"/>
            </w:tcMar>
            <w:hideMark/>
          </w:tcPr>
          <w:p w14:paraId="1A00DC7F" w14:textId="77777777" w:rsidR="005E71D7" w:rsidRPr="005E71D7" w:rsidRDefault="005E71D7" w:rsidP="002613E1">
            <w:pPr>
              <w:rPr>
                <w:rFonts w:asciiTheme="minorHAnsi" w:hAnsiTheme="minorHAnsi" w:cstheme="minorHAnsi"/>
                <w:sz w:val="22"/>
                <w:szCs w:val="22"/>
              </w:rPr>
            </w:pPr>
            <w:r w:rsidRPr="005E71D7">
              <w:rPr>
                <w:rFonts w:asciiTheme="minorHAnsi" w:hAnsiTheme="minorHAnsi" w:cstheme="minorHAnsi"/>
                <w:sz w:val="22"/>
                <w:szCs w:val="22"/>
              </w:rPr>
              <w:t>NR/SBR</w:t>
            </w:r>
          </w:p>
        </w:tc>
      </w:tr>
      <w:tr w:rsidR="005E71D7" w:rsidRPr="005E71D7" w14:paraId="7A37A940" w14:textId="77777777" w:rsidTr="002613E1">
        <w:trPr>
          <w:tblCellSpacing w:w="15" w:type="dxa"/>
        </w:trPr>
        <w:tc>
          <w:tcPr>
            <w:tcW w:w="0" w:type="auto"/>
            <w:tcBorders>
              <w:bottom w:val="single" w:sz="6" w:space="0" w:color="D9DDE3"/>
              <w:right w:val="single" w:sz="6" w:space="0" w:color="D9DDE3"/>
            </w:tcBorders>
            <w:shd w:val="clear" w:color="auto" w:fill="F9F5DA"/>
            <w:tcMar>
              <w:top w:w="45" w:type="dxa"/>
              <w:left w:w="120" w:type="dxa"/>
              <w:bottom w:w="45" w:type="dxa"/>
              <w:right w:w="120" w:type="dxa"/>
            </w:tcMar>
            <w:hideMark/>
          </w:tcPr>
          <w:p w14:paraId="5DD4E4A4" w14:textId="77777777" w:rsidR="005E71D7" w:rsidRPr="005E71D7" w:rsidRDefault="005E71D7" w:rsidP="002613E1">
            <w:pPr>
              <w:rPr>
                <w:rFonts w:asciiTheme="minorHAnsi" w:hAnsiTheme="minorHAnsi" w:cstheme="minorHAnsi"/>
                <w:b/>
                <w:bCs/>
                <w:sz w:val="22"/>
                <w:szCs w:val="22"/>
              </w:rPr>
            </w:pPr>
            <w:r w:rsidRPr="005E71D7">
              <w:rPr>
                <w:rFonts w:asciiTheme="minorHAnsi" w:hAnsiTheme="minorHAnsi" w:cstheme="minorHAnsi"/>
                <w:b/>
                <w:bCs/>
                <w:sz w:val="22"/>
                <w:szCs w:val="22"/>
              </w:rPr>
              <w:t>Twardość (Shore A)</w:t>
            </w:r>
          </w:p>
        </w:tc>
        <w:tc>
          <w:tcPr>
            <w:tcW w:w="0" w:type="auto"/>
            <w:tcBorders>
              <w:bottom w:val="single" w:sz="6" w:space="0" w:color="D9DDE3"/>
              <w:right w:val="nil"/>
            </w:tcBorders>
            <w:shd w:val="clear" w:color="auto" w:fill="F9F5DA"/>
            <w:tcMar>
              <w:top w:w="45" w:type="dxa"/>
              <w:left w:w="120" w:type="dxa"/>
              <w:bottom w:w="45" w:type="dxa"/>
              <w:right w:w="120" w:type="dxa"/>
            </w:tcMar>
            <w:hideMark/>
          </w:tcPr>
          <w:p w14:paraId="4B544068" w14:textId="77777777" w:rsidR="005E71D7" w:rsidRPr="005E71D7" w:rsidRDefault="005E71D7" w:rsidP="002613E1">
            <w:pPr>
              <w:rPr>
                <w:rFonts w:asciiTheme="minorHAnsi" w:hAnsiTheme="minorHAnsi" w:cstheme="minorHAnsi"/>
                <w:sz w:val="22"/>
                <w:szCs w:val="22"/>
              </w:rPr>
            </w:pPr>
            <w:r w:rsidRPr="005E71D7">
              <w:rPr>
                <w:rFonts w:asciiTheme="minorHAnsi" w:hAnsiTheme="minorHAnsi" w:cstheme="minorHAnsi"/>
                <w:sz w:val="22"/>
                <w:szCs w:val="22"/>
              </w:rPr>
              <w:t>Nie</w:t>
            </w:r>
          </w:p>
        </w:tc>
      </w:tr>
      <w:tr w:rsidR="005E71D7" w:rsidRPr="005E71D7" w14:paraId="56312057" w14:textId="77777777" w:rsidTr="002613E1">
        <w:trPr>
          <w:tblCellSpacing w:w="15" w:type="dxa"/>
        </w:trPr>
        <w:tc>
          <w:tcPr>
            <w:tcW w:w="0" w:type="auto"/>
            <w:tcBorders>
              <w:bottom w:val="single" w:sz="6" w:space="0" w:color="D9DDE3"/>
              <w:right w:val="single" w:sz="6" w:space="0" w:color="D9DDE3"/>
            </w:tcBorders>
            <w:shd w:val="clear" w:color="auto" w:fill="EEEDED"/>
            <w:tcMar>
              <w:top w:w="45" w:type="dxa"/>
              <w:left w:w="120" w:type="dxa"/>
              <w:bottom w:w="45" w:type="dxa"/>
              <w:right w:w="120" w:type="dxa"/>
            </w:tcMar>
            <w:hideMark/>
          </w:tcPr>
          <w:p w14:paraId="4464E36D" w14:textId="77777777" w:rsidR="005E71D7" w:rsidRPr="005E71D7" w:rsidRDefault="005E71D7" w:rsidP="002613E1">
            <w:pPr>
              <w:rPr>
                <w:rFonts w:asciiTheme="minorHAnsi" w:hAnsiTheme="minorHAnsi" w:cstheme="minorHAnsi"/>
                <w:b/>
                <w:bCs/>
                <w:sz w:val="22"/>
                <w:szCs w:val="22"/>
              </w:rPr>
            </w:pPr>
            <w:r w:rsidRPr="005E71D7">
              <w:rPr>
                <w:rFonts w:asciiTheme="minorHAnsi" w:hAnsiTheme="minorHAnsi" w:cstheme="minorHAnsi"/>
                <w:b/>
                <w:bCs/>
                <w:sz w:val="22"/>
                <w:szCs w:val="22"/>
              </w:rPr>
              <w:t>Długość (mm)</w:t>
            </w:r>
          </w:p>
        </w:tc>
        <w:tc>
          <w:tcPr>
            <w:tcW w:w="0" w:type="auto"/>
            <w:tcBorders>
              <w:bottom w:val="single" w:sz="6" w:space="0" w:color="D9DDE3"/>
              <w:right w:val="nil"/>
            </w:tcBorders>
            <w:shd w:val="clear" w:color="auto" w:fill="EEEDED"/>
            <w:tcMar>
              <w:top w:w="45" w:type="dxa"/>
              <w:left w:w="120" w:type="dxa"/>
              <w:bottom w:w="45" w:type="dxa"/>
              <w:right w:w="120" w:type="dxa"/>
            </w:tcMar>
            <w:hideMark/>
          </w:tcPr>
          <w:p w14:paraId="6D75AB14" w14:textId="77777777" w:rsidR="005E71D7" w:rsidRPr="005E71D7" w:rsidRDefault="005E71D7" w:rsidP="002613E1">
            <w:pPr>
              <w:rPr>
                <w:rFonts w:asciiTheme="minorHAnsi" w:hAnsiTheme="minorHAnsi" w:cstheme="minorHAnsi"/>
                <w:sz w:val="22"/>
                <w:szCs w:val="22"/>
              </w:rPr>
            </w:pPr>
            <w:r w:rsidRPr="005E71D7">
              <w:rPr>
                <w:rFonts w:asciiTheme="minorHAnsi" w:hAnsiTheme="minorHAnsi" w:cstheme="minorHAnsi"/>
                <w:sz w:val="22"/>
                <w:szCs w:val="22"/>
              </w:rPr>
              <w:t>900</w:t>
            </w:r>
          </w:p>
        </w:tc>
      </w:tr>
      <w:tr w:rsidR="005E71D7" w:rsidRPr="005E71D7" w14:paraId="744C6903" w14:textId="77777777" w:rsidTr="002613E1">
        <w:trPr>
          <w:tblCellSpacing w:w="15" w:type="dxa"/>
        </w:trPr>
        <w:tc>
          <w:tcPr>
            <w:tcW w:w="0" w:type="auto"/>
            <w:tcBorders>
              <w:bottom w:val="single" w:sz="6" w:space="0" w:color="D9DDE3"/>
              <w:right w:val="single" w:sz="6" w:space="0" w:color="D9DDE3"/>
            </w:tcBorders>
            <w:shd w:val="clear" w:color="auto" w:fill="F8F7F5"/>
            <w:tcMar>
              <w:top w:w="45" w:type="dxa"/>
              <w:left w:w="120" w:type="dxa"/>
              <w:bottom w:w="45" w:type="dxa"/>
              <w:right w:w="120" w:type="dxa"/>
            </w:tcMar>
            <w:hideMark/>
          </w:tcPr>
          <w:p w14:paraId="35B29009" w14:textId="77777777" w:rsidR="005E71D7" w:rsidRPr="005E71D7" w:rsidRDefault="005E71D7" w:rsidP="002613E1">
            <w:pPr>
              <w:rPr>
                <w:rFonts w:asciiTheme="minorHAnsi" w:hAnsiTheme="minorHAnsi" w:cstheme="minorHAnsi"/>
                <w:b/>
                <w:bCs/>
                <w:sz w:val="22"/>
                <w:szCs w:val="22"/>
              </w:rPr>
            </w:pPr>
            <w:r w:rsidRPr="005E71D7">
              <w:rPr>
                <w:rFonts w:asciiTheme="minorHAnsi" w:hAnsiTheme="minorHAnsi" w:cstheme="minorHAnsi"/>
                <w:b/>
                <w:bCs/>
                <w:sz w:val="22"/>
                <w:szCs w:val="22"/>
              </w:rPr>
              <w:t>Szerokość (mm)</w:t>
            </w:r>
          </w:p>
        </w:tc>
        <w:tc>
          <w:tcPr>
            <w:tcW w:w="0" w:type="auto"/>
            <w:tcBorders>
              <w:bottom w:val="single" w:sz="6" w:space="0" w:color="D9DDE3"/>
              <w:right w:val="nil"/>
            </w:tcBorders>
            <w:shd w:val="clear" w:color="auto" w:fill="F8F7F5"/>
            <w:tcMar>
              <w:top w:w="45" w:type="dxa"/>
              <w:left w:w="120" w:type="dxa"/>
              <w:bottom w:w="45" w:type="dxa"/>
              <w:right w:w="120" w:type="dxa"/>
            </w:tcMar>
            <w:hideMark/>
          </w:tcPr>
          <w:p w14:paraId="1E4C685D" w14:textId="77777777" w:rsidR="005E71D7" w:rsidRPr="005E71D7" w:rsidRDefault="005E71D7" w:rsidP="002613E1">
            <w:pPr>
              <w:rPr>
                <w:rFonts w:asciiTheme="minorHAnsi" w:hAnsiTheme="minorHAnsi" w:cstheme="minorHAnsi"/>
                <w:sz w:val="22"/>
                <w:szCs w:val="22"/>
              </w:rPr>
            </w:pPr>
            <w:r w:rsidRPr="005E71D7">
              <w:rPr>
                <w:rFonts w:asciiTheme="minorHAnsi" w:hAnsiTheme="minorHAnsi" w:cstheme="minorHAnsi"/>
                <w:sz w:val="22"/>
                <w:szCs w:val="22"/>
              </w:rPr>
              <w:t>150</w:t>
            </w:r>
          </w:p>
        </w:tc>
      </w:tr>
      <w:tr w:rsidR="005E71D7" w:rsidRPr="005E71D7" w14:paraId="78BF45D3" w14:textId="77777777" w:rsidTr="002613E1">
        <w:trPr>
          <w:tblCellSpacing w:w="15" w:type="dxa"/>
        </w:trPr>
        <w:tc>
          <w:tcPr>
            <w:tcW w:w="0" w:type="auto"/>
            <w:tcBorders>
              <w:bottom w:val="single" w:sz="6" w:space="0" w:color="D9DDE3"/>
              <w:right w:val="single" w:sz="6" w:space="0" w:color="D9DDE3"/>
            </w:tcBorders>
            <w:shd w:val="clear" w:color="auto" w:fill="EEEDED"/>
            <w:tcMar>
              <w:top w:w="45" w:type="dxa"/>
              <w:left w:w="120" w:type="dxa"/>
              <w:bottom w:w="45" w:type="dxa"/>
              <w:right w:w="120" w:type="dxa"/>
            </w:tcMar>
            <w:hideMark/>
          </w:tcPr>
          <w:p w14:paraId="32657EE5" w14:textId="77777777" w:rsidR="005E71D7" w:rsidRPr="005E71D7" w:rsidRDefault="005E71D7" w:rsidP="002613E1">
            <w:pPr>
              <w:rPr>
                <w:rFonts w:asciiTheme="minorHAnsi" w:hAnsiTheme="minorHAnsi" w:cstheme="minorHAnsi"/>
                <w:b/>
                <w:bCs/>
                <w:sz w:val="22"/>
                <w:szCs w:val="22"/>
              </w:rPr>
            </w:pPr>
            <w:r w:rsidRPr="005E71D7">
              <w:rPr>
                <w:rFonts w:asciiTheme="minorHAnsi" w:hAnsiTheme="minorHAnsi" w:cstheme="minorHAnsi"/>
                <w:b/>
                <w:bCs/>
                <w:sz w:val="22"/>
                <w:szCs w:val="22"/>
              </w:rPr>
              <w:t>Wysokość (mm)</w:t>
            </w:r>
          </w:p>
        </w:tc>
        <w:tc>
          <w:tcPr>
            <w:tcW w:w="0" w:type="auto"/>
            <w:tcBorders>
              <w:bottom w:val="single" w:sz="6" w:space="0" w:color="D9DDE3"/>
              <w:right w:val="nil"/>
            </w:tcBorders>
            <w:shd w:val="clear" w:color="auto" w:fill="EEEDED"/>
            <w:tcMar>
              <w:top w:w="45" w:type="dxa"/>
              <w:left w:w="120" w:type="dxa"/>
              <w:bottom w:w="45" w:type="dxa"/>
              <w:right w:w="120" w:type="dxa"/>
            </w:tcMar>
            <w:hideMark/>
          </w:tcPr>
          <w:p w14:paraId="7AC1D2C2" w14:textId="77777777" w:rsidR="005E71D7" w:rsidRPr="005E71D7" w:rsidRDefault="005E71D7" w:rsidP="002613E1">
            <w:pPr>
              <w:rPr>
                <w:rFonts w:asciiTheme="minorHAnsi" w:hAnsiTheme="minorHAnsi" w:cstheme="minorHAnsi"/>
                <w:sz w:val="22"/>
                <w:szCs w:val="22"/>
              </w:rPr>
            </w:pPr>
            <w:r w:rsidRPr="005E71D7">
              <w:rPr>
                <w:rFonts w:asciiTheme="minorHAnsi" w:hAnsiTheme="minorHAnsi" w:cstheme="minorHAnsi"/>
                <w:sz w:val="22"/>
                <w:szCs w:val="22"/>
              </w:rPr>
              <w:t>110</w:t>
            </w:r>
          </w:p>
        </w:tc>
      </w:tr>
    </w:tbl>
    <w:p w14:paraId="5CE6987A" w14:textId="3BE27C13" w:rsidR="005E71D7" w:rsidRPr="005E71D7" w:rsidRDefault="005E71D7" w:rsidP="00D96C9D">
      <w:pPr>
        <w:pStyle w:val="Akapitzlist"/>
        <w:numPr>
          <w:ilvl w:val="2"/>
          <w:numId w:val="90"/>
        </w:numPr>
        <w:tabs>
          <w:tab w:val="left" w:pos="426"/>
        </w:tabs>
        <w:spacing w:after="0" w:line="240" w:lineRule="auto"/>
        <w:ind w:right="32"/>
        <w:jc w:val="both"/>
        <w:rPr>
          <w:rFonts w:cstheme="minorHAnsi"/>
        </w:rPr>
      </w:pPr>
      <w:r w:rsidRPr="005E71D7">
        <w:rPr>
          <w:rFonts w:cstheme="minorHAnsi"/>
        </w:rPr>
        <w:t>Drabiny wyłazowe - konstrukcja stalowa (stal kształtowa St3S) ocynkowana malowana proszkowo (kolor do ustalenia z Zamawiającym na etapie wykonawstwa prac)</w:t>
      </w:r>
    </w:p>
    <w:p w14:paraId="15745EA8" w14:textId="3B8CD372" w:rsidR="005E71D7" w:rsidRPr="005E71D7" w:rsidRDefault="005E71D7" w:rsidP="005E71D7">
      <w:pPr>
        <w:pStyle w:val="Akapitzlist"/>
        <w:tabs>
          <w:tab w:val="left" w:pos="426"/>
        </w:tabs>
        <w:spacing w:after="0" w:line="240" w:lineRule="auto"/>
        <w:ind w:left="1080" w:right="32"/>
        <w:rPr>
          <w:rFonts w:cstheme="minorHAnsi"/>
        </w:rPr>
      </w:pPr>
      <w:r w:rsidRPr="005E71D7">
        <w:rPr>
          <w:rFonts w:cstheme="minorHAnsi"/>
        </w:rPr>
        <w:t>W zakresie prac wykonanie projektów wykonawczych drabin zatwierdzonych do realizacji przez Zamawiającego.</w:t>
      </w:r>
    </w:p>
    <w:p w14:paraId="2C6020CF" w14:textId="24988A57" w:rsidR="005E71D7" w:rsidRPr="005E71D7" w:rsidRDefault="00AE4E5F" w:rsidP="005E71D7">
      <w:pPr>
        <w:pStyle w:val="Akapitzlist"/>
        <w:autoSpaceDE w:val="0"/>
        <w:autoSpaceDN w:val="0"/>
        <w:adjustRightInd w:val="0"/>
        <w:spacing w:after="0" w:line="240" w:lineRule="auto"/>
        <w:ind w:left="851"/>
        <w:rPr>
          <w:rFonts w:cstheme="minorHAnsi"/>
        </w:rPr>
      </w:pPr>
      <w:r w:rsidRPr="005E71D7">
        <w:rPr>
          <w:rFonts w:cstheme="minorHAnsi"/>
          <w:noProof/>
          <w:lang w:eastAsia="pl-PL"/>
        </w:rPr>
        <w:drawing>
          <wp:anchor distT="0" distB="0" distL="114300" distR="114300" simplePos="0" relativeHeight="251675648" behindDoc="1" locked="0" layoutInCell="1" allowOverlap="1" wp14:anchorId="28985F3D" wp14:editId="35E2D874">
            <wp:simplePos x="0" y="0"/>
            <wp:positionH relativeFrom="column">
              <wp:posOffset>-873388</wp:posOffset>
            </wp:positionH>
            <wp:positionV relativeFrom="paragraph">
              <wp:posOffset>165735</wp:posOffset>
            </wp:positionV>
            <wp:extent cx="3902710" cy="5727700"/>
            <wp:effectExtent l="0" t="0" r="2540" b="635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bina 2.jpg"/>
                    <pic:cNvPicPr/>
                  </pic:nvPicPr>
                  <pic:blipFill>
                    <a:blip r:embed="rId27">
                      <a:extLst>
                        <a:ext uri="{28A0092B-C50C-407E-A947-70E740481C1C}">
                          <a14:useLocalDpi xmlns:a14="http://schemas.microsoft.com/office/drawing/2010/main" val="0"/>
                        </a:ext>
                      </a:extLst>
                    </a:blip>
                    <a:stretch>
                      <a:fillRect/>
                    </a:stretch>
                  </pic:blipFill>
                  <pic:spPr>
                    <a:xfrm>
                      <a:off x="0" y="0"/>
                      <a:ext cx="3902710" cy="5727700"/>
                    </a:xfrm>
                    <a:prstGeom prst="rect">
                      <a:avLst/>
                    </a:prstGeom>
                  </pic:spPr>
                </pic:pic>
              </a:graphicData>
            </a:graphic>
            <wp14:sizeRelH relativeFrom="page">
              <wp14:pctWidth>0</wp14:pctWidth>
            </wp14:sizeRelH>
            <wp14:sizeRelV relativeFrom="page">
              <wp14:pctHeight>0</wp14:pctHeight>
            </wp14:sizeRelV>
          </wp:anchor>
        </w:drawing>
      </w:r>
      <w:r w:rsidR="005E71D7" w:rsidRPr="005E71D7">
        <w:rPr>
          <w:rFonts w:cstheme="minorHAnsi"/>
        </w:rPr>
        <w:t>Drabiny wykonać wg poniższego schematu:</w:t>
      </w:r>
    </w:p>
    <w:p w14:paraId="7ED76D80" w14:textId="3D46088A" w:rsidR="005E71D7" w:rsidRPr="005E71D7" w:rsidRDefault="00AE4E5F" w:rsidP="005E71D7">
      <w:pPr>
        <w:pStyle w:val="Akapitzlist"/>
        <w:autoSpaceDE w:val="0"/>
        <w:autoSpaceDN w:val="0"/>
        <w:adjustRightInd w:val="0"/>
        <w:spacing w:after="0" w:line="240" w:lineRule="auto"/>
        <w:ind w:left="851"/>
        <w:rPr>
          <w:rFonts w:cstheme="minorHAnsi"/>
        </w:rPr>
      </w:pPr>
      <w:r w:rsidRPr="00AE4E5F">
        <w:rPr>
          <w:rFonts w:cstheme="minorHAnsi"/>
          <w:noProof/>
          <w:lang w:eastAsia="pl-PL"/>
        </w:rPr>
        <w:drawing>
          <wp:anchor distT="0" distB="0" distL="114300" distR="114300" simplePos="0" relativeHeight="251688960" behindDoc="1" locked="0" layoutInCell="1" allowOverlap="1" wp14:anchorId="2F11739B" wp14:editId="29C176F0">
            <wp:simplePos x="0" y="0"/>
            <wp:positionH relativeFrom="column">
              <wp:posOffset>2796496</wp:posOffset>
            </wp:positionH>
            <wp:positionV relativeFrom="paragraph">
              <wp:posOffset>58529</wp:posOffset>
            </wp:positionV>
            <wp:extent cx="3613785" cy="4972050"/>
            <wp:effectExtent l="0" t="0" r="5715" b="0"/>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bina 1.jpg"/>
                    <pic:cNvPicPr/>
                  </pic:nvPicPr>
                  <pic:blipFill>
                    <a:blip r:embed="rId28">
                      <a:extLst>
                        <a:ext uri="{28A0092B-C50C-407E-A947-70E740481C1C}">
                          <a14:useLocalDpi xmlns:a14="http://schemas.microsoft.com/office/drawing/2010/main" val="0"/>
                        </a:ext>
                      </a:extLst>
                    </a:blip>
                    <a:stretch>
                      <a:fillRect/>
                    </a:stretch>
                  </pic:blipFill>
                  <pic:spPr>
                    <a:xfrm>
                      <a:off x="0" y="0"/>
                      <a:ext cx="3613785" cy="4972050"/>
                    </a:xfrm>
                    <a:prstGeom prst="rect">
                      <a:avLst/>
                    </a:prstGeom>
                  </pic:spPr>
                </pic:pic>
              </a:graphicData>
            </a:graphic>
            <wp14:sizeRelH relativeFrom="page">
              <wp14:pctWidth>0</wp14:pctWidth>
            </wp14:sizeRelH>
            <wp14:sizeRelV relativeFrom="page">
              <wp14:pctHeight>0</wp14:pctHeight>
            </wp14:sizeRelV>
          </wp:anchor>
        </w:drawing>
      </w:r>
    </w:p>
    <w:p w14:paraId="2990D292" w14:textId="5E7AF69A" w:rsidR="005E71D7" w:rsidRPr="005E71D7" w:rsidRDefault="005E71D7" w:rsidP="005E71D7">
      <w:pPr>
        <w:pStyle w:val="Akapitzlist"/>
        <w:autoSpaceDE w:val="0"/>
        <w:autoSpaceDN w:val="0"/>
        <w:adjustRightInd w:val="0"/>
        <w:spacing w:after="0" w:line="240" w:lineRule="auto"/>
        <w:ind w:left="851"/>
        <w:rPr>
          <w:rFonts w:cstheme="minorHAnsi"/>
        </w:rPr>
      </w:pPr>
    </w:p>
    <w:p w14:paraId="33EAE350" w14:textId="0123598F" w:rsidR="005E71D7" w:rsidRPr="005E71D7" w:rsidRDefault="005E71D7" w:rsidP="005E71D7">
      <w:pPr>
        <w:pStyle w:val="Tekstpodstawowy"/>
        <w:ind w:firstLine="426"/>
        <w:rPr>
          <w:rFonts w:asciiTheme="minorHAnsi" w:hAnsiTheme="minorHAnsi" w:cstheme="minorHAnsi"/>
          <w:sz w:val="22"/>
          <w:szCs w:val="22"/>
        </w:rPr>
      </w:pPr>
    </w:p>
    <w:p w14:paraId="551F3759" w14:textId="199FC701" w:rsidR="005E71D7" w:rsidRPr="005E71D7" w:rsidRDefault="005E71D7" w:rsidP="005E71D7">
      <w:pPr>
        <w:pStyle w:val="Tekstpodstawowy"/>
        <w:ind w:firstLine="426"/>
        <w:rPr>
          <w:rFonts w:asciiTheme="minorHAnsi" w:hAnsiTheme="minorHAnsi" w:cstheme="minorHAnsi"/>
          <w:sz w:val="22"/>
          <w:szCs w:val="22"/>
        </w:rPr>
      </w:pPr>
    </w:p>
    <w:p w14:paraId="299B2F85" w14:textId="77777777" w:rsidR="005E71D7" w:rsidRPr="005E71D7" w:rsidRDefault="005E71D7" w:rsidP="005E71D7">
      <w:pPr>
        <w:pStyle w:val="Tekstpodstawowy"/>
        <w:ind w:firstLine="426"/>
        <w:rPr>
          <w:rFonts w:asciiTheme="minorHAnsi" w:hAnsiTheme="minorHAnsi" w:cstheme="minorHAnsi"/>
          <w:sz w:val="22"/>
          <w:szCs w:val="22"/>
        </w:rPr>
      </w:pPr>
    </w:p>
    <w:p w14:paraId="417AC128" w14:textId="77777777" w:rsidR="005E71D7" w:rsidRPr="005E71D7" w:rsidRDefault="005E71D7" w:rsidP="005E71D7">
      <w:pPr>
        <w:pStyle w:val="Tekstpodstawowy"/>
        <w:ind w:firstLine="426"/>
        <w:rPr>
          <w:rFonts w:asciiTheme="minorHAnsi" w:hAnsiTheme="minorHAnsi" w:cstheme="minorHAnsi"/>
          <w:sz w:val="22"/>
          <w:szCs w:val="22"/>
        </w:rPr>
      </w:pPr>
    </w:p>
    <w:p w14:paraId="1D50EC15" w14:textId="77777777" w:rsidR="005E71D7" w:rsidRPr="005E71D7" w:rsidRDefault="005E71D7" w:rsidP="005E71D7">
      <w:pPr>
        <w:pStyle w:val="Tekstpodstawowy"/>
        <w:ind w:firstLine="426"/>
        <w:rPr>
          <w:rFonts w:asciiTheme="minorHAnsi" w:hAnsiTheme="minorHAnsi" w:cstheme="minorHAnsi"/>
          <w:sz w:val="22"/>
          <w:szCs w:val="22"/>
        </w:rPr>
      </w:pPr>
    </w:p>
    <w:p w14:paraId="447D9F38" w14:textId="77777777" w:rsidR="005E71D7" w:rsidRPr="005E71D7" w:rsidRDefault="005E71D7" w:rsidP="005E71D7">
      <w:pPr>
        <w:pStyle w:val="Tekstpodstawowy"/>
        <w:ind w:firstLine="426"/>
        <w:rPr>
          <w:rFonts w:asciiTheme="minorHAnsi" w:hAnsiTheme="minorHAnsi" w:cstheme="minorHAnsi"/>
          <w:sz w:val="22"/>
          <w:szCs w:val="22"/>
        </w:rPr>
      </w:pPr>
    </w:p>
    <w:p w14:paraId="22520D06" w14:textId="77777777" w:rsidR="005E71D7" w:rsidRPr="005E71D7" w:rsidRDefault="005E71D7" w:rsidP="005E71D7">
      <w:pPr>
        <w:pStyle w:val="Tekstpodstawowy"/>
        <w:ind w:firstLine="426"/>
        <w:rPr>
          <w:rFonts w:asciiTheme="minorHAnsi" w:hAnsiTheme="minorHAnsi" w:cstheme="minorHAnsi"/>
          <w:sz w:val="22"/>
          <w:szCs w:val="22"/>
        </w:rPr>
      </w:pPr>
    </w:p>
    <w:p w14:paraId="40CA6550" w14:textId="77777777" w:rsidR="005E71D7" w:rsidRPr="005E71D7" w:rsidRDefault="005E71D7" w:rsidP="005E71D7">
      <w:pPr>
        <w:pStyle w:val="Tekstpodstawowy"/>
        <w:ind w:firstLine="426"/>
        <w:rPr>
          <w:rFonts w:asciiTheme="minorHAnsi" w:hAnsiTheme="minorHAnsi" w:cstheme="minorHAnsi"/>
          <w:sz w:val="22"/>
          <w:szCs w:val="22"/>
        </w:rPr>
      </w:pPr>
    </w:p>
    <w:p w14:paraId="2F9D8881" w14:textId="77777777" w:rsidR="005E71D7" w:rsidRPr="005E71D7" w:rsidRDefault="005E71D7" w:rsidP="005E71D7">
      <w:pPr>
        <w:pStyle w:val="Tekstpodstawowy"/>
        <w:ind w:firstLine="426"/>
        <w:rPr>
          <w:rFonts w:asciiTheme="minorHAnsi" w:hAnsiTheme="minorHAnsi" w:cstheme="minorHAnsi"/>
          <w:sz w:val="22"/>
          <w:szCs w:val="22"/>
        </w:rPr>
      </w:pPr>
    </w:p>
    <w:p w14:paraId="498A798E" w14:textId="77777777" w:rsidR="005E71D7" w:rsidRPr="005E71D7" w:rsidRDefault="005E71D7" w:rsidP="005E71D7">
      <w:pPr>
        <w:pStyle w:val="Tekstpodstawowy"/>
        <w:ind w:firstLine="426"/>
        <w:rPr>
          <w:rFonts w:asciiTheme="minorHAnsi" w:hAnsiTheme="minorHAnsi" w:cstheme="minorHAnsi"/>
          <w:sz w:val="22"/>
          <w:szCs w:val="22"/>
        </w:rPr>
      </w:pPr>
    </w:p>
    <w:p w14:paraId="60661B5E" w14:textId="77777777" w:rsidR="005E71D7" w:rsidRPr="005E71D7" w:rsidRDefault="005E71D7" w:rsidP="005E71D7">
      <w:pPr>
        <w:pStyle w:val="Tekstpodstawowy"/>
        <w:ind w:firstLine="426"/>
        <w:rPr>
          <w:rFonts w:asciiTheme="minorHAnsi" w:hAnsiTheme="minorHAnsi" w:cstheme="minorHAnsi"/>
          <w:sz w:val="22"/>
          <w:szCs w:val="22"/>
        </w:rPr>
      </w:pPr>
    </w:p>
    <w:p w14:paraId="4834DCBC" w14:textId="77777777" w:rsidR="005E71D7" w:rsidRPr="005E71D7" w:rsidRDefault="005E71D7" w:rsidP="005E71D7">
      <w:pPr>
        <w:pStyle w:val="Tekstpodstawowy"/>
        <w:ind w:firstLine="426"/>
        <w:rPr>
          <w:rFonts w:asciiTheme="minorHAnsi" w:hAnsiTheme="minorHAnsi" w:cstheme="minorHAnsi"/>
          <w:sz w:val="22"/>
          <w:szCs w:val="22"/>
        </w:rPr>
      </w:pPr>
    </w:p>
    <w:p w14:paraId="2F04EE3E" w14:textId="77777777" w:rsidR="005E71D7" w:rsidRPr="005E71D7" w:rsidRDefault="005E71D7" w:rsidP="005E71D7">
      <w:pPr>
        <w:pStyle w:val="Tekstpodstawowy"/>
        <w:ind w:firstLine="426"/>
        <w:rPr>
          <w:rFonts w:asciiTheme="minorHAnsi" w:hAnsiTheme="minorHAnsi" w:cstheme="minorHAnsi"/>
          <w:sz w:val="22"/>
          <w:szCs w:val="22"/>
        </w:rPr>
      </w:pPr>
    </w:p>
    <w:p w14:paraId="6B34811C" w14:textId="77777777" w:rsidR="005E71D7" w:rsidRPr="005E71D7" w:rsidRDefault="005E71D7" w:rsidP="005E71D7">
      <w:pPr>
        <w:pStyle w:val="Tekstpodstawowy"/>
        <w:ind w:firstLine="426"/>
        <w:rPr>
          <w:rFonts w:asciiTheme="minorHAnsi" w:hAnsiTheme="minorHAnsi" w:cstheme="minorHAnsi"/>
          <w:sz w:val="22"/>
          <w:szCs w:val="22"/>
        </w:rPr>
      </w:pPr>
    </w:p>
    <w:p w14:paraId="5849FF0A" w14:textId="77777777" w:rsidR="005E71D7" w:rsidRPr="005E71D7" w:rsidRDefault="005E71D7" w:rsidP="005E71D7">
      <w:pPr>
        <w:pStyle w:val="Tekstpodstawowy"/>
        <w:ind w:firstLine="426"/>
        <w:rPr>
          <w:rFonts w:asciiTheme="minorHAnsi" w:hAnsiTheme="minorHAnsi" w:cstheme="minorHAnsi"/>
          <w:sz w:val="22"/>
          <w:szCs w:val="22"/>
        </w:rPr>
      </w:pPr>
    </w:p>
    <w:p w14:paraId="29CA03D1" w14:textId="77777777" w:rsidR="005E71D7" w:rsidRPr="005E71D7" w:rsidRDefault="005E71D7" w:rsidP="005E71D7">
      <w:pPr>
        <w:pStyle w:val="Tekstpodstawowy"/>
        <w:ind w:firstLine="426"/>
        <w:rPr>
          <w:rFonts w:asciiTheme="minorHAnsi" w:hAnsiTheme="minorHAnsi" w:cstheme="minorHAnsi"/>
          <w:sz w:val="22"/>
          <w:szCs w:val="22"/>
        </w:rPr>
      </w:pPr>
    </w:p>
    <w:p w14:paraId="460132F4" w14:textId="77777777" w:rsidR="005E71D7" w:rsidRPr="005E71D7" w:rsidRDefault="005E71D7" w:rsidP="005E71D7">
      <w:pPr>
        <w:pStyle w:val="Tekstpodstawowy"/>
        <w:ind w:firstLine="426"/>
        <w:rPr>
          <w:rFonts w:asciiTheme="minorHAnsi" w:hAnsiTheme="minorHAnsi" w:cstheme="minorHAnsi"/>
          <w:sz w:val="22"/>
          <w:szCs w:val="22"/>
        </w:rPr>
      </w:pPr>
    </w:p>
    <w:p w14:paraId="370CA62A" w14:textId="77777777" w:rsidR="005E71D7" w:rsidRPr="005E71D7" w:rsidRDefault="005E71D7" w:rsidP="005E71D7">
      <w:pPr>
        <w:pStyle w:val="Tekstpodstawowy"/>
        <w:ind w:firstLine="426"/>
        <w:rPr>
          <w:rFonts w:asciiTheme="minorHAnsi" w:hAnsiTheme="minorHAnsi" w:cstheme="minorHAnsi"/>
          <w:sz w:val="22"/>
          <w:szCs w:val="22"/>
        </w:rPr>
      </w:pPr>
    </w:p>
    <w:p w14:paraId="7B4F65D5" w14:textId="77777777" w:rsidR="005E71D7" w:rsidRPr="005E71D7" w:rsidRDefault="005E71D7" w:rsidP="005E71D7">
      <w:pPr>
        <w:pStyle w:val="Tekstpodstawowy"/>
        <w:ind w:firstLine="426"/>
        <w:rPr>
          <w:rFonts w:asciiTheme="minorHAnsi" w:hAnsiTheme="minorHAnsi" w:cstheme="minorHAnsi"/>
          <w:sz w:val="22"/>
          <w:szCs w:val="22"/>
        </w:rPr>
      </w:pPr>
    </w:p>
    <w:p w14:paraId="30028EA5" w14:textId="77777777" w:rsidR="005E71D7" w:rsidRPr="005E71D7" w:rsidRDefault="005E71D7" w:rsidP="005E71D7">
      <w:pPr>
        <w:pStyle w:val="Tekstpodstawowy"/>
        <w:ind w:firstLine="426"/>
        <w:rPr>
          <w:rFonts w:asciiTheme="minorHAnsi" w:hAnsiTheme="minorHAnsi" w:cstheme="minorHAnsi"/>
          <w:sz w:val="22"/>
          <w:szCs w:val="22"/>
        </w:rPr>
      </w:pPr>
    </w:p>
    <w:p w14:paraId="6D2729EE" w14:textId="77777777" w:rsidR="005E71D7" w:rsidRPr="005E71D7" w:rsidRDefault="005E71D7" w:rsidP="005E71D7">
      <w:pPr>
        <w:pStyle w:val="Tekstpodstawowy"/>
        <w:ind w:firstLine="426"/>
        <w:rPr>
          <w:rFonts w:asciiTheme="minorHAnsi" w:hAnsiTheme="minorHAnsi" w:cstheme="minorHAnsi"/>
          <w:sz w:val="22"/>
          <w:szCs w:val="22"/>
        </w:rPr>
      </w:pPr>
    </w:p>
    <w:p w14:paraId="12806F13" w14:textId="77777777" w:rsidR="005E71D7" w:rsidRPr="005E71D7" w:rsidRDefault="005E71D7" w:rsidP="005E71D7">
      <w:pPr>
        <w:pStyle w:val="Tekstpodstawowy"/>
        <w:ind w:firstLine="426"/>
        <w:rPr>
          <w:rFonts w:asciiTheme="minorHAnsi" w:hAnsiTheme="minorHAnsi" w:cstheme="minorHAnsi"/>
          <w:sz w:val="22"/>
          <w:szCs w:val="22"/>
        </w:rPr>
      </w:pPr>
    </w:p>
    <w:p w14:paraId="6431D6AF" w14:textId="77777777" w:rsidR="005E71D7" w:rsidRPr="005E71D7" w:rsidRDefault="005E71D7" w:rsidP="005E71D7">
      <w:pPr>
        <w:pStyle w:val="Tekstpodstawowy"/>
        <w:ind w:firstLine="426"/>
        <w:rPr>
          <w:rFonts w:asciiTheme="minorHAnsi" w:hAnsiTheme="minorHAnsi" w:cstheme="minorHAnsi"/>
          <w:sz w:val="22"/>
          <w:szCs w:val="22"/>
        </w:rPr>
      </w:pPr>
    </w:p>
    <w:p w14:paraId="6705ECE9" w14:textId="20F29B31" w:rsidR="005E71D7" w:rsidRPr="005E71D7" w:rsidRDefault="005E71D7" w:rsidP="005E71D7">
      <w:pPr>
        <w:pStyle w:val="Tekstpodstawowy"/>
        <w:ind w:firstLine="426"/>
        <w:rPr>
          <w:rFonts w:asciiTheme="minorHAnsi" w:hAnsiTheme="minorHAnsi" w:cstheme="minorHAnsi"/>
          <w:sz w:val="22"/>
          <w:szCs w:val="22"/>
        </w:rPr>
      </w:pPr>
    </w:p>
    <w:p w14:paraId="695E91B7" w14:textId="24EE722C" w:rsidR="005E71D7" w:rsidRPr="005E71D7" w:rsidRDefault="005E71D7" w:rsidP="005E71D7">
      <w:pPr>
        <w:pStyle w:val="Tekstpodstawowy"/>
        <w:ind w:firstLine="426"/>
        <w:rPr>
          <w:rFonts w:asciiTheme="minorHAnsi" w:hAnsiTheme="minorHAnsi" w:cstheme="minorHAnsi"/>
          <w:sz w:val="22"/>
          <w:szCs w:val="22"/>
        </w:rPr>
      </w:pPr>
    </w:p>
    <w:p w14:paraId="6C0908F9" w14:textId="5305D81D" w:rsidR="005E71D7" w:rsidRPr="005E71D7" w:rsidRDefault="005E71D7" w:rsidP="005E71D7">
      <w:pPr>
        <w:pStyle w:val="Tekstpodstawowy"/>
        <w:ind w:firstLine="426"/>
        <w:rPr>
          <w:rFonts w:asciiTheme="minorHAnsi" w:hAnsiTheme="minorHAnsi" w:cstheme="minorHAnsi"/>
          <w:sz w:val="22"/>
          <w:szCs w:val="22"/>
        </w:rPr>
      </w:pPr>
    </w:p>
    <w:p w14:paraId="31AA1D16" w14:textId="7071E194" w:rsidR="005E71D7" w:rsidRPr="005E71D7" w:rsidRDefault="005E71D7" w:rsidP="005E71D7">
      <w:pPr>
        <w:pStyle w:val="Tekstpodstawowy"/>
        <w:ind w:firstLine="426"/>
        <w:rPr>
          <w:rFonts w:asciiTheme="minorHAnsi" w:hAnsiTheme="minorHAnsi" w:cstheme="minorHAnsi"/>
          <w:sz w:val="22"/>
          <w:szCs w:val="22"/>
        </w:rPr>
      </w:pPr>
    </w:p>
    <w:p w14:paraId="662AACBB" w14:textId="640B1C32" w:rsidR="005E71D7" w:rsidRPr="005E71D7" w:rsidRDefault="00AE4E5F" w:rsidP="005E71D7">
      <w:pPr>
        <w:pStyle w:val="Tekstpodstawowy"/>
        <w:ind w:firstLine="426"/>
        <w:rPr>
          <w:rFonts w:asciiTheme="minorHAnsi" w:hAnsiTheme="minorHAnsi" w:cstheme="minorHAnsi"/>
          <w:sz w:val="22"/>
          <w:szCs w:val="22"/>
        </w:rPr>
      </w:pPr>
      <w:r w:rsidRPr="00AE4E5F">
        <w:rPr>
          <w:rFonts w:cstheme="minorHAnsi"/>
          <w:noProof/>
        </w:rPr>
        <w:drawing>
          <wp:anchor distT="0" distB="0" distL="114300" distR="114300" simplePos="0" relativeHeight="251692032" behindDoc="1" locked="0" layoutInCell="1" allowOverlap="1" wp14:anchorId="76724A75" wp14:editId="6B59A750">
            <wp:simplePos x="0" y="0"/>
            <wp:positionH relativeFrom="column">
              <wp:posOffset>3055883</wp:posOffset>
            </wp:positionH>
            <wp:positionV relativeFrom="paragraph">
              <wp:posOffset>43552</wp:posOffset>
            </wp:positionV>
            <wp:extent cx="3228975" cy="1279525"/>
            <wp:effectExtent l="0" t="0" r="9525" b="0"/>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bina 2.jpg"/>
                    <pic:cNvPicPr/>
                  </pic:nvPicPr>
                  <pic:blipFill>
                    <a:blip r:embed="rId29">
                      <a:extLst>
                        <a:ext uri="{28A0092B-C50C-407E-A947-70E740481C1C}">
                          <a14:useLocalDpi xmlns:a14="http://schemas.microsoft.com/office/drawing/2010/main" val="0"/>
                        </a:ext>
                      </a:extLst>
                    </a:blip>
                    <a:stretch>
                      <a:fillRect/>
                    </a:stretch>
                  </pic:blipFill>
                  <pic:spPr>
                    <a:xfrm>
                      <a:off x="0" y="0"/>
                      <a:ext cx="3228975" cy="1279525"/>
                    </a:xfrm>
                    <a:prstGeom prst="rect">
                      <a:avLst/>
                    </a:prstGeom>
                  </pic:spPr>
                </pic:pic>
              </a:graphicData>
            </a:graphic>
            <wp14:sizeRelH relativeFrom="page">
              <wp14:pctWidth>0</wp14:pctWidth>
            </wp14:sizeRelH>
            <wp14:sizeRelV relativeFrom="page">
              <wp14:pctHeight>0</wp14:pctHeight>
            </wp14:sizeRelV>
          </wp:anchor>
        </w:drawing>
      </w:r>
    </w:p>
    <w:p w14:paraId="0E3176AD" w14:textId="77777777" w:rsidR="005E71D7" w:rsidRPr="005E71D7" w:rsidRDefault="005E71D7" w:rsidP="005E71D7">
      <w:pPr>
        <w:pStyle w:val="Tekstpodstawowy"/>
        <w:ind w:firstLine="426"/>
        <w:rPr>
          <w:rFonts w:asciiTheme="minorHAnsi" w:hAnsiTheme="minorHAnsi" w:cstheme="minorHAnsi"/>
          <w:sz w:val="22"/>
          <w:szCs w:val="22"/>
        </w:rPr>
      </w:pPr>
    </w:p>
    <w:p w14:paraId="1AA27E2D" w14:textId="77777777" w:rsidR="005E71D7" w:rsidRPr="005E71D7" w:rsidRDefault="005E71D7" w:rsidP="005E71D7">
      <w:pPr>
        <w:pStyle w:val="Tekstpodstawowy"/>
        <w:ind w:firstLine="426"/>
        <w:rPr>
          <w:rFonts w:asciiTheme="minorHAnsi" w:hAnsiTheme="minorHAnsi" w:cstheme="minorHAnsi"/>
          <w:sz w:val="22"/>
          <w:szCs w:val="22"/>
        </w:rPr>
      </w:pPr>
    </w:p>
    <w:p w14:paraId="66CF4815" w14:textId="77777777" w:rsidR="005E71D7" w:rsidRPr="005E71D7" w:rsidRDefault="005E71D7" w:rsidP="005E71D7">
      <w:pPr>
        <w:pStyle w:val="Tekstpodstawowy"/>
        <w:ind w:firstLine="426"/>
        <w:rPr>
          <w:rFonts w:asciiTheme="minorHAnsi" w:hAnsiTheme="minorHAnsi" w:cstheme="minorHAnsi"/>
          <w:sz w:val="22"/>
          <w:szCs w:val="22"/>
        </w:rPr>
      </w:pPr>
    </w:p>
    <w:p w14:paraId="390D2F43" w14:textId="77777777" w:rsidR="005E71D7" w:rsidRPr="005E71D7" w:rsidRDefault="005E71D7" w:rsidP="005E71D7">
      <w:pPr>
        <w:pStyle w:val="Tekstpodstawowy"/>
        <w:ind w:firstLine="426"/>
        <w:rPr>
          <w:rFonts w:asciiTheme="minorHAnsi" w:hAnsiTheme="minorHAnsi" w:cstheme="minorHAnsi"/>
          <w:sz w:val="22"/>
          <w:szCs w:val="22"/>
        </w:rPr>
      </w:pPr>
    </w:p>
    <w:p w14:paraId="49DAEAD1" w14:textId="77777777" w:rsidR="005E71D7" w:rsidRPr="005E71D7" w:rsidRDefault="005E71D7" w:rsidP="005E71D7">
      <w:pPr>
        <w:pStyle w:val="Tekstpodstawowy"/>
        <w:ind w:firstLine="426"/>
        <w:rPr>
          <w:rFonts w:asciiTheme="minorHAnsi" w:hAnsiTheme="minorHAnsi" w:cstheme="minorHAnsi"/>
          <w:sz w:val="22"/>
          <w:szCs w:val="22"/>
        </w:rPr>
      </w:pPr>
    </w:p>
    <w:p w14:paraId="6E6F26B8" w14:textId="77777777" w:rsidR="005E71D7" w:rsidRPr="005E71D7" w:rsidRDefault="005E71D7" w:rsidP="005E71D7">
      <w:pPr>
        <w:pStyle w:val="Tekstpodstawowy"/>
        <w:ind w:firstLine="426"/>
        <w:rPr>
          <w:rFonts w:asciiTheme="minorHAnsi" w:hAnsiTheme="minorHAnsi" w:cstheme="minorHAnsi"/>
          <w:sz w:val="22"/>
          <w:szCs w:val="22"/>
        </w:rPr>
      </w:pPr>
    </w:p>
    <w:p w14:paraId="392D5608" w14:textId="77777777" w:rsidR="005E71D7" w:rsidRPr="005E71D7" w:rsidRDefault="005E71D7" w:rsidP="005E71D7">
      <w:pPr>
        <w:pStyle w:val="Tekstpodstawowy"/>
        <w:ind w:firstLine="426"/>
        <w:rPr>
          <w:rFonts w:asciiTheme="minorHAnsi" w:hAnsiTheme="minorHAnsi" w:cstheme="minorHAnsi"/>
          <w:sz w:val="22"/>
          <w:szCs w:val="22"/>
        </w:rPr>
      </w:pPr>
    </w:p>
    <w:p w14:paraId="614AF8C3" w14:textId="06E0A755" w:rsidR="005E71D7" w:rsidRPr="005E71D7" w:rsidRDefault="005E71D7" w:rsidP="005E71D7">
      <w:pPr>
        <w:pStyle w:val="Akapitzlist"/>
        <w:tabs>
          <w:tab w:val="left" w:pos="426"/>
        </w:tabs>
        <w:spacing w:after="0" w:line="240" w:lineRule="auto"/>
        <w:ind w:left="1080" w:right="32"/>
        <w:rPr>
          <w:rFonts w:cstheme="minorHAnsi"/>
        </w:rPr>
      </w:pPr>
      <w:r w:rsidRPr="005E71D7">
        <w:rPr>
          <w:rFonts w:cstheme="minorHAnsi"/>
        </w:rPr>
        <w:lastRenderedPageBreak/>
        <w:t>Szerokość drabin lub klamer powinna wynosić co najmniej 0,5 m, a odstępy między szczeblami nie mogą być większe niż 0,3 m. Poczynając od wysokości 2,5 m nad poziomem terenu, drabiny powinny być zaopatrzone w urządzenia zabezpieczające przed upadkiem, takie jak obręcze ochronne, rozmieszczone w rozstawie nie większym niż 0,8 m, z pionowymi prętami w rozstawie nie większym niż 0,3 m. Odległość drabiny lub klamry od ściany bądź innej konstrukcji, do której są umocowane, nie może być mniejsza niż 0,15 m, a odległość obręczy ochronnej od drabiny, w miejscu najbardziej od niej oddalonym, nie może być mniejsza niż 0,7 m i większa niż 0,8 m.</w:t>
      </w:r>
    </w:p>
    <w:p w14:paraId="14364D86" w14:textId="77777777" w:rsidR="005E71D7" w:rsidRPr="005E71D7" w:rsidRDefault="005E71D7" w:rsidP="005E71D7">
      <w:pPr>
        <w:pStyle w:val="Akapitzlist"/>
        <w:autoSpaceDE w:val="0"/>
        <w:autoSpaceDN w:val="0"/>
        <w:adjustRightInd w:val="0"/>
        <w:spacing w:after="0" w:line="240" w:lineRule="auto"/>
        <w:ind w:left="851"/>
        <w:rPr>
          <w:rFonts w:cstheme="minorHAnsi"/>
        </w:rPr>
      </w:pPr>
      <w:r w:rsidRPr="005E71D7">
        <w:rPr>
          <w:rFonts w:cstheme="minorHAnsi"/>
        </w:rPr>
        <w:t>Wytyczne wykonawcze:</w:t>
      </w:r>
    </w:p>
    <w:p w14:paraId="0248CAC0" w14:textId="77777777" w:rsidR="005E71D7" w:rsidRPr="005E71D7" w:rsidRDefault="005E71D7" w:rsidP="00D96C9D">
      <w:pPr>
        <w:pStyle w:val="Akapitzlist"/>
        <w:numPr>
          <w:ilvl w:val="0"/>
          <w:numId w:val="66"/>
        </w:numPr>
        <w:autoSpaceDE w:val="0"/>
        <w:autoSpaceDN w:val="0"/>
        <w:adjustRightInd w:val="0"/>
        <w:spacing w:after="0" w:line="240" w:lineRule="auto"/>
        <w:ind w:left="1134" w:hanging="425"/>
        <w:contextualSpacing w:val="0"/>
        <w:jc w:val="both"/>
        <w:rPr>
          <w:rFonts w:cstheme="minorHAnsi"/>
        </w:rPr>
      </w:pPr>
      <w:r w:rsidRPr="005E71D7">
        <w:rPr>
          <w:rFonts w:cstheme="minorHAnsi"/>
        </w:rPr>
        <w:t>klasa konstrukcji spawanej - 2</w:t>
      </w:r>
    </w:p>
    <w:p w14:paraId="3D96DCA6" w14:textId="77777777" w:rsidR="005E71D7" w:rsidRPr="005E71D7" w:rsidRDefault="005E71D7" w:rsidP="00D96C9D">
      <w:pPr>
        <w:pStyle w:val="Akapitzlist"/>
        <w:numPr>
          <w:ilvl w:val="0"/>
          <w:numId w:val="66"/>
        </w:numPr>
        <w:autoSpaceDE w:val="0"/>
        <w:autoSpaceDN w:val="0"/>
        <w:adjustRightInd w:val="0"/>
        <w:spacing w:after="0" w:line="240" w:lineRule="auto"/>
        <w:ind w:left="1134" w:hanging="425"/>
        <w:contextualSpacing w:val="0"/>
        <w:jc w:val="both"/>
        <w:rPr>
          <w:rFonts w:cstheme="minorHAnsi"/>
        </w:rPr>
      </w:pPr>
      <w:r w:rsidRPr="005E71D7">
        <w:rPr>
          <w:rFonts w:cstheme="minorHAnsi"/>
        </w:rPr>
        <w:t>klasa złączy spawanych - C</w:t>
      </w:r>
    </w:p>
    <w:p w14:paraId="5F9BAF49" w14:textId="77777777" w:rsidR="005E71D7" w:rsidRPr="005E71D7" w:rsidRDefault="005E71D7" w:rsidP="00D96C9D">
      <w:pPr>
        <w:pStyle w:val="Akapitzlist"/>
        <w:numPr>
          <w:ilvl w:val="0"/>
          <w:numId w:val="66"/>
        </w:numPr>
        <w:autoSpaceDE w:val="0"/>
        <w:autoSpaceDN w:val="0"/>
        <w:adjustRightInd w:val="0"/>
        <w:spacing w:after="0" w:line="240" w:lineRule="auto"/>
        <w:ind w:left="1134" w:hanging="425"/>
        <w:contextualSpacing w:val="0"/>
        <w:jc w:val="both"/>
        <w:rPr>
          <w:rFonts w:cstheme="minorHAnsi"/>
        </w:rPr>
      </w:pPr>
      <w:r w:rsidRPr="005E71D7">
        <w:rPr>
          <w:rFonts w:cstheme="minorHAnsi"/>
        </w:rPr>
        <w:t>klasa korozyjności środowiska C2</w:t>
      </w:r>
    </w:p>
    <w:p w14:paraId="72A07256" w14:textId="77777777" w:rsidR="005E71D7" w:rsidRPr="005E71D7" w:rsidRDefault="005E71D7" w:rsidP="00D96C9D">
      <w:pPr>
        <w:pStyle w:val="Akapitzlist"/>
        <w:numPr>
          <w:ilvl w:val="2"/>
          <w:numId w:val="90"/>
        </w:numPr>
        <w:tabs>
          <w:tab w:val="left" w:pos="426"/>
        </w:tabs>
        <w:spacing w:after="0" w:line="240" w:lineRule="auto"/>
        <w:ind w:right="32"/>
        <w:jc w:val="both"/>
        <w:rPr>
          <w:rFonts w:cstheme="minorHAnsi"/>
        </w:rPr>
      </w:pPr>
      <w:r w:rsidRPr="005E71D7">
        <w:rPr>
          <w:rFonts w:cstheme="minorHAnsi"/>
        </w:rPr>
        <w:t>Systemowe techniki zamocowań dobrane do rodzaju podłoża w którym kotwiona będzie drabina np. Hilti, Rawlplug.</w:t>
      </w:r>
    </w:p>
    <w:p w14:paraId="104F3FE3" w14:textId="77777777" w:rsidR="005E71D7" w:rsidRPr="005E71D7" w:rsidRDefault="005E71D7" w:rsidP="00D96C9D">
      <w:pPr>
        <w:pStyle w:val="Akapitzlist"/>
        <w:numPr>
          <w:ilvl w:val="2"/>
          <w:numId w:val="90"/>
        </w:numPr>
        <w:tabs>
          <w:tab w:val="left" w:pos="426"/>
        </w:tabs>
        <w:spacing w:after="0" w:line="240" w:lineRule="auto"/>
        <w:ind w:right="32"/>
        <w:jc w:val="both"/>
        <w:rPr>
          <w:rFonts w:cstheme="minorHAnsi"/>
        </w:rPr>
      </w:pPr>
      <w:r w:rsidRPr="005E71D7">
        <w:rPr>
          <w:rFonts w:cstheme="minorHAnsi"/>
        </w:rPr>
        <w:t>Elektrody ER146, śruby klasy 5.6.</w:t>
      </w:r>
    </w:p>
    <w:p w14:paraId="4B5297A5" w14:textId="77777777" w:rsidR="005E71D7" w:rsidRPr="005E71D7" w:rsidRDefault="005E71D7" w:rsidP="00D96C9D">
      <w:pPr>
        <w:pStyle w:val="Akapitzlist"/>
        <w:numPr>
          <w:ilvl w:val="2"/>
          <w:numId w:val="90"/>
        </w:numPr>
        <w:tabs>
          <w:tab w:val="left" w:pos="426"/>
        </w:tabs>
        <w:spacing w:after="0" w:line="240" w:lineRule="auto"/>
        <w:ind w:right="32"/>
        <w:jc w:val="both"/>
        <w:rPr>
          <w:rFonts w:cstheme="minorHAnsi"/>
        </w:rPr>
      </w:pPr>
      <w:r w:rsidRPr="005E71D7">
        <w:rPr>
          <w:rFonts w:cstheme="minorHAnsi"/>
        </w:rPr>
        <w:t>Słupki naprowadzające</w:t>
      </w:r>
    </w:p>
    <w:p w14:paraId="3A9066EA" w14:textId="77777777" w:rsidR="005E71D7" w:rsidRPr="005E71D7" w:rsidRDefault="005E71D7" w:rsidP="005E71D7">
      <w:pPr>
        <w:pStyle w:val="Akapitzlist"/>
        <w:tabs>
          <w:tab w:val="left" w:pos="426"/>
        </w:tabs>
        <w:spacing w:after="0" w:line="240" w:lineRule="auto"/>
        <w:ind w:left="1080" w:right="32"/>
        <w:rPr>
          <w:rFonts w:cstheme="minorHAnsi"/>
        </w:rPr>
      </w:pPr>
      <w:r w:rsidRPr="005E71D7">
        <w:rPr>
          <w:rFonts w:cstheme="minorHAnsi"/>
        </w:rPr>
        <w:t>Słupki ochronne z profila 60x120 mm wys.110 cm na podstawie z blachy gr. 10 mm o wymiarach 200x260 mm przymocowane do podłoża pomalowane w żółto-czarne pasy.</w:t>
      </w:r>
    </w:p>
    <w:p w14:paraId="50C8EDE8" w14:textId="77777777" w:rsidR="005E71D7" w:rsidRPr="005E71D7" w:rsidRDefault="005E71D7" w:rsidP="005E71D7">
      <w:pPr>
        <w:pStyle w:val="Akapitzlist"/>
        <w:tabs>
          <w:tab w:val="left" w:pos="426"/>
        </w:tabs>
        <w:spacing w:after="0" w:line="240" w:lineRule="auto"/>
        <w:ind w:left="1080" w:right="32"/>
        <w:rPr>
          <w:rFonts w:cstheme="minorHAnsi"/>
        </w:rPr>
      </w:pPr>
      <w:r w:rsidRPr="005E71D7">
        <w:rPr>
          <w:rFonts w:cstheme="minorHAnsi"/>
          <w:noProof/>
          <w:lang w:eastAsia="pl-PL"/>
        </w:rPr>
        <w:drawing>
          <wp:inline distT="0" distB="0" distL="0" distR="0" wp14:anchorId="4980A2E3" wp14:editId="66F5B335">
            <wp:extent cx="2618314" cy="1963735"/>
            <wp:effectExtent l="3493"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21_102106.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623715" cy="1967786"/>
                    </a:xfrm>
                    <a:prstGeom prst="rect">
                      <a:avLst/>
                    </a:prstGeom>
                  </pic:spPr>
                </pic:pic>
              </a:graphicData>
            </a:graphic>
          </wp:inline>
        </w:drawing>
      </w:r>
    </w:p>
    <w:p w14:paraId="475BC163" w14:textId="77777777" w:rsidR="005E71D7" w:rsidRPr="005E71D7" w:rsidRDefault="005E71D7" w:rsidP="00D96C9D">
      <w:pPr>
        <w:pStyle w:val="Akapitzlist"/>
        <w:numPr>
          <w:ilvl w:val="2"/>
          <w:numId w:val="90"/>
        </w:numPr>
        <w:tabs>
          <w:tab w:val="left" w:pos="426"/>
        </w:tabs>
        <w:spacing w:after="0" w:line="240" w:lineRule="auto"/>
        <w:ind w:right="32"/>
        <w:jc w:val="both"/>
        <w:rPr>
          <w:rFonts w:cstheme="minorHAnsi"/>
          <w:bCs/>
        </w:rPr>
      </w:pPr>
      <w:r w:rsidRPr="005E71D7">
        <w:rPr>
          <w:rFonts w:cstheme="minorHAnsi"/>
          <w:bCs/>
        </w:rPr>
        <w:t>Odboje gumowe</w:t>
      </w:r>
    </w:p>
    <w:p w14:paraId="2616C038" w14:textId="77777777" w:rsidR="005E71D7" w:rsidRPr="005E71D7" w:rsidRDefault="005E71D7" w:rsidP="005E71D7">
      <w:pPr>
        <w:pStyle w:val="Akapitzlist"/>
        <w:tabs>
          <w:tab w:val="left" w:pos="426"/>
        </w:tabs>
        <w:spacing w:after="0" w:line="240" w:lineRule="auto"/>
        <w:ind w:left="1080" w:right="32"/>
        <w:rPr>
          <w:rFonts w:cstheme="minorHAnsi"/>
        </w:rPr>
      </w:pPr>
      <w:r w:rsidRPr="005E71D7">
        <w:rPr>
          <w:rFonts w:cstheme="minorHAnsi"/>
          <w:noProof/>
          <w:lang w:eastAsia="pl-PL"/>
        </w:rPr>
        <w:drawing>
          <wp:inline distT="0" distB="0" distL="0" distR="0" wp14:anchorId="7AE8E2CC" wp14:editId="5351B78D">
            <wp:extent cx="2270070" cy="1732422"/>
            <wp:effectExtent l="1905"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2263452" cy="1727371"/>
                    </a:xfrm>
                    <a:prstGeom prst="rect">
                      <a:avLst/>
                    </a:prstGeom>
                    <a:noFill/>
                    <a:ln>
                      <a:noFill/>
                    </a:ln>
                  </pic:spPr>
                </pic:pic>
              </a:graphicData>
            </a:graphic>
          </wp:inline>
        </w:drawing>
      </w:r>
    </w:p>
    <w:p w14:paraId="51D8E23C" w14:textId="77777777" w:rsidR="005E71D7" w:rsidRPr="005E71D7" w:rsidRDefault="005E71D7" w:rsidP="00D96C9D">
      <w:pPr>
        <w:pStyle w:val="Akapitzlist"/>
        <w:numPr>
          <w:ilvl w:val="2"/>
          <w:numId w:val="90"/>
        </w:numPr>
        <w:tabs>
          <w:tab w:val="left" w:pos="426"/>
        </w:tabs>
        <w:spacing w:after="0" w:line="240" w:lineRule="auto"/>
        <w:ind w:right="32"/>
        <w:jc w:val="both"/>
        <w:rPr>
          <w:rFonts w:cstheme="minorHAnsi"/>
          <w:bCs/>
        </w:rPr>
      </w:pPr>
      <w:r w:rsidRPr="005E71D7">
        <w:rPr>
          <w:rFonts w:cstheme="minorHAnsi"/>
          <w:bCs/>
        </w:rPr>
        <w:t>Inne wyroby i materiały</w:t>
      </w:r>
    </w:p>
    <w:p w14:paraId="086BF2FD" w14:textId="77777777" w:rsidR="005E71D7" w:rsidRPr="005E71D7" w:rsidRDefault="005E71D7" w:rsidP="005E71D7">
      <w:pPr>
        <w:ind w:left="851" w:right="32"/>
        <w:rPr>
          <w:rFonts w:asciiTheme="minorHAnsi" w:hAnsiTheme="minorHAnsi" w:cstheme="minorHAnsi"/>
          <w:sz w:val="22"/>
          <w:szCs w:val="22"/>
        </w:rPr>
      </w:pPr>
      <w:r w:rsidRPr="005E71D7">
        <w:rPr>
          <w:rFonts w:asciiTheme="minorHAnsi" w:hAnsiTheme="minorHAnsi" w:cstheme="minorHAnsi"/>
          <w:sz w:val="22"/>
          <w:szCs w:val="22"/>
        </w:rPr>
        <w:t>Przy montażu wyrobów stosuje się także inne wyroby i materiały:</w:t>
      </w:r>
    </w:p>
    <w:p w14:paraId="3055898F" w14:textId="77777777" w:rsidR="005E71D7" w:rsidRPr="005E71D7" w:rsidRDefault="005E71D7" w:rsidP="00D96C9D">
      <w:pPr>
        <w:numPr>
          <w:ilvl w:val="2"/>
          <w:numId w:val="78"/>
        </w:numPr>
        <w:ind w:left="1418" w:right="32" w:hanging="425"/>
        <w:jc w:val="both"/>
        <w:rPr>
          <w:rFonts w:asciiTheme="minorHAnsi" w:hAnsiTheme="minorHAnsi" w:cstheme="minorHAnsi"/>
          <w:sz w:val="22"/>
          <w:szCs w:val="22"/>
        </w:rPr>
      </w:pPr>
      <w:r w:rsidRPr="005E71D7">
        <w:rPr>
          <w:rFonts w:asciiTheme="minorHAnsi" w:hAnsiTheme="minorHAnsi" w:cstheme="minorHAnsi"/>
          <w:sz w:val="22"/>
          <w:szCs w:val="22"/>
        </w:rPr>
        <w:t>elementy mocujące:</w:t>
      </w:r>
    </w:p>
    <w:p w14:paraId="5C8B0EE3" w14:textId="77777777" w:rsidR="005E71D7" w:rsidRPr="005E71D7" w:rsidRDefault="005E71D7" w:rsidP="00D96C9D">
      <w:pPr>
        <w:numPr>
          <w:ilvl w:val="2"/>
          <w:numId w:val="83"/>
        </w:numPr>
        <w:ind w:left="1560" w:right="32" w:hanging="284"/>
        <w:jc w:val="both"/>
        <w:rPr>
          <w:rFonts w:asciiTheme="minorHAnsi" w:hAnsiTheme="minorHAnsi" w:cstheme="minorHAnsi"/>
          <w:sz w:val="22"/>
          <w:szCs w:val="22"/>
        </w:rPr>
      </w:pPr>
      <w:r w:rsidRPr="005E71D7">
        <w:rPr>
          <w:rFonts w:asciiTheme="minorHAnsi" w:hAnsiTheme="minorHAnsi" w:cstheme="minorHAnsi"/>
          <w:sz w:val="22"/>
          <w:szCs w:val="22"/>
        </w:rPr>
        <w:t>kołki rozporowe (dybie),</w:t>
      </w:r>
    </w:p>
    <w:p w14:paraId="5DC6EF6F" w14:textId="77777777" w:rsidR="005E71D7" w:rsidRPr="005E71D7" w:rsidRDefault="005E71D7" w:rsidP="00D96C9D">
      <w:pPr>
        <w:numPr>
          <w:ilvl w:val="2"/>
          <w:numId w:val="83"/>
        </w:numPr>
        <w:ind w:left="1560" w:right="32" w:hanging="284"/>
        <w:jc w:val="both"/>
        <w:rPr>
          <w:rFonts w:asciiTheme="minorHAnsi" w:hAnsiTheme="minorHAnsi" w:cstheme="minorHAnsi"/>
          <w:sz w:val="22"/>
          <w:szCs w:val="22"/>
        </w:rPr>
      </w:pPr>
      <w:r w:rsidRPr="005E71D7">
        <w:rPr>
          <w:rFonts w:asciiTheme="minorHAnsi" w:hAnsiTheme="minorHAnsi" w:cstheme="minorHAnsi"/>
          <w:sz w:val="22"/>
          <w:szCs w:val="22"/>
        </w:rPr>
        <w:lastRenderedPageBreak/>
        <w:t>kotwy,</w:t>
      </w:r>
    </w:p>
    <w:p w14:paraId="33DC4E6A" w14:textId="77777777" w:rsidR="005E71D7" w:rsidRPr="005E71D7" w:rsidRDefault="005E71D7" w:rsidP="00D96C9D">
      <w:pPr>
        <w:numPr>
          <w:ilvl w:val="2"/>
          <w:numId w:val="83"/>
        </w:numPr>
        <w:ind w:left="1560" w:right="32" w:hanging="284"/>
        <w:jc w:val="both"/>
        <w:rPr>
          <w:rFonts w:asciiTheme="minorHAnsi" w:hAnsiTheme="minorHAnsi" w:cstheme="minorHAnsi"/>
          <w:sz w:val="22"/>
          <w:szCs w:val="22"/>
        </w:rPr>
      </w:pPr>
      <w:r w:rsidRPr="005E71D7">
        <w:rPr>
          <w:rFonts w:asciiTheme="minorHAnsi" w:hAnsiTheme="minorHAnsi" w:cstheme="minorHAnsi"/>
          <w:sz w:val="22"/>
          <w:szCs w:val="22"/>
        </w:rPr>
        <w:t>śruby, wkręty,</w:t>
      </w:r>
    </w:p>
    <w:p w14:paraId="25B9113A" w14:textId="77777777" w:rsidR="005E71D7" w:rsidRPr="005E71D7" w:rsidRDefault="005E71D7" w:rsidP="00D96C9D">
      <w:pPr>
        <w:numPr>
          <w:ilvl w:val="2"/>
          <w:numId w:val="78"/>
        </w:numPr>
        <w:ind w:left="1418" w:right="32" w:hanging="425"/>
        <w:jc w:val="both"/>
        <w:rPr>
          <w:rFonts w:asciiTheme="minorHAnsi" w:hAnsiTheme="minorHAnsi" w:cstheme="minorHAnsi"/>
          <w:sz w:val="22"/>
          <w:szCs w:val="22"/>
        </w:rPr>
      </w:pPr>
      <w:r w:rsidRPr="005E71D7">
        <w:rPr>
          <w:rFonts w:asciiTheme="minorHAnsi" w:hAnsiTheme="minorHAnsi" w:cstheme="minorHAnsi"/>
          <w:sz w:val="22"/>
          <w:szCs w:val="22"/>
        </w:rPr>
        <w:t>elementy podporowe i dystansowe:</w:t>
      </w:r>
    </w:p>
    <w:p w14:paraId="47D693F2" w14:textId="77777777" w:rsidR="005E71D7" w:rsidRPr="005E71D7" w:rsidRDefault="005E71D7" w:rsidP="00D96C9D">
      <w:pPr>
        <w:numPr>
          <w:ilvl w:val="2"/>
          <w:numId w:val="83"/>
        </w:numPr>
        <w:ind w:left="1560" w:right="32" w:hanging="284"/>
        <w:jc w:val="both"/>
        <w:rPr>
          <w:rFonts w:asciiTheme="minorHAnsi" w:hAnsiTheme="minorHAnsi" w:cstheme="minorHAnsi"/>
          <w:sz w:val="22"/>
          <w:szCs w:val="22"/>
        </w:rPr>
      </w:pPr>
      <w:r w:rsidRPr="005E71D7">
        <w:rPr>
          <w:rFonts w:asciiTheme="minorHAnsi" w:hAnsiTheme="minorHAnsi" w:cstheme="minorHAnsi"/>
          <w:sz w:val="22"/>
          <w:szCs w:val="22"/>
        </w:rPr>
        <w:t>klocki, belki drewniane,</w:t>
      </w:r>
    </w:p>
    <w:p w14:paraId="0DF67565" w14:textId="77777777" w:rsidR="005E71D7" w:rsidRPr="005E71D7" w:rsidRDefault="005E71D7" w:rsidP="00D96C9D">
      <w:pPr>
        <w:numPr>
          <w:ilvl w:val="2"/>
          <w:numId w:val="83"/>
        </w:numPr>
        <w:ind w:left="1560" w:right="32" w:hanging="284"/>
        <w:jc w:val="both"/>
        <w:rPr>
          <w:rFonts w:asciiTheme="minorHAnsi" w:hAnsiTheme="minorHAnsi" w:cstheme="minorHAnsi"/>
          <w:sz w:val="22"/>
          <w:szCs w:val="22"/>
        </w:rPr>
      </w:pPr>
      <w:r w:rsidRPr="005E71D7">
        <w:rPr>
          <w:rFonts w:asciiTheme="minorHAnsi" w:hAnsiTheme="minorHAnsi" w:cstheme="minorHAnsi"/>
          <w:sz w:val="22"/>
          <w:szCs w:val="22"/>
        </w:rPr>
        <w:t>podkładki, kątowniki stalowe,</w:t>
      </w:r>
    </w:p>
    <w:p w14:paraId="43026C4C" w14:textId="77777777" w:rsidR="005E71D7" w:rsidRPr="005E71D7" w:rsidRDefault="005E71D7" w:rsidP="005E71D7">
      <w:pPr>
        <w:ind w:left="993" w:right="32"/>
        <w:rPr>
          <w:rFonts w:asciiTheme="minorHAnsi" w:hAnsiTheme="minorHAnsi" w:cstheme="minorHAnsi"/>
          <w:sz w:val="22"/>
          <w:szCs w:val="22"/>
        </w:rPr>
      </w:pPr>
      <w:r w:rsidRPr="005E71D7">
        <w:rPr>
          <w:rFonts w:asciiTheme="minorHAnsi" w:hAnsiTheme="minorHAnsi" w:cstheme="minorHAnsi"/>
          <w:sz w:val="22"/>
          <w:szCs w:val="22"/>
        </w:rPr>
        <w:t xml:space="preserve">Stosowane materiały i wyroby inne powinny być zgodne z rozwiązaniami przyjętymi </w:t>
      </w:r>
      <w:r w:rsidRPr="005E71D7">
        <w:rPr>
          <w:rFonts w:asciiTheme="minorHAnsi" w:hAnsiTheme="minorHAnsi" w:cstheme="minorHAnsi"/>
          <w:sz w:val="22"/>
          <w:szCs w:val="22"/>
        </w:rPr>
        <w:br/>
        <w:t>w specyfikacji, a także spełniać wymagania odpowiednich norm lub aprobat technicznych oraz zalecenia (wytyczne) producenta okien.</w:t>
      </w:r>
    </w:p>
    <w:p w14:paraId="4F0179D3" w14:textId="77777777" w:rsidR="005E71D7" w:rsidRPr="005E71D7" w:rsidRDefault="005E71D7" w:rsidP="00D96C9D">
      <w:pPr>
        <w:pStyle w:val="Akapitzlist"/>
        <w:numPr>
          <w:ilvl w:val="2"/>
          <w:numId w:val="90"/>
        </w:numPr>
        <w:tabs>
          <w:tab w:val="left" w:pos="426"/>
        </w:tabs>
        <w:spacing w:after="0" w:line="240" w:lineRule="auto"/>
        <w:ind w:right="32"/>
        <w:jc w:val="both"/>
        <w:rPr>
          <w:rFonts w:cstheme="minorHAnsi"/>
          <w:bCs/>
        </w:rPr>
      </w:pPr>
      <w:r w:rsidRPr="005E71D7">
        <w:rPr>
          <w:rFonts w:cstheme="minorHAnsi"/>
          <w:bCs/>
        </w:rPr>
        <w:t>Składowanie elementów</w:t>
      </w:r>
    </w:p>
    <w:p w14:paraId="06AB61CE" w14:textId="77777777" w:rsidR="005E71D7" w:rsidRPr="005E71D7" w:rsidRDefault="005E71D7" w:rsidP="005E71D7">
      <w:pPr>
        <w:ind w:left="993" w:right="32"/>
        <w:rPr>
          <w:rFonts w:asciiTheme="minorHAnsi" w:hAnsiTheme="minorHAnsi" w:cstheme="minorHAnsi"/>
          <w:sz w:val="22"/>
          <w:szCs w:val="22"/>
        </w:rPr>
      </w:pPr>
      <w:r w:rsidRPr="005E71D7">
        <w:rPr>
          <w:rFonts w:asciiTheme="minorHAnsi" w:hAnsiTheme="minorHAnsi" w:cstheme="minorHAnsi"/>
          <w:sz w:val="22"/>
          <w:szCs w:val="22"/>
        </w:rPr>
        <w:t xml:space="preserve">Wszystkie wyroby należy przechowywać w magazynach zamkniętych, suchych </w:t>
      </w:r>
      <w:r w:rsidRPr="005E71D7">
        <w:rPr>
          <w:rFonts w:asciiTheme="minorHAnsi" w:hAnsiTheme="minorHAnsi" w:cstheme="minorHAnsi"/>
          <w:sz w:val="22"/>
          <w:szCs w:val="22"/>
        </w:rPr>
        <w:br/>
        <w:t>i przewiewnych, zabezpieczonych przed opadami atmosferycznymi.</w:t>
      </w:r>
    </w:p>
    <w:p w14:paraId="77D3E09E" w14:textId="77777777" w:rsidR="005E71D7" w:rsidRPr="005E71D7" w:rsidRDefault="005E71D7" w:rsidP="005E71D7">
      <w:pPr>
        <w:ind w:left="993" w:right="32"/>
        <w:rPr>
          <w:rFonts w:asciiTheme="minorHAnsi" w:hAnsiTheme="minorHAnsi" w:cstheme="minorHAnsi"/>
          <w:sz w:val="22"/>
          <w:szCs w:val="22"/>
        </w:rPr>
      </w:pPr>
      <w:r w:rsidRPr="005E71D7">
        <w:rPr>
          <w:rFonts w:asciiTheme="minorHAnsi" w:hAnsiTheme="minorHAnsi" w:cstheme="minorHAnsi"/>
          <w:sz w:val="22"/>
          <w:szCs w:val="22"/>
        </w:rPr>
        <w:t>Podłogi w pomieszczeniu magazynowym powinny być utwardzone, poziome i równe.</w:t>
      </w:r>
    </w:p>
    <w:p w14:paraId="165D03DD" w14:textId="77777777" w:rsidR="005E71D7" w:rsidRPr="005E71D7" w:rsidRDefault="005E71D7" w:rsidP="005E71D7">
      <w:pPr>
        <w:ind w:left="993" w:right="32"/>
        <w:rPr>
          <w:rFonts w:asciiTheme="minorHAnsi" w:hAnsiTheme="minorHAnsi" w:cstheme="minorHAnsi"/>
          <w:sz w:val="22"/>
          <w:szCs w:val="22"/>
        </w:rPr>
      </w:pPr>
      <w:r w:rsidRPr="005E71D7">
        <w:rPr>
          <w:rFonts w:asciiTheme="minorHAnsi" w:hAnsiTheme="minorHAnsi" w:cstheme="minorHAnsi"/>
          <w:sz w:val="22"/>
          <w:szCs w:val="22"/>
        </w:rPr>
        <w:t>Wyroby gotowe należy układać w jednej lub kilku warstwach w odległości nie mniejszej niż 1 m od czynnych urządzeń grzejnych i zabezpieczyć przed uszkodzeniem.</w:t>
      </w:r>
    </w:p>
    <w:p w14:paraId="0969EF82" w14:textId="77777777" w:rsidR="005E71D7" w:rsidRPr="005E71D7" w:rsidRDefault="005E71D7" w:rsidP="005E71D7">
      <w:pPr>
        <w:ind w:right="32"/>
        <w:rPr>
          <w:rFonts w:asciiTheme="minorHAnsi" w:hAnsiTheme="minorHAnsi" w:cstheme="minorHAnsi"/>
          <w:sz w:val="22"/>
          <w:szCs w:val="22"/>
        </w:rPr>
      </w:pPr>
    </w:p>
    <w:p w14:paraId="401606DF" w14:textId="77777777" w:rsidR="005E71D7" w:rsidRPr="005E71D7" w:rsidRDefault="005E71D7" w:rsidP="00D96C9D">
      <w:pPr>
        <w:pStyle w:val="Akapitzlist"/>
        <w:keepNext/>
        <w:keepLines/>
        <w:numPr>
          <w:ilvl w:val="0"/>
          <w:numId w:val="90"/>
        </w:numPr>
        <w:tabs>
          <w:tab w:val="left" w:pos="294"/>
        </w:tabs>
        <w:spacing w:after="0" w:line="240" w:lineRule="auto"/>
        <w:ind w:left="284" w:right="32" w:hanging="284"/>
        <w:jc w:val="both"/>
        <w:outlineLvl w:val="6"/>
        <w:rPr>
          <w:rFonts w:cstheme="minorHAnsi"/>
          <w:b/>
          <w:bCs/>
        </w:rPr>
      </w:pPr>
      <w:r w:rsidRPr="005E71D7">
        <w:rPr>
          <w:rFonts w:cstheme="minorHAnsi"/>
          <w:b/>
          <w:bCs/>
        </w:rPr>
        <w:t>SPRZĘT</w:t>
      </w:r>
    </w:p>
    <w:p w14:paraId="28127F24"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Do wykonania i montażu ślusarki może być użyty dowolny sprzęt jak elektronarzędzia, wiertarki, wkrętarki oraz narzędzia tradycyjne jak młotki , śrubokręty, metrówki listwowe zwijane metalowe, itp. zatwierdzone przez Inspektora Nadzoru.</w:t>
      </w:r>
    </w:p>
    <w:p w14:paraId="68A451A8"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Do przewozu można stosować samochody dostawcze, skrzyniowe ,skrzyniowe z plandeka oraz inne wg. wskazań producenta wyrobu i zatwierdzone przez Inspektora Nadzoru.</w:t>
      </w:r>
    </w:p>
    <w:p w14:paraId="02DD821C" w14:textId="77777777" w:rsidR="005E71D7" w:rsidRPr="005E71D7" w:rsidRDefault="005E71D7" w:rsidP="005E71D7">
      <w:pPr>
        <w:tabs>
          <w:tab w:val="num" w:pos="0"/>
        </w:tabs>
        <w:ind w:right="32" w:firstLine="426"/>
        <w:rPr>
          <w:rFonts w:asciiTheme="minorHAnsi" w:hAnsiTheme="minorHAnsi" w:cstheme="minorHAnsi"/>
          <w:sz w:val="22"/>
          <w:szCs w:val="22"/>
        </w:rPr>
      </w:pPr>
    </w:p>
    <w:p w14:paraId="06D52B1E" w14:textId="77777777" w:rsidR="005E71D7" w:rsidRPr="005E71D7" w:rsidRDefault="005E71D7" w:rsidP="00D96C9D">
      <w:pPr>
        <w:pStyle w:val="Akapitzlist"/>
        <w:keepNext/>
        <w:keepLines/>
        <w:numPr>
          <w:ilvl w:val="0"/>
          <w:numId w:val="90"/>
        </w:numPr>
        <w:tabs>
          <w:tab w:val="left" w:pos="294"/>
        </w:tabs>
        <w:spacing w:after="0" w:line="240" w:lineRule="auto"/>
        <w:ind w:left="284" w:right="32" w:hanging="284"/>
        <w:jc w:val="both"/>
        <w:outlineLvl w:val="6"/>
        <w:rPr>
          <w:rFonts w:cstheme="minorHAnsi"/>
          <w:b/>
          <w:bCs/>
        </w:rPr>
      </w:pPr>
      <w:r w:rsidRPr="005E71D7">
        <w:rPr>
          <w:rFonts w:cstheme="minorHAnsi"/>
          <w:b/>
          <w:bCs/>
        </w:rPr>
        <w:t>TRANSPORT</w:t>
      </w:r>
    </w:p>
    <w:p w14:paraId="3AE3C131"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Każda partia wyrobów powinna zawierać wszystkie elementy przewidziane przedmiarem lub odpowiednią normą. Elementy do transportu należy zabezpieczyć przed uszkodzeniem. Elementy mogą być przewożone dowolnym  środkiem  transportu,  oraz zabezpieczyć  przed uszkodzeniem, przesunięciem  oraz utratą stateczności.</w:t>
      </w:r>
    </w:p>
    <w:p w14:paraId="4E775479" w14:textId="77777777" w:rsidR="005E71D7" w:rsidRPr="005E71D7" w:rsidRDefault="005E71D7" w:rsidP="005E71D7">
      <w:pPr>
        <w:tabs>
          <w:tab w:val="num" w:pos="0"/>
        </w:tabs>
        <w:ind w:right="32" w:firstLine="426"/>
        <w:rPr>
          <w:rFonts w:asciiTheme="minorHAnsi" w:hAnsiTheme="minorHAnsi" w:cstheme="minorHAnsi"/>
          <w:sz w:val="22"/>
          <w:szCs w:val="22"/>
        </w:rPr>
      </w:pPr>
    </w:p>
    <w:p w14:paraId="52F09526" w14:textId="77777777" w:rsidR="005E71D7" w:rsidRPr="005E71D7" w:rsidRDefault="005E71D7" w:rsidP="00D96C9D">
      <w:pPr>
        <w:pStyle w:val="Akapitzlist"/>
        <w:keepNext/>
        <w:keepLines/>
        <w:numPr>
          <w:ilvl w:val="0"/>
          <w:numId w:val="90"/>
        </w:numPr>
        <w:tabs>
          <w:tab w:val="left" w:pos="294"/>
        </w:tabs>
        <w:spacing w:after="0" w:line="240" w:lineRule="auto"/>
        <w:ind w:left="284" w:right="32" w:hanging="284"/>
        <w:jc w:val="both"/>
        <w:outlineLvl w:val="6"/>
        <w:rPr>
          <w:rFonts w:cstheme="minorHAnsi"/>
          <w:b/>
          <w:bCs/>
        </w:rPr>
      </w:pPr>
      <w:r w:rsidRPr="005E71D7">
        <w:rPr>
          <w:rFonts w:cstheme="minorHAnsi"/>
          <w:b/>
          <w:bCs/>
        </w:rPr>
        <w:t>WYKONANIE ROBOT</w:t>
      </w:r>
    </w:p>
    <w:p w14:paraId="7296C1EC"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b/>
        </w:rPr>
      </w:pPr>
      <w:r w:rsidRPr="005E71D7">
        <w:rPr>
          <w:rFonts w:cstheme="minorHAnsi"/>
          <w:b/>
        </w:rPr>
        <w:t>Przed rozpoczęciem montażu należy sprawdzić:</w:t>
      </w:r>
    </w:p>
    <w:p w14:paraId="1C9A62E3" w14:textId="77777777" w:rsidR="005E71D7" w:rsidRPr="005E71D7" w:rsidRDefault="005E71D7" w:rsidP="00D96C9D">
      <w:pPr>
        <w:pStyle w:val="Akapitzlist"/>
        <w:numPr>
          <w:ilvl w:val="0"/>
          <w:numId w:val="86"/>
        </w:numPr>
        <w:tabs>
          <w:tab w:val="left" w:pos="709"/>
        </w:tabs>
        <w:spacing w:after="0" w:line="240" w:lineRule="auto"/>
        <w:ind w:left="851" w:right="32" w:hanging="425"/>
        <w:jc w:val="both"/>
        <w:rPr>
          <w:rFonts w:cstheme="minorHAnsi"/>
        </w:rPr>
      </w:pPr>
      <w:r w:rsidRPr="005E71D7">
        <w:rPr>
          <w:rFonts w:cstheme="minorHAnsi"/>
        </w:rPr>
        <w:t>możliwość mocowania elementów do ścian i innych elementów konstrukcyjnych budynku;</w:t>
      </w:r>
    </w:p>
    <w:p w14:paraId="69D06485" w14:textId="77777777" w:rsidR="005E71D7" w:rsidRPr="005E71D7" w:rsidRDefault="005E71D7" w:rsidP="00D96C9D">
      <w:pPr>
        <w:pStyle w:val="Akapitzlist"/>
        <w:numPr>
          <w:ilvl w:val="0"/>
          <w:numId w:val="86"/>
        </w:numPr>
        <w:tabs>
          <w:tab w:val="left" w:pos="709"/>
        </w:tabs>
        <w:spacing w:after="0" w:line="240" w:lineRule="auto"/>
        <w:ind w:left="851" w:right="32" w:hanging="425"/>
        <w:jc w:val="both"/>
        <w:rPr>
          <w:rFonts w:cstheme="minorHAnsi"/>
        </w:rPr>
      </w:pPr>
      <w:r w:rsidRPr="005E71D7">
        <w:rPr>
          <w:rFonts w:cstheme="minorHAnsi"/>
        </w:rPr>
        <w:t>jakość dostarczonych elementów do wbudowania.</w:t>
      </w:r>
    </w:p>
    <w:p w14:paraId="7AAD3C26"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rPr>
      </w:pPr>
      <w:r w:rsidRPr="005E71D7">
        <w:rPr>
          <w:rFonts w:cstheme="minorHAnsi"/>
        </w:rPr>
        <w:t>Elementy powinny być osadzone zgodnie z instrukcją zaakceptowana przez Inspektora Nadzoru.</w:t>
      </w:r>
    </w:p>
    <w:p w14:paraId="62E964FB"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b/>
        </w:rPr>
      </w:pPr>
      <w:r w:rsidRPr="005E71D7">
        <w:rPr>
          <w:rFonts w:cstheme="minorHAnsi"/>
          <w:b/>
        </w:rPr>
        <w:t>Elementy powinny być trwale zakotwione w ścianach budynku.</w:t>
      </w:r>
    </w:p>
    <w:p w14:paraId="2ED3CFAB"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Zamiast kotwienia dopuszcza się osadzanie elementów za pomocą kołków rozporowych lub kołków wstrzeliwanych.</w:t>
      </w:r>
    </w:p>
    <w:p w14:paraId="0ED2AED6"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rPr>
      </w:pPr>
      <w:r w:rsidRPr="005E71D7">
        <w:rPr>
          <w:rFonts w:cstheme="minorHAnsi"/>
        </w:rPr>
        <w:t>Powłoki  zabezpieczające powinny być jednolite, bez widocznych poprawek śladów pędzla. rys i odprysków i spełniać wymagania podane dla robota malarskich.</w:t>
      </w:r>
    </w:p>
    <w:p w14:paraId="438A07CE" w14:textId="77777777" w:rsidR="005E71D7" w:rsidRPr="005E71D7" w:rsidRDefault="005E71D7" w:rsidP="00D96C9D">
      <w:pPr>
        <w:pStyle w:val="Akapitzlist"/>
        <w:numPr>
          <w:ilvl w:val="1"/>
          <w:numId w:val="90"/>
        </w:numPr>
        <w:tabs>
          <w:tab w:val="left" w:pos="567"/>
        </w:tabs>
        <w:spacing w:after="0" w:line="240" w:lineRule="auto"/>
        <w:ind w:left="426" w:right="32" w:hanging="426"/>
        <w:jc w:val="both"/>
        <w:rPr>
          <w:rFonts w:cstheme="minorHAnsi"/>
          <w:b/>
        </w:rPr>
      </w:pPr>
      <w:r w:rsidRPr="005E71D7">
        <w:rPr>
          <w:rFonts w:cstheme="minorHAnsi"/>
          <w:b/>
        </w:rPr>
        <w:t>Montaż drabin</w:t>
      </w:r>
    </w:p>
    <w:p w14:paraId="215A4F4B" w14:textId="77777777" w:rsidR="005E71D7" w:rsidRPr="005E71D7" w:rsidRDefault="005E71D7" w:rsidP="005E71D7">
      <w:pPr>
        <w:ind w:right="32" w:firstLine="284"/>
        <w:rPr>
          <w:rFonts w:asciiTheme="minorHAnsi" w:hAnsiTheme="minorHAnsi" w:cstheme="minorHAnsi"/>
          <w:sz w:val="22"/>
          <w:szCs w:val="22"/>
        </w:rPr>
      </w:pPr>
      <w:r w:rsidRPr="005E71D7">
        <w:rPr>
          <w:rFonts w:asciiTheme="minorHAnsi" w:hAnsiTheme="minorHAnsi" w:cstheme="minorHAnsi"/>
          <w:sz w:val="22"/>
          <w:szCs w:val="22"/>
        </w:rPr>
        <w:t xml:space="preserve">Montaż należy wykonać wg następującej kolejności: </w:t>
      </w:r>
    </w:p>
    <w:p w14:paraId="20A0A17A" w14:textId="77777777" w:rsidR="005E71D7" w:rsidRPr="005E71D7" w:rsidRDefault="005E71D7" w:rsidP="00D96C9D">
      <w:pPr>
        <w:pStyle w:val="Akapitzlist"/>
        <w:numPr>
          <w:ilvl w:val="0"/>
          <w:numId w:val="66"/>
        </w:numPr>
        <w:autoSpaceDE w:val="0"/>
        <w:autoSpaceDN w:val="0"/>
        <w:adjustRightInd w:val="0"/>
        <w:spacing w:after="0" w:line="240" w:lineRule="auto"/>
        <w:ind w:left="993" w:hanging="142"/>
        <w:contextualSpacing w:val="0"/>
        <w:jc w:val="both"/>
        <w:rPr>
          <w:rFonts w:cstheme="minorHAnsi"/>
        </w:rPr>
      </w:pPr>
      <w:r w:rsidRPr="005E71D7">
        <w:rPr>
          <w:rFonts w:cstheme="minorHAnsi"/>
        </w:rPr>
        <w:t>sprawdzenie miejsc mocowania drabiny</w:t>
      </w:r>
    </w:p>
    <w:p w14:paraId="4D5F85C2" w14:textId="77777777" w:rsidR="005E71D7" w:rsidRPr="005E71D7" w:rsidRDefault="005E71D7" w:rsidP="00D96C9D">
      <w:pPr>
        <w:pStyle w:val="Akapitzlist"/>
        <w:numPr>
          <w:ilvl w:val="0"/>
          <w:numId w:val="66"/>
        </w:numPr>
        <w:autoSpaceDE w:val="0"/>
        <w:autoSpaceDN w:val="0"/>
        <w:adjustRightInd w:val="0"/>
        <w:spacing w:after="0" w:line="240" w:lineRule="auto"/>
        <w:ind w:left="993" w:hanging="142"/>
        <w:contextualSpacing w:val="0"/>
        <w:jc w:val="both"/>
        <w:rPr>
          <w:rFonts w:cstheme="minorHAnsi"/>
        </w:rPr>
      </w:pPr>
      <w:r w:rsidRPr="005E71D7">
        <w:rPr>
          <w:rFonts w:cstheme="minorHAnsi"/>
        </w:rPr>
        <w:t xml:space="preserve">zabezpieczenie elementów budynku przed uszkodzeniami i zabrudzeniami przy montażu </w:t>
      </w:r>
    </w:p>
    <w:p w14:paraId="649B4568" w14:textId="77777777" w:rsidR="005E71D7" w:rsidRPr="005E71D7" w:rsidRDefault="005E71D7" w:rsidP="00D96C9D">
      <w:pPr>
        <w:pStyle w:val="Akapitzlist"/>
        <w:numPr>
          <w:ilvl w:val="0"/>
          <w:numId w:val="66"/>
        </w:numPr>
        <w:autoSpaceDE w:val="0"/>
        <w:autoSpaceDN w:val="0"/>
        <w:adjustRightInd w:val="0"/>
        <w:spacing w:after="0" w:line="240" w:lineRule="auto"/>
        <w:ind w:left="993" w:hanging="142"/>
        <w:contextualSpacing w:val="0"/>
        <w:jc w:val="both"/>
        <w:rPr>
          <w:rFonts w:cstheme="minorHAnsi"/>
        </w:rPr>
      </w:pPr>
      <w:r w:rsidRPr="005E71D7">
        <w:rPr>
          <w:rFonts w:cstheme="minorHAnsi"/>
        </w:rPr>
        <w:t xml:space="preserve">wykonanie montażu na placu budowy i zaznaczenie miejsc kotwienia </w:t>
      </w:r>
    </w:p>
    <w:p w14:paraId="33C29022" w14:textId="77777777" w:rsidR="005E71D7" w:rsidRPr="005E71D7" w:rsidRDefault="005E71D7" w:rsidP="00D96C9D">
      <w:pPr>
        <w:pStyle w:val="Akapitzlist"/>
        <w:numPr>
          <w:ilvl w:val="0"/>
          <w:numId w:val="66"/>
        </w:numPr>
        <w:autoSpaceDE w:val="0"/>
        <w:autoSpaceDN w:val="0"/>
        <w:adjustRightInd w:val="0"/>
        <w:spacing w:after="0" w:line="240" w:lineRule="auto"/>
        <w:ind w:left="993" w:hanging="142"/>
        <w:contextualSpacing w:val="0"/>
        <w:jc w:val="both"/>
        <w:rPr>
          <w:rFonts w:cstheme="minorHAnsi"/>
        </w:rPr>
      </w:pPr>
      <w:r w:rsidRPr="005E71D7">
        <w:rPr>
          <w:rFonts w:cstheme="minorHAnsi"/>
        </w:rPr>
        <w:t xml:space="preserve">wykonanie otworów kotwiących </w:t>
      </w:r>
    </w:p>
    <w:p w14:paraId="4A202AAA" w14:textId="77777777" w:rsidR="005E71D7" w:rsidRPr="005E71D7" w:rsidRDefault="005E71D7" w:rsidP="00D96C9D">
      <w:pPr>
        <w:pStyle w:val="Akapitzlist"/>
        <w:numPr>
          <w:ilvl w:val="0"/>
          <w:numId w:val="66"/>
        </w:numPr>
        <w:autoSpaceDE w:val="0"/>
        <w:autoSpaceDN w:val="0"/>
        <w:adjustRightInd w:val="0"/>
        <w:spacing w:after="0" w:line="240" w:lineRule="auto"/>
        <w:ind w:left="993" w:hanging="142"/>
        <w:contextualSpacing w:val="0"/>
        <w:jc w:val="both"/>
        <w:rPr>
          <w:rFonts w:cstheme="minorHAnsi"/>
        </w:rPr>
      </w:pPr>
      <w:r w:rsidRPr="005E71D7">
        <w:rPr>
          <w:rFonts w:cstheme="minorHAnsi"/>
        </w:rPr>
        <w:t xml:space="preserve">kotwienie i montaż drabiny </w:t>
      </w:r>
    </w:p>
    <w:p w14:paraId="4F118C15" w14:textId="77777777" w:rsidR="005E71D7" w:rsidRPr="005E71D7" w:rsidRDefault="005E71D7" w:rsidP="00D96C9D">
      <w:pPr>
        <w:pStyle w:val="Akapitzlist"/>
        <w:numPr>
          <w:ilvl w:val="0"/>
          <w:numId w:val="66"/>
        </w:numPr>
        <w:autoSpaceDE w:val="0"/>
        <w:autoSpaceDN w:val="0"/>
        <w:adjustRightInd w:val="0"/>
        <w:spacing w:after="0" w:line="240" w:lineRule="auto"/>
        <w:ind w:left="993" w:hanging="142"/>
        <w:contextualSpacing w:val="0"/>
        <w:jc w:val="both"/>
        <w:rPr>
          <w:rFonts w:cstheme="minorHAnsi"/>
        </w:rPr>
      </w:pPr>
      <w:r w:rsidRPr="005E71D7">
        <w:rPr>
          <w:rFonts w:cstheme="minorHAnsi"/>
        </w:rPr>
        <w:t xml:space="preserve">usunięcie zabezpieczeń i resztek z montażu </w:t>
      </w:r>
    </w:p>
    <w:p w14:paraId="6F37D0AD" w14:textId="77777777" w:rsidR="005E71D7" w:rsidRPr="005E71D7" w:rsidRDefault="005E71D7" w:rsidP="005E71D7">
      <w:pPr>
        <w:ind w:right="32" w:firstLine="284"/>
        <w:rPr>
          <w:rFonts w:asciiTheme="minorHAnsi" w:hAnsiTheme="minorHAnsi" w:cstheme="minorHAnsi"/>
          <w:sz w:val="22"/>
          <w:szCs w:val="22"/>
        </w:rPr>
      </w:pPr>
      <w:r w:rsidRPr="005E71D7">
        <w:rPr>
          <w:rFonts w:asciiTheme="minorHAnsi" w:hAnsiTheme="minorHAnsi" w:cstheme="minorHAnsi"/>
          <w:sz w:val="22"/>
          <w:szCs w:val="22"/>
        </w:rPr>
        <w:t xml:space="preserve">Przy pracach spawalniczych pracownicy muszą posiadać wymagane przepisami uprawnienia. </w:t>
      </w:r>
    </w:p>
    <w:p w14:paraId="4B4D6EE3" w14:textId="77777777" w:rsidR="005E71D7" w:rsidRPr="005E71D7" w:rsidRDefault="005E71D7" w:rsidP="005E71D7">
      <w:pPr>
        <w:ind w:right="32" w:firstLine="284"/>
        <w:rPr>
          <w:rFonts w:asciiTheme="minorHAnsi" w:hAnsiTheme="minorHAnsi" w:cstheme="minorHAnsi"/>
          <w:sz w:val="22"/>
          <w:szCs w:val="22"/>
        </w:rPr>
      </w:pPr>
      <w:r w:rsidRPr="005E71D7">
        <w:rPr>
          <w:rFonts w:asciiTheme="minorHAnsi" w:hAnsiTheme="minorHAnsi" w:cstheme="minorHAnsi"/>
          <w:sz w:val="22"/>
          <w:szCs w:val="22"/>
        </w:rPr>
        <w:t xml:space="preserve">Gotowe elementy powinny być równe i gładkie, bez na lotu, zendry i innych elementów stanowiących wadę gotowej powierzchni. Konstrukcja drabiny przed wysyłką z wytwórni powinna być próbnie zmontowana i odebrana w obecności wykonawcy montażu. W przypadku poważniejszych uszkodzeń elementy konstrukcji należy naprawić w wytwórni. Montaż konstrukcji należy przeprowadzać w sposób zapewniający stateczność poszczególnych elementów i całości w </w:t>
      </w:r>
      <w:r w:rsidRPr="005E71D7">
        <w:rPr>
          <w:rFonts w:asciiTheme="minorHAnsi" w:hAnsiTheme="minorHAnsi" w:cstheme="minorHAnsi"/>
          <w:sz w:val="22"/>
          <w:szCs w:val="22"/>
        </w:rPr>
        <w:lastRenderedPageBreak/>
        <w:t>każdej fazie. Przy montażu należy zwrócić uwagę na kolejność montażu zapewniającą nie uszkadzanie elementów składowych. Wszystkie roboty montażowe powinny być przeprowadzone przez wykwalifikowanych pracowników. Elementy mocujące drabiny należy zamocować do podłoża w sposób trwały zapewniający przeniesienie obciążeń wymaganych w normach i przepisach. Kotwienie nie może być wykonane w warstwie konstrukcji mogącej ulec oderwaniu lub rozwarstwieniu w trakcie eksploatacji. Elementy kotwiące drabinę nie mogą powodować powstawania zagrożenia powstawania przecieków i zacieków z wody deszczowej.</w:t>
      </w:r>
    </w:p>
    <w:p w14:paraId="74A3E5FC" w14:textId="77777777" w:rsidR="005E71D7" w:rsidRPr="005E71D7" w:rsidRDefault="005E71D7" w:rsidP="005E71D7">
      <w:pPr>
        <w:pStyle w:val="Akapitzlist"/>
        <w:tabs>
          <w:tab w:val="left" w:pos="426"/>
        </w:tabs>
        <w:spacing w:after="0" w:line="240" w:lineRule="auto"/>
        <w:ind w:left="426" w:right="32"/>
        <w:rPr>
          <w:rFonts w:cstheme="minorHAnsi"/>
        </w:rPr>
      </w:pPr>
    </w:p>
    <w:p w14:paraId="4EBAE77C" w14:textId="77777777" w:rsidR="005E71D7" w:rsidRPr="005E71D7" w:rsidRDefault="005E71D7" w:rsidP="00D96C9D">
      <w:pPr>
        <w:pStyle w:val="Akapitzlist"/>
        <w:keepNext/>
        <w:keepLines/>
        <w:numPr>
          <w:ilvl w:val="0"/>
          <w:numId w:val="90"/>
        </w:numPr>
        <w:tabs>
          <w:tab w:val="left" w:pos="294"/>
        </w:tabs>
        <w:spacing w:after="0" w:line="240" w:lineRule="auto"/>
        <w:ind w:left="284" w:right="32" w:hanging="284"/>
        <w:jc w:val="both"/>
        <w:outlineLvl w:val="6"/>
        <w:rPr>
          <w:rFonts w:cstheme="minorHAnsi"/>
          <w:b/>
          <w:bCs/>
        </w:rPr>
      </w:pPr>
      <w:r w:rsidRPr="005E71D7">
        <w:rPr>
          <w:rFonts w:cstheme="minorHAnsi"/>
          <w:b/>
          <w:bCs/>
        </w:rPr>
        <w:t>KONTROLA JAKOŚCI</w:t>
      </w:r>
    </w:p>
    <w:p w14:paraId="734F7276"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rPr>
      </w:pPr>
      <w:r w:rsidRPr="005E71D7">
        <w:rPr>
          <w:rFonts w:cstheme="minorHAnsi"/>
        </w:rPr>
        <w:t>Badanie materiałów użytych na konstrukcję należy przeprowadzić podstawie załączonych zaświadczeń o jakości wystawionych przez producenta stwierdzających zgodność z wymaganiami dokumentacji normami państwowymi.</w:t>
      </w:r>
    </w:p>
    <w:p w14:paraId="49E700B8"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b/>
        </w:rPr>
      </w:pPr>
      <w:r w:rsidRPr="005E71D7">
        <w:rPr>
          <w:rFonts w:cstheme="minorHAnsi"/>
          <w:b/>
        </w:rPr>
        <w:t>Badanie gotowych elementów powinno obejmować sprawdzenie:</w:t>
      </w:r>
    </w:p>
    <w:p w14:paraId="3E136364" w14:textId="77777777" w:rsidR="005E71D7" w:rsidRPr="005E71D7" w:rsidRDefault="005E71D7" w:rsidP="00D96C9D">
      <w:pPr>
        <w:pStyle w:val="Akapitzlist"/>
        <w:numPr>
          <w:ilvl w:val="0"/>
          <w:numId w:val="86"/>
        </w:numPr>
        <w:tabs>
          <w:tab w:val="left" w:pos="709"/>
        </w:tabs>
        <w:spacing w:after="0" w:line="240" w:lineRule="auto"/>
        <w:ind w:left="851" w:right="32" w:hanging="425"/>
        <w:jc w:val="both"/>
        <w:rPr>
          <w:rFonts w:cstheme="minorHAnsi"/>
        </w:rPr>
      </w:pPr>
      <w:r w:rsidRPr="005E71D7">
        <w:rPr>
          <w:rFonts w:cstheme="minorHAnsi"/>
        </w:rPr>
        <w:t>wymiarów;</w:t>
      </w:r>
    </w:p>
    <w:p w14:paraId="08D8D749" w14:textId="77777777" w:rsidR="005E71D7" w:rsidRPr="005E71D7" w:rsidRDefault="005E71D7" w:rsidP="00D96C9D">
      <w:pPr>
        <w:pStyle w:val="Akapitzlist"/>
        <w:numPr>
          <w:ilvl w:val="0"/>
          <w:numId w:val="86"/>
        </w:numPr>
        <w:tabs>
          <w:tab w:val="left" w:pos="709"/>
        </w:tabs>
        <w:spacing w:after="0" w:line="240" w:lineRule="auto"/>
        <w:ind w:left="851" w:right="32" w:hanging="425"/>
        <w:jc w:val="both"/>
        <w:rPr>
          <w:rFonts w:cstheme="minorHAnsi"/>
        </w:rPr>
      </w:pPr>
      <w:r w:rsidRPr="005E71D7">
        <w:rPr>
          <w:rFonts w:cstheme="minorHAnsi"/>
        </w:rPr>
        <w:t>wykończenia;</w:t>
      </w:r>
    </w:p>
    <w:p w14:paraId="01C7CAD7" w14:textId="77777777" w:rsidR="005E71D7" w:rsidRPr="005E71D7" w:rsidRDefault="005E71D7" w:rsidP="00D96C9D">
      <w:pPr>
        <w:pStyle w:val="Akapitzlist"/>
        <w:numPr>
          <w:ilvl w:val="0"/>
          <w:numId w:val="86"/>
        </w:numPr>
        <w:tabs>
          <w:tab w:val="left" w:pos="709"/>
        </w:tabs>
        <w:spacing w:after="0" w:line="240" w:lineRule="auto"/>
        <w:ind w:left="851" w:right="32" w:hanging="425"/>
        <w:jc w:val="both"/>
        <w:rPr>
          <w:rFonts w:cstheme="minorHAnsi"/>
        </w:rPr>
      </w:pPr>
      <w:r w:rsidRPr="005E71D7">
        <w:rPr>
          <w:rFonts w:cstheme="minorHAnsi"/>
        </w:rPr>
        <w:t>powierzchni;</w:t>
      </w:r>
    </w:p>
    <w:p w14:paraId="68BD39DF" w14:textId="77777777" w:rsidR="005E71D7" w:rsidRPr="005E71D7" w:rsidRDefault="005E71D7" w:rsidP="00D96C9D">
      <w:pPr>
        <w:pStyle w:val="Akapitzlist"/>
        <w:numPr>
          <w:ilvl w:val="0"/>
          <w:numId w:val="86"/>
        </w:numPr>
        <w:tabs>
          <w:tab w:val="left" w:pos="709"/>
        </w:tabs>
        <w:spacing w:after="0" w:line="240" w:lineRule="auto"/>
        <w:ind w:left="851" w:right="32" w:hanging="425"/>
        <w:jc w:val="both"/>
        <w:rPr>
          <w:rFonts w:cstheme="minorHAnsi"/>
        </w:rPr>
      </w:pPr>
      <w:r w:rsidRPr="005E71D7">
        <w:rPr>
          <w:rFonts w:cstheme="minorHAnsi"/>
        </w:rPr>
        <w:t>zabezpieczenia antykorozyjnego;</w:t>
      </w:r>
    </w:p>
    <w:p w14:paraId="3E6220D1" w14:textId="77777777" w:rsidR="005E71D7" w:rsidRPr="005E71D7" w:rsidRDefault="005E71D7" w:rsidP="00D96C9D">
      <w:pPr>
        <w:pStyle w:val="Akapitzlist"/>
        <w:numPr>
          <w:ilvl w:val="0"/>
          <w:numId w:val="86"/>
        </w:numPr>
        <w:tabs>
          <w:tab w:val="left" w:pos="709"/>
        </w:tabs>
        <w:spacing w:after="0" w:line="240" w:lineRule="auto"/>
        <w:ind w:left="851" w:right="32" w:hanging="425"/>
        <w:jc w:val="both"/>
        <w:rPr>
          <w:rFonts w:cstheme="minorHAnsi"/>
        </w:rPr>
      </w:pPr>
      <w:r w:rsidRPr="005E71D7">
        <w:rPr>
          <w:rFonts w:cstheme="minorHAnsi"/>
        </w:rPr>
        <w:t>połączeń konstrukcyjnych;</w:t>
      </w:r>
    </w:p>
    <w:p w14:paraId="5591C59F" w14:textId="77777777" w:rsidR="005E71D7" w:rsidRPr="005E71D7" w:rsidRDefault="005E71D7" w:rsidP="00D96C9D">
      <w:pPr>
        <w:pStyle w:val="Akapitzlist"/>
        <w:numPr>
          <w:ilvl w:val="0"/>
          <w:numId w:val="86"/>
        </w:numPr>
        <w:tabs>
          <w:tab w:val="left" w:pos="709"/>
        </w:tabs>
        <w:spacing w:after="0" w:line="240" w:lineRule="auto"/>
        <w:ind w:left="851" w:right="32" w:hanging="425"/>
        <w:jc w:val="both"/>
        <w:rPr>
          <w:rFonts w:cstheme="minorHAnsi"/>
        </w:rPr>
      </w:pPr>
      <w:r w:rsidRPr="005E71D7">
        <w:rPr>
          <w:rFonts w:cstheme="minorHAnsi"/>
        </w:rPr>
        <w:t>prawidłowego działania części ruchomych.</w:t>
      </w:r>
    </w:p>
    <w:p w14:paraId="54573A7B"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Z przeprowadzonych badań należy sporządzić protokół odbioru.</w:t>
      </w:r>
    </w:p>
    <w:p w14:paraId="316B52BB"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b/>
        </w:rPr>
      </w:pPr>
      <w:r w:rsidRPr="005E71D7">
        <w:rPr>
          <w:rFonts w:cstheme="minorHAnsi"/>
          <w:b/>
        </w:rPr>
        <w:t>Badanie jakości wbudowania powinno obejmować;</w:t>
      </w:r>
    </w:p>
    <w:p w14:paraId="7D51A5CC" w14:textId="77777777" w:rsidR="005E71D7" w:rsidRPr="005E71D7" w:rsidRDefault="005E71D7" w:rsidP="00D96C9D">
      <w:pPr>
        <w:pStyle w:val="Akapitzlist"/>
        <w:numPr>
          <w:ilvl w:val="0"/>
          <w:numId w:val="87"/>
        </w:numPr>
        <w:tabs>
          <w:tab w:val="left" w:pos="709"/>
        </w:tabs>
        <w:spacing w:after="0" w:line="240" w:lineRule="auto"/>
        <w:ind w:left="851" w:right="32" w:hanging="425"/>
        <w:jc w:val="both"/>
        <w:rPr>
          <w:rFonts w:cstheme="minorHAnsi"/>
        </w:rPr>
      </w:pPr>
      <w:r w:rsidRPr="005E71D7">
        <w:rPr>
          <w:rFonts w:cstheme="minorHAnsi"/>
        </w:rPr>
        <w:t>sprawdzenie stanu i wyglądu elementów pod względem równości, pionowości i spoziomowania;</w:t>
      </w:r>
    </w:p>
    <w:p w14:paraId="40528975" w14:textId="77777777" w:rsidR="005E71D7" w:rsidRPr="005E71D7" w:rsidRDefault="005E71D7" w:rsidP="00D96C9D">
      <w:pPr>
        <w:pStyle w:val="Akapitzlist"/>
        <w:numPr>
          <w:ilvl w:val="0"/>
          <w:numId w:val="87"/>
        </w:numPr>
        <w:tabs>
          <w:tab w:val="left" w:pos="709"/>
        </w:tabs>
        <w:spacing w:after="0" w:line="240" w:lineRule="auto"/>
        <w:ind w:left="851" w:right="32" w:hanging="425"/>
        <w:jc w:val="both"/>
        <w:rPr>
          <w:rFonts w:cstheme="minorHAnsi"/>
        </w:rPr>
      </w:pPr>
      <w:r w:rsidRPr="005E71D7">
        <w:rPr>
          <w:rFonts w:cstheme="minorHAnsi"/>
        </w:rPr>
        <w:t>sprawdzenie rozmieszczenia miejsc i sposobu mocowania;</w:t>
      </w:r>
    </w:p>
    <w:p w14:paraId="39701B35" w14:textId="77777777" w:rsidR="005E71D7" w:rsidRPr="005E71D7" w:rsidRDefault="005E71D7" w:rsidP="00D96C9D">
      <w:pPr>
        <w:pStyle w:val="Akapitzlist"/>
        <w:numPr>
          <w:ilvl w:val="0"/>
          <w:numId w:val="87"/>
        </w:numPr>
        <w:tabs>
          <w:tab w:val="left" w:pos="709"/>
        </w:tabs>
        <w:spacing w:after="0" w:line="240" w:lineRule="auto"/>
        <w:ind w:left="851" w:right="32" w:hanging="425"/>
        <w:jc w:val="both"/>
        <w:rPr>
          <w:rFonts w:cstheme="minorHAnsi"/>
        </w:rPr>
      </w:pPr>
      <w:r w:rsidRPr="005E71D7">
        <w:rPr>
          <w:rFonts w:cstheme="minorHAnsi"/>
        </w:rPr>
        <w:t>sprawdzenie działania części ruchomych;</w:t>
      </w:r>
    </w:p>
    <w:p w14:paraId="1CD08198" w14:textId="77777777" w:rsidR="005E71D7" w:rsidRPr="005E71D7" w:rsidRDefault="005E71D7" w:rsidP="00D96C9D">
      <w:pPr>
        <w:pStyle w:val="Akapitzlist"/>
        <w:numPr>
          <w:ilvl w:val="0"/>
          <w:numId w:val="87"/>
        </w:numPr>
        <w:tabs>
          <w:tab w:val="left" w:pos="709"/>
        </w:tabs>
        <w:spacing w:after="0" w:line="240" w:lineRule="auto"/>
        <w:ind w:left="851" w:right="32" w:hanging="425"/>
        <w:jc w:val="both"/>
        <w:rPr>
          <w:rFonts w:cstheme="minorHAnsi"/>
          <w:color w:val="000000"/>
        </w:rPr>
      </w:pPr>
      <w:r w:rsidRPr="005E71D7">
        <w:rPr>
          <w:rFonts w:cstheme="minorHAnsi"/>
        </w:rPr>
        <w:t>stan i wygląd wbudowanych elementów</w:t>
      </w:r>
    </w:p>
    <w:p w14:paraId="060866AF"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Roboty podlegają odbiorowi.</w:t>
      </w:r>
    </w:p>
    <w:p w14:paraId="0B57FF79" w14:textId="77777777" w:rsidR="005E71D7" w:rsidRPr="005E71D7" w:rsidRDefault="005E71D7" w:rsidP="005E71D7">
      <w:pPr>
        <w:tabs>
          <w:tab w:val="num" w:pos="0"/>
        </w:tabs>
        <w:ind w:right="32" w:firstLine="426"/>
        <w:rPr>
          <w:rFonts w:asciiTheme="minorHAnsi" w:hAnsiTheme="minorHAnsi" w:cstheme="minorHAnsi"/>
          <w:sz w:val="22"/>
          <w:szCs w:val="22"/>
        </w:rPr>
      </w:pPr>
    </w:p>
    <w:p w14:paraId="49F08BC4" w14:textId="77777777" w:rsidR="005E71D7" w:rsidRPr="005E71D7" w:rsidRDefault="005E71D7" w:rsidP="00D96C9D">
      <w:pPr>
        <w:pStyle w:val="Akapitzlist"/>
        <w:keepNext/>
        <w:keepLines/>
        <w:numPr>
          <w:ilvl w:val="0"/>
          <w:numId w:val="90"/>
        </w:numPr>
        <w:tabs>
          <w:tab w:val="left" w:pos="294"/>
        </w:tabs>
        <w:spacing w:after="0" w:line="240" w:lineRule="auto"/>
        <w:ind w:left="284" w:right="32" w:hanging="284"/>
        <w:jc w:val="both"/>
        <w:outlineLvl w:val="6"/>
        <w:rPr>
          <w:rFonts w:cstheme="minorHAnsi"/>
          <w:b/>
          <w:bCs/>
        </w:rPr>
      </w:pPr>
      <w:r w:rsidRPr="005E71D7">
        <w:rPr>
          <w:rFonts w:cstheme="minorHAnsi"/>
          <w:b/>
          <w:bCs/>
        </w:rPr>
        <w:t>OBMIAR ROBÓT</w:t>
      </w:r>
    </w:p>
    <w:p w14:paraId="2C2EAAA2"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Drabina odboje systemowe, pochwyty, drobne elementy ,kraty wentylacyjne w zależności od przyjętej jednostki obmiarowej w przedmiarze.</w:t>
      </w:r>
    </w:p>
    <w:p w14:paraId="1554C6D2"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Ilość robót określa się na podstawie przedmiaru z uwzględnieniem zmian zaaprobowanych przez Inspektora Nadzoru i sprawdzonych w naturze.</w:t>
      </w:r>
    </w:p>
    <w:p w14:paraId="705C2214" w14:textId="77777777" w:rsidR="005E71D7" w:rsidRPr="005E71D7" w:rsidRDefault="005E71D7" w:rsidP="005E71D7">
      <w:pPr>
        <w:tabs>
          <w:tab w:val="num" w:pos="0"/>
        </w:tabs>
        <w:ind w:right="32" w:firstLine="426"/>
        <w:rPr>
          <w:rFonts w:asciiTheme="minorHAnsi" w:hAnsiTheme="minorHAnsi" w:cstheme="minorHAnsi"/>
          <w:sz w:val="22"/>
          <w:szCs w:val="22"/>
        </w:rPr>
      </w:pPr>
    </w:p>
    <w:p w14:paraId="19945786" w14:textId="77777777" w:rsidR="005E71D7" w:rsidRPr="005E71D7" w:rsidRDefault="005E71D7" w:rsidP="00D96C9D">
      <w:pPr>
        <w:pStyle w:val="Akapitzlist"/>
        <w:keepNext/>
        <w:keepLines/>
        <w:numPr>
          <w:ilvl w:val="0"/>
          <w:numId w:val="90"/>
        </w:numPr>
        <w:tabs>
          <w:tab w:val="left" w:pos="294"/>
        </w:tabs>
        <w:spacing w:after="0" w:line="240" w:lineRule="auto"/>
        <w:ind w:left="284" w:right="32" w:hanging="284"/>
        <w:jc w:val="both"/>
        <w:outlineLvl w:val="6"/>
        <w:rPr>
          <w:rFonts w:cstheme="minorHAnsi"/>
          <w:b/>
          <w:bCs/>
        </w:rPr>
      </w:pPr>
      <w:r w:rsidRPr="005E71D7">
        <w:rPr>
          <w:rFonts w:cstheme="minorHAnsi"/>
          <w:b/>
          <w:bCs/>
        </w:rPr>
        <w:t>ODBIÓR ROBÓT ŚLUSARSKO - KOWALSKIECH</w:t>
      </w:r>
    </w:p>
    <w:p w14:paraId="6AEE65B3"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b/>
        </w:rPr>
      </w:pPr>
      <w:r w:rsidRPr="005E71D7">
        <w:rPr>
          <w:rFonts w:cstheme="minorHAnsi"/>
          <w:b/>
        </w:rPr>
        <w:t>Odbiór elementów ślusarsko - kowalskich przed wbudowaniem</w:t>
      </w:r>
    </w:p>
    <w:p w14:paraId="56C082CE"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Przy odbiorze elementów ślusarsko, kowalskich przed ich wbudowaniem powinny być sprawdzone następujące cechy:</w:t>
      </w:r>
    </w:p>
    <w:p w14:paraId="3266FF90" w14:textId="77777777" w:rsidR="005E71D7" w:rsidRPr="005E71D7" w:rsidRDefault="005E71D7" w:rsidP="00D96C9D">
      <w:pPr>
        <w:pStyle w:val="Akapitzlist"/>
        <w:numPr>
          <w:ilvl w:val="0"/>
          <w:numId w:val="88"/>
        </w:numPr>
        <w:tabs>
          <w:tab w:val="left" w:pos="709"/>
        </w:tabs>
        <w:spacing w:after="0" w:line="240" w:lineRule="auto"/>
        <w:ind w:left="851" w:right="32" w:hanging="425"/>
        <w:jc w:val="both"/>
        <w:rPr>
          <w:rFonts w:cstheme="minorHAnsi"/>
        </w:rPr>
      </w:pPr>
      <w:r w:rsidRPr="005E71D7">
        <w:rPr>
          <w:rFonts w:cstheme="minorHAnsi"/>
        </w:rPr>
        <w:t>wymiary elementów i ich części składowych;</w:t>
      </w:r>
    </w:p>
    <w:p w14:paraId="34671247" w14:textId="77777777" w:rsidR="005E71D7" w:rsidRPr="005E71D7" w:rsidRDefault="005E71D7" w:rsidP="00D96C9D">
      <w:pPr>
        <w:pStyle w:val="Akapitzlist"/>
        <w:numPr>
          <w:ilvl w:val="0"/>
          <w:numId w:val="88"/>
        </w:numPr>
        <w:tabs>
          <w:tab w:val="left" w:pos="709"/>
        </w:tabs>
        <w:spacing w:after="0" w:line="240" w:lineRule="auto"/>
        <w:ind w:left="851" w:right="32" w:hanging="425"/>
        <w:jc w:val="both"/>
        <w:rPr>
          <w:rFonts w:cstheme="minorHAnsi"/>
        </w:rPr>
      </w:pPr>
      <w:r w:rsidRPr="005E71D7">
        <w:rPr>
          <w:rFonts w:cstheme="minorHAnsi"/>
        </w:rPr>
        <w:t>wymiary gotowego elementu i jego kształt;</w:t>
      </w:r>
    </w:p>
    <w:p w14:paraId="7134F4E6" w14:textId="77777777" w:rsidR="005E71D7" w:rsidRPr="005E71D7" w:rsidRDefault="005E71D7" w:rsidP="00D96C9D">
      <w:pPr>
        <w:pStyle w:val="Akapitzlist"/>
        <w:numPr>
          <w:ilvl w:val="0"/>
          <w:numId w:val="88"/>
        </w:numPr>
        <w:tabs>
          <w:tab w:val="left" w:pos="709"/>
        </w:tabs>
        <w:spacing w:after="0" w:line="240" w:lineRule="auto"/>
        <w:ind w:left="851" w:right="32" w:hanging="425"/>
        <w:jc w:val="both"/>
        <w:rPr>
          <w:rFonts w:cstheme="minorHAnsi"/>
        </w:rPr>
      </w:pPr>
      <w:r w:rsidRPr="005E71D7">
        <w:rPr>
          <w:rFonts w:cstheme="minorHAnsi"/>
        </w:rPr>
        <w:t>zgodność elementów nowych z elementami odwzorowywanymi</w:t>
      </w:r>
    </w:p>
    <w:p w14:paraId="17A403DC" w14:textId="77777777" w:rsidR="005E71D7" w:rsidRPr="005E71D7" w:rsidRDefault="005E71D7" w:rsidP="00D96C9D">
      <w:pPr>
        <w:pStyle w:val="Akapitzlist"/>
        <w:numPr>
          <w:ilvl w:val="0"/>
          <w:numId w:val="88"/>
        </w:numPr>
        <w:tabs>
          <w:tab w:val="left" w:pos="709"/>
        </w:tabs>
        <w:spacing w:after="0" w:line="240" w:lineRule="auto"/>
        <w:ind w:left="709" w:right="32" w:hanging="283"/>
        <w:jc w:val="both"/>
        <w:rPr>
          <w:rFonts w:cstheme="minorHAnsi"/>
        </w:rPr>
      </w:pPr>
      <w:r w:rsidRPr="005E71D7">
        <w:rPr>
          <w:rFonts w:cstheme="minorHAnsi"/>
        </w:rPr>
        <w:t>prawidłowość wykonanych połączeń (przekroje, długość i rozmieszczenie spawów, śrub itp.) oraz rozstaw otworów na śruby, średnice otworów oraz sprawność działania części ruchomych;</w:t>
      </w:r>
    </w:p>
    <w:p w14:paraId="0A34BC68" w14:textId="77777777" w:rsidR="005E71D7" w:rsidRPr="005E71D7" w:rsidRDefault="005E71D7" w:rsidP="00D96C9D">
      <w:pPr>
        <w:pStyle w:val="Akapitzlist"/>
        <w:numPr>
          <w:ilvl w:val="0"/>
          <w:numId w:val="88"/>
        </w:numPr>
        <w:tabs>
          <w:tab w:val="left" w:pos="709"/>
        </w:tabs>
        <w:spacing w:after="0" w:line="240" w:lineRule="auto"/>
        <w:ind w:left="851" w:right="32" w:hanging="425"/>
        <w:jc w:val="both"/>
        <w:rPr>
          <w:rFonts w:cstheme="minorHAnsi"/>
        </w:rPr>
      </w:pPr>
      <w:r w:rsidRPr="005E71D7">
        <w:rPr>
          <w:rFonts w:cstheme="minorHAnsi"/>
        </w:rPr>
        <w:t>wielkość luzów między ruchomymi elementami składowymi;</w:t>
      </w:r>
    </w:p>
    <w:p w14:paraId="242C9F13" w14:textId="77777777" w:rsidR="005E71D7" w:rsidRPr="005E71D7" w:rsidRDefault="005E71D7" w:rsidP="00D96C9D">
      <w:pPr>
        <w:pStyle w:val="Akapitzlist"/>
        <w:numPr>
          <w:ilvl w:val="0"/>
          <w:numId w:val="88"/>
        </w:numPr>
        <w:tabs>
          <w:tab w:val="left" w:pos="709"/>
        </w:tabs>
        <w:spacing w:after="0" w:line="240" w:lineRule="auto"/>
        <w:ind w:left="851" w:right="32" w:hanging="425"/>
        <w:jc w:val="both"/>
        <w:rPr>
          <w:rFonts w:cstheme="minorHAnsi"/>
        </w:rPr>
      </w:pPr>
      <w:r w:rsidRPr="005E71D7">
        <w:rPr>
          <w:rFonts w:cstheme="minorHAnsi"/>
        </w:rPr>
        <w:t>dotrzymywanie dopuszczalnych odchyłek w wymiarach, kątach i płaszczyznach;</w:t>
      </w:r>
    </w:p>
    <w:p w14:paraId="5EDF65B5" w14:textId="77777777" w:rsidR="005E71D7" w:rsidRPr="005E71D7" w:rsidRDefault="005E71D7" w:rsidP="00D96C9D">
      <w:pPr>
        <w:pStyle w:val="Akapitzlist"/>
        <w:numPr>
          <w:ilvl w:val="0"/>
          <w:numId w:val="88"/>
        </w:numPr>
        <w:tabs>
          <w:tab w:val="left" w:pos="709"/>
        </w:tabs>
        <w:spacing w:after="0" w:line="240" w:lineRule="auto"/>
        <w:ind w:left="851" w:right="32" w:hanging="425"/>
        <w:jc w:val="both"/>
        <w:rPr>
          <w:rFonts w:cstheme="minorHAnsi"/>
        </w:rPr>
      </w:pPr>
      <w:r w:rsidRPr="005E71D7">
        <w:rPr>
          <w:rFonts w:cstheme="minorHAnsi"/>
        </w:rPr>
        <w:t>czyszczenie wyrobu ze rdzy, brudu, zaoliwień i innych zanieczyszczeń;</w:t>
      </w:r>
    </w:p>
    <w:p w14:paraId="3B4DA75F" w14:textId="77777777" w:rsidR="005E71D7" w:rsidRPr="005E71D7" w:rsidRDefault="005E71D7" w:rsidP="00D96C9D">
      <w:pPr>
        <w:pStyle w:val="Akapitzlist"/>
        <w:numPr>
          <w:ilvl w:val="0"/>
          <w:numId w:val="88"/>
        </w:numPr>
        <w:tabs>
          <w:tab w:val="left" w:pos="709"/>
        </w:tabs>
        <w:spacing w:after="0" w:line="240" w:lineRule="auto"/>
        <w:ind w:left="851" w:right="32" w:hanging="425"/>
        <w:jc w:val="both"/>
        <w:rPr>
          <w:rFonts w:cstheme="minorHAnsi"/>
        </w:rPr>
      </w:pPr>
      <w:r w:rsidRPr="005E71D7">
        <w:rPr>
          <w:rFonts w:cstheme="minorHAnsi"/>
        </w:rPr>
        <w:t>zabezpieczenie wyrobu przed korozją;</w:t>
      </w:r>
    </w:p>
    <w:p w14:paraId="2D1AC074" w14:textId="77777777" w:rsidR="005E71D7" w:rsidRPr="005E71D7" w:rsidRDefault="005E71D7" w:rsidP="00D96C9D">
      <w:pPr>
        <w:pStyle w:val="Akapitzlist"/>
        <w:numPr>
          <w:ilvl w:val="0"/>
          <w:numId w:val="88"/>
        </w:numPr>
        <w:tabs>
          <w:tab w:val="left" w:pos="709"/>
        </w:tabs>
        <w:spacing w:after="0" w:line="240" w:lineRule="auto"/>
        <w:ind w:left="851" w:right="32" w:hanging="425"/>
        <w:jc w:val="both"/>
        <w:rPr>
          <w:rFonts w:cstheme="minorHAnsi"/>
        </w:rPr>
      </w:pPr>
      <w:r w:rsidRPr="005E71D7">
        <w:rPr>
          <w:rFonts w:cstheme="minorHAnsi"/>
        </w:rPr>
        <w:t>zgodność z dokumentacją techniczną.</w:t>
      </w:r>
    </w:p>
    <w:p w14:paraId="7655ECEB" w14:textId="77777777" w:rsidR="005E71D7" w:rsidRPr="005E71D7" w:rsidRDefault="005E71D7" w:rsidP="005E71D7">
      <w:pPr>
        <w:pStyle w:val="Akapitzlist"/>
        <w:tabs>
          <w:tab w:val="left" w:pos="709"/>
        </w:tabs>
        <w:spacing w:after="0" w:line="240" w:lineRule="auto"/>
        <w:ind w:left="851" w:right="32"/>
        <w:rPr>
          <w:rFonts w:cstheme="minorHAnsi"/>
        </w:rPr>
      </w:pPr>
    </w:p>
    <w:p w14:paraId="596ED7D9" w14:textId="77777777" w:rsidR="005E71D7" w:rsidRPr="005E71D7" w:rsidRDefault="005E71D7" w:rsidP="00D96C9D">
      <w:pPr>
        <w:pStyle w:val="Akapitzlist"/>
        <w:numPr>
          <w:ilvl w:val="1"/>
          <w:numId w:val="90"/>
        </w:numPr>
        <w:tabs>
          <w:tab w:val="left" w:pos="426"/>
        </w:tabs>
        <w:spacing w:after="0" w:line="240" w:lineRule="auto"/>
        <w:ind w:left="426" w:right="32" w:hanging="426"/>
        <w:jc w:val="both"/>
        <w:rPr>
          <w:rFonts w:cstheme="minorHAnsi"/>
          <w:b/>
        </w:rPr>
      </w:pPr>
      <w:r w:rsidRPr="005E71D7">
        <w:rPr>
          <w:rFonts w:cstheme="minorHAnsi"/>
          <w:b/>
        </w:rPr>
        <w:t>Odbiór elementów po wbudowaniu i wykończenia</w:t>
      </w:r>
    </w:p>
    <w:p w14:paraId="0C5B9001" w14:textId="77777777" w:rsidR="005E71D7" w:rsidRPr="005E71D7" w:rsidRDefault="005E71D7" w:rsidP="005E71D7">
      <w:pPr>
        <w:shd w:val="clear" w:color="auto" w:fill="FFFFFF"/>
        <w:ind w:left="714" w:hanging="482"/>
        <w:rPr>
          <w:rFonts w:asciiTheme="minorHAnsi" w:hAnsiTheme="minorHAnsi" w:cstheme="minorHAnsi"/>
          <w:sz w:val="22"/>
          <w:szCs w:val="22"/>
        </w:rPr>
      </w:pPr>
      <w:r w:rsidRPr="005E71D7">
        <w:rPr>
          <w:rFonts w:asciiTheme="minorHAnsi" w:hAnsiTheme="minorHAnsi" w:cstheme="minorHAnsi"/>
          <w:sz w:val="22"/>
          <w:szCs w:val="22"/>
        </w:rPr>
        <w:t>Przy odbiorze elementów ślusarsko - kowalskich wbudowanych powinny być sprawdzone:</w:t>
      </w:r>
    </w:p>
    <w:p w14:paraId="2FB0269E" w14:textId="77777777" w:rsidR="005E71D7" w:rsidRPr="005E71D7" w:rsidRDefault="005E71D7" w:rsidP="00D96C9D">
      <w:pPr>
        <w:pStyle w:val="Akapitzlist"/>
        <w:numPr>
          <w:ilvl w:val="0"/>
          <w:numId w:val="89"/>
        </w:numPr>
        <w:tabs>
          <w:tab w:val="left" w:pos="709"/>
        </w:tabs>
        <w:spacing w:after="0" w:line="240" w:lineRule="auto"/>
        <w:ind w:left="851" w:right="32" w:hanging="425"/>
        <w:jc w:val="both"/>
        <w:rPr>
          <w:rFonts w:cstheme="minorHAnsi"/>
        </w:rPr>
      </w:pPr>
      <w:r w:rsidRPr="005E71D7">
        <w:rPr>
          <w:rFonts w:cstheme="minorHAnsi"/>
        </w:rPr>
        <w:lastRenderedPageBreak/>
        <w:t>prawidłowość osadzenia elementu w konstrukcji budowlanej;</w:t>
      </w:r>
    </w:p>
    <w:p w14:paraId="13C65457" w14:textId="77777777" w:rsidR="005E71D7" w:rsidRPr="005E71D7" w:rsidRDefault="005E71D7" w:rsidP="00D96C9D">
      <w:pPr>
        <w:pStyle w:val="Akapitzlist"/>
        <w:numPr>
          <w:ilvl w:val="0"/>
          <w:numId w:val="89"/>
        </w:numPr>
        <w:tabs>
          <w:tab w:val="left" w:pos="709"/>
        </w:tabs>
        <w:spacing w:after="0" w:line="240" w:lineRule="auto"/>
        <w:ind w:left="851" w:right="32" w:hanging="425"/>
        <w:jc w:val="both"/>
        <w:rPr>
          <w:rFonts w:cstheme="minorHAnsi"/>
        </w:rPr>
      </w:pPr>
      <w:r w:rsidRPr="005E71D7">
        <w:rPr>
          <w:rFonts w:cstheme="minorHAnsi"/>
        </w:rPr>
        <w:t>dokładność uszkodzenia ościeżnic elementu z ościeżami otworów lub ścianami;</w:t>
      </w:r>
    </w:p>
    <w:p w14:paraId="3A9E5862" w14:textId="77777777" w:rsidR="005E71D7" w:rsidRPr="005E71D7" w:rsidRDefault="005E71D7" w:rsidP="00D96C9D">
      <w:pPr>
        <w:pStyle w:val="Akapitzlist"/>
        <w:numPr>
          <w:ilvl w:val="0"/>
          <w:numId w:val="89"/>
        </w:numPr>
        <w:tabs>
          <w:tab w:val="left" w:pos="709"/>
        </w:tabs>
        <w:spacing w:after="0" w:line="240" w:lineRule="auto"/>
        <w:ind w:left="709" w:right="32" w:hanging="283"/>
        <w:jc w:val="both"/>
        <w:rPr>
          <w:rFonts w:cstheme="minorHAnsi"/>
        </w:rPr>
      </w:pPr>
      <w:r w:rsidRPr="005E71D7">
        <w:rPr>
          <w:rFonts w:cstheme="minorHAnsi"/>
        </w:rPr>
        <w:t>prawidłowość działania elementów ruchomych i urządzeń zamykających;</w:t>
      </w:r>
    </w:p>
    <w:p w14:paraId="67B18C14" w14:textId="77777777" w:rsidR="005E71D7" w:rsidRPr="005E71D7" w:rsidRDefault="005E71D7" w:rsidP="00D96C9D">
      <w:pPr>
        <w:pStyle w:val="Akapitzlist"/>
        <w:numPr>
          <w:ilvl w:val="0"/>
          <w:numId w:val="89"/>
        </w:numPr>
        <w:tabs>
          <w:tab w:val="left" w:pos="709"/>
        </w:tabs>
        <w:spacing w:after="0" w:line="240" w:lineRule="auto"/>
        <w:ind w:left="709" w:right="32" w:hanging="283"/>
        <w:jc w:val="both"/>
        <w:rPr>
          <w:rFonts w:cstheme="minorHAnsi"/>
        </w:rPr>
      </w:pPr>
      <w:r w:rsidRPr="005E71D7">
        <w:rPr>
          <w:rFonts w:cstheme="minorHAnsi"/>
        </w:rPr>
        <w:t>zgodność wbudowanego elementu;</w:t>
      </w:r>
    </w:p>
    <w:p w14:paraId="2157CB5C" w14:textId="77777777" w:rsidR="005E71D7" w:rsidRPr="005E71D7" w:rsidRDefault="005E71D7" w:rsidP="00D96C9D">
      <w:pPr>
        <w:pStyle w:val="Akapitzlist"/>
        <w:numPr>
          <w:ilvl w:val="0"/>
          <w:numId w:val="89"/>
        </w:numPr>
        <w:tabs>
          <w:tab w:val="left" w:pos="709"/>
        </w:tabs>
        <w:spacing w:after="0" w:line="240" w:lineRule="auto"/>
        <w:ind w:left="851" w:right="32" w:hanging="425"/>
        <w:jc w:val="both"/>
        <w:rPr>
          <w:rFonts w:cstheme="minorHAnsi"/>
        </w:rPr>
      </w:pPr>
      <w:r w:rsidRPr="005E71D7">
        <w:rPr>
          <w:rFonts w:cstheme="minorHAnsi"/>
        </w:rPr>
        <w:t>inne, których sprawdzenie komisja odbioru uzna za niezbędne dla jakości wykonanych robót</w:t>
      </w:r>
    </w:p>
    <w:p w14:paraId="40215812" w14:textId="77777777" w:rsidR="005E71D7" w:rsidRPr="005E71D7" w:rsidRDefault="005E71D7" w:rsidP="005E71D7">
      <w:pPr>
        <w:widowControl w:val="0"/>
        <w:shd w:val="clear" w:color="auto" w:fill="FFFFFF"/>
        <w:tabs>
          <w:tab w:val="left" w:pos="696"/>
        </w:tabs>
        <w:autoSpaceDE w:val="0"/>
        <w:autoSpaceDN w:val="0"/>
        <w:adjustRightInd w:val="0"/>
        <w:spacing w:line="283" w:lineRule="exact"/>
        <w:rPr>
          <w:rFonts w:asciiTheme="minorHAnsi" w:hAnsiTheme="minorHAnsi" w:cstheme="minorHAnsi"/>
          <w:color w:val="000000"/>
          <w:sz w:val="22"/>
          <w:szCs w:val="22"/>
        </w:rPr>
      </w:pPr>
    </w:p>
    <w:p w14:paraId="5A3C8799" w14:textId="77777777" w:rsidR="005E71D7" w:rsidRPr="005E71D7" w:rsidRDefault="005E71D7" w:rsidP="00D96C9D">
      <w:pPr>
        <w:pStyle w:val="Akapitzlist"/>
        <w:keepNext/>
        <w:keepLines/>
        <w:numPr>
          <w:ilvl w:val="0"/>
          <w:numId w:val="90"/>
        </w:numPr>
        <w:tabs>
          <w:tab w:val="left" w:pos="294"/>
        </w:tabs>
        <w:spacing w:after="0" w:line="240" w:lineRule="auto"/>
        <w:ind w:left="284" w:right="32" w:hanging="284"/>
        <w:jc w:val="both"/>
        <w:outlineLvl w:val="6"/>
        <w:rPr>
          <w:rFonts w:cstheme="minorHAnsi"/>
          <w:b/>
          <w:bCs/>
        </w:rPr>
      </w:pPr>
      <w:r w:rsidRPr="005E71D7">
        <w:rPr>
          <w:rFonts w:cstheme="minorHAnsi"/>
          <w:b/>
          <w:bCs/>
        </w:rPr>
        <w:t>WYMAGANIA DOTYCZĄCE PRZEDMIARU I OBMIARU ROBÓT</w:t>
      </w:r>
    </w:p>
    <w:p w14:paraId="5F2AE959" w14:textId="77777777" w:rsidR="005E71D7" w:rsidRPr="005E71D7" w:rsidRDefault="005E71D7" w:rsidP="00D96C9D">
      <w:pPr>
        <w:pStyle w:val="Akapitzlist"/>
        <w:numPr>
          <w:ilvl w:val="1"/>
          <w:numId w:val="90"/>
        </w:numPr>
        <w:tabs>
          <w:tab w:val="left" w:pos="567"/>
        </w:tabs>
        <w:spacing w:after="0" w:line="240" w:lineRule="auto"/>
        <w:ind w:left="426" w:right="32" w:hanging="426"/>
        <w:jc w:val="both"/>
        <w:rPr>
          <w:rFonts w:cstheme="minorHAnsi"/>
        </w:rPr>
      </w:pPr>
      <w:r w:rsidRPr="005E71D7">
        <w:rPr>
          <w:rFonts w:cstheme="minorHAnsi"/>
        </w:rPr>
        <w:t>Ogólne zasady przedmiaru i obmiaru podano w ST „Wymagania ogólne"</w:t>
      </w:r>
    </w:p>
    <w:p w14:paraId="0C46E356" w14:textId="77777777" w:rsidR="005E71D7" w:rsidRPr="005E71D7" w:rsidRDefault="005E71D7" w:rsidP="005E71D7">
      <w:pPr>
        <w:pStyle w:val="Akapitzlist"/>
        <w:tabs>
          <w:tab w:val="left" w:pos="567"/>
        </w:tabs>
        <w:spacing w:after="0" w:line="240" w:lineRule="auto"/>
        <w:ind w:left="426" w:right="32"/>
        <w:rPr>
          <w:rFonts w:cstheme="minorHAnsi"/>
        </w:rPr>
      </w:pPr>
    </w:p>
    <w:p w14:paraId="168C1237" w14:textId="77777777" w:rsidR="005E71D7" w:rsidRPr="005E71D7" w:rsidRDefault="005E71D7" w:rsidP="00D96C9D">
      <w:pPr>
        <w:pStyle w:val="Akapitzlist"/>
        <w:keepNext/>
        <w:keepLines/>
        <w:numPr>
          <w:ilvl w:val="0"/>
          <w:numId w:val="90"/>
        </w:numPr>
        <w:tabs>
          <w:tab w:val="left" w:pos="294"/>
        </w:tabs>
        <w:spacing w:after="0" w:line="240" w:lineRule="auto"/>
        <w:ind w:left="284" w:right="32" w:hanging="284"/>
        <w:jc w:val="both"/>
        <w:outlineLvl w:val="6"/>
        <w:rPr>
          <w:rFonts w:cstheme="minorHAnsi"/>
          <w:b/>
        </w:rPr>
      </w:pPr>
      <w:r w:rsidRPr="005E71D7">
        <w:rPr>
          <w:rFonts w:cstheme="minorHAnsi"/>
          <w:b/>
          <w:bCs/>
        </w:rPr>
        <w:t>PODSTAWA ROZLICZENIA ROBÓT PODSTAWOWYCH, TYMCZASOWYCH I PRAC TOWARZYSZĄCYCH</w:t>
      </w:r>
    </w:p>
    <w:p w14:paraId="16A395C2" w14:textId="77777777" w:rsidR="005E71D7" w:rsidRPr="005E71D7" w:rsidRDefault="005E71D7" w:rsidP="00D96C9D">
      <w:pPr>
        <w:pStyle w:val="Akapitzlist"/>
        <w:numPr>
          <w:ilvl w:val="1"/>
          <w:numId w:val="90"/>
        </w:numPr>
        <w:tabs>
          <w:tab w:val="left" w:pos="567"/>
        </w:tabs>
        <w:spacing w:after="0" w:line="240" w:lineRule="auto"/>
        <w:ind w:left="426" w:right="32" w:hanging="426"/>
        <w:jc w:val="both"/>
        <w:rPr>
          <w:rFonts w:cstheme="minorHAnsi"/>
        </w:rPr>
      </w:pPr>
      <w:r w:rsidRPr="005E71D7">
        <w:rPr>
          <w:rFonts w:cstheme="minorHAnsi"/>
        </w:rPr>
        <w:t xml:space="preserve">Ogólne ustalenia dotyczące podstawy rozliczenia robót podano w ST „Wymagania ogólne" </w:t>
      </w:r>
    </w:p>
    <w:p w14:paraId="1CB4FBC9" w14:textId="77777777" w:rsidR="005E71D7" w:rsidRPr="005E71D7" w:rsidRDefault="005E71D7" w:rsidP="005E71D7">
      <w:pPr>
        <w:pStyle w:val="Akapitzlist"/>
        <w:tabs>
          <w:tab w:val="left" w:pos="567"/>
        </w:tabs>
        <w:spacing w:after="0" w:line="240" w:lineRule="auto"/>
        <w:ind w:right="32"/>
        <w:rPr>
          <w:rFonts w:cstheme="minorHAnsi"/>
        </w:rPr>
      </w:pPr>
    </w:p>
    <w:p w14:paraId="662C0C5C" w14:textId="77777777" w:rsidR="005E71D7" w:rsidRPr="005E71D7" w:rsidRDefault="005E71D7" w:rsidP="00D96C9D">
      <w:pPr>
        <w:pStyle w:val="Akapitzlist"/>
        <w:keepNext/>
        <w:keepLines/>
        <w:numPr>
          <w:ilvl w:val="0"/>
          <w:numId w:val="90"/>
        </w:numPr>
        <w:tabs>
          <w:tab w:val="left" w:pos="426"/>
        </w:tabs>
        <w:spacing w:after="0" w:line="240" w:lineRule="auto"/>
        <w:ind w:left="426" w:right="32" w:hanging="426"/>
        <w:jc w:val="both"/>
        <w:outlineLvl w:val="6"/>
        <w:rPr>
          <w:rFonts w:cstheme="minorHAnsi"/>
          <w:b/>
          <w:bCs/>
        </w:rPr>
      </w:pPr>
      <w:r w:rsidRPr="005E71D7">
        <w:rPr>
          <w:rFonts w:cstheme="minorHAnsi"/>
          <w:b/>
          <w:bCs/>
        </w:rPr>
        <w:t>DOKUMENTY ODNIESIENIA</w:t>
      </w:r>
    </w:p>
    <w:p w14:paraId="42E3040E" w14:textId="77777777" w:rsidR="005E71D7" w:rsidRPr="005E71D7" w:rsidRDefault="005E71D7" w:rsidP="00D96C9D">
      <w:pPr>
        <w:pStyle w:val="Akapitzlist"/>
        <w:numPr>
          <w:ilvl w:val="1"/>
          <w:numId w:val="90"/>
        </w:numPr>
        <w:tabs>
          <w:tab w:val="left" w:pos="567"/>
        </w:tabs>
        <w:spacing w:after="0" w:line="240" w:lineRule="auto"/>
        <w:ind w:left="426" w:right="32" w:hanging="426"/>
        <w:jc w:val="both"/>
        <w:rPr>
          <w:rFonts w:cstheme="minorHAnsi"/>
          <w:b/>
        </w:rPr>
      </w:pPr>
      <w:r w:rsidRPr="005E71D7">
        <w:rPr>
          <w:rFonts w:cstheme="minorHAnsi"/>
          <w:b/>
        </w:rPr>
        <w:t>Normy</w:t>
      </w:r>
    </w:p>
    <w:p w14:paraId="1A1F76BD"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PN-80/M-02138 - Tolerancje kształtu i połażenia. Wartość.</w:t>
      </w:r>
    </w:p>
    <w:p w14:paraId="441AE87B"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PN-88/H-84020 - Stal niskostopowa konstrukcyjna ogólnego przeznaczenia - Gatunki.</w:t>
      </w:r>
    </w:p>
    <w:p w14:paraId="57559CE2"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PN-83/H-84017 - Stal niskostopowa konstrukcyjna trudno rdzewiejąca - Gatunki</w:t>
      </w:r>
    </w:p>
    <w:p w14:paraId="0A708104" w14:textId="77777777" w:rsidR="005E71D7" w:rsidRPr="005E71D7" w:rsidRDefault="005E71D7" w:rsidP="005E71D7">
      <w:pPr>
        <w:tabs>
          <w:tab w:val="num" w:pos="2268"/>
        </w:tabs>
        <w:ind w:left="2268" w:right="32" w:hanging="1842"/>
        <w:rPr>
          <w:rFonts w:asciiTheme="minorHAnsi" w:hAnsiTheme="minorHAnsi" w:cstheme="minorHAnsi"/>
          <w:sz w:val="22"/>
          <w:szCs w:val="22"/>
        </w:rPr>
      </w:pPr>
      <w:r w:rsidRPr="005E71D7">
        <w:rPr>
          <w:rFonts w:asciiTheme="minorHAnsi" w:hAnsiTheme="minorHAnsi" w:cstheme="minorHAnsi"/>
          <w:sz w:val="22"/>
          <w:szCs w:val="22"/>
        </w:rPr>
        <w:t>PN-89/H-84023.05 - stal określonego zastosowania - stal niskowęglowa wyższej jakości, niskostopowa i stopowa Gatunki</w:t>
      </w:r>
    </w:p>
    <w:p w14:paraId="1912340C"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PN-91/M-69703 - Spawalnictwo. Wady złączy spawanych. Nazwy i określenia.</w:t>
      </w:r>
    </w:p>
    <w:p w14:paraId="6A636FAC" w14:textId="77777777" w:rsidR="005E71D7" w:rsidRPr="005E71D7" w:rsidRDefault="005E71D7" w:rsidP="005E71D7">
      <w:pPr>
        <w:tabs>
          <w:tab w:val="num" w:pos="1985"/>
        </w:tabs>
        <w:ind w:left="1985" w:right="32" w:hanging="1559"/>
        <w:rPr>
          <w:rFonts w:asciiTheme="minorHAnsi" w:hAnsiTheme="minorHAnsi" w:cstheme="minorHAnsi"/>
          <w:sz w:val="22"/>
          <w:szCs w:val="22"/>
        </w:rPr>
      </w:pPr>
      <w:r w:rsidRPr="005E71D7">
        <w:rPr>
          <w:rFonts w:asciiTheme="minorHAnsi" w:hAnsiTheme="minorHAnsi" w:cstheme="minorHAnsi"/>
          <w:sz w:val="22"/>
          <w:szCs w:val="22"/>
        </w:rPr>
        <w:t>PN-88/B-O1808 - Antykorozyjne zabezpieczenia w budownictwie. Zasady określania uszkodzeń powłok zabezpieczających konstrukcje stalowe i żelbetowe</w:t>
      </w:r>
    </w:p>
    <w:p w14:paraId="03C005FC" w14:textId="77777777" w:rsidR="005E71D7" w:rsidRPr="005E71D7" w:rsidRDefault="005E71D7" w:rsidP="005E71D7">
      <w:pPr>
        <w:tabs>
          <w:tab w:val="num" w:pos="0"/>
        </w:tabs>
        <w:ind w:right="32" w:firstLine="426"/>
        <w:rPr>
          <w:rFonts w:asciiTheme="minorHAnsi" w:hAnsiTheme="minorHAnsi" w:cstheme="minorHAnsi"/>
          <w:sz w:val="22"/>
          <w:szCs w:val="22"/>
        </w:rPr>
      </w:pPr>
      <w:r w:rsidRPr="005E71D7">
        <w:rPr>
          <w:rFonts w:asciiTheme="minorHAnsi" w:hAnsiTheme="minorHAnsi" w:cstheme="minorHAnsi"/>
          <w:sz w:val="22"/>
          <w:szCs w:val="22"/>
        </w:rPr>
        <w:t>PN-71/H-97053 - Ochrona przed korozją. Malowanie konstrukcji stalowych. Ogólne wytyczne</w:t>
      </w:r>
    </w:p>
    <w:p w14:paraId="78B2489E" w14:textId="77777777" w:rsidR="005E71D7" w:rsidRPr="005E71D7" w:rsidRDefault="005E71D7" w:rsidP="005E71D7">
      <w:pPr>
        <w:tabs>
          <w:tab w:val="num" w:pos="2127"/>
        </w:tabs>
        <w:ind w:left="2127" w:right="32" w:hanging="1701"/>
        <w:rPr>
          <w:rFonts w:asciiTheme="minorHAnsi" w:hAnsiTheme="minorHAnsi" w:cstheme="minorHAnsi"/>
          <w:sz w:val="22"/>
          <w:szCs w:val="22"/>
        </w:rPr>
      </w:pPr>
      <w:r w:rsidRPr="005E71D7">
        <w:rPr>
          <w:rFonts w:asciiTheme="minorHAnsi" w:hAnsiTheme="minorHAnsi" w:cstheme="minorHAnsi"/>
          <w:sz w:val="22"/>
          <w:szCs w:val="22"/>
        </w:rPr>
        <w:t>PN-79/H-97070 - w części dotyczącej postanowień w p. 3.3 (Dokumentacja techniczno-technologiczna)</w:t>
      </w:r>
    </w:p>
    <w:p w14:paraId="6A98DED1" w14:textId="77777777" w:rsidR="005E71D7" w:rsidRPr="005E71D7" w:rsidRDefault="005E71D7" w:rsidP="005E71D7">
      <w:pPr>
        <w:tabs>
          <w:tab w:val="num" w:pos="2410"/>
        </w:tabs>
        <w:ind w:left="2410" w:right="32" w:hanging="1984"/>
        <w:rPr>
          <w:rFonts w:asciiTheme="minorHAnsi" w:hAnsiTheme="minorHAnsi" w:cstheme="minorHAnsi"/>
          <w:sz w:val="22"/>
          <w:szCs w:val="22"/>
        </w:rPr>
      </w:pPr>
      <w:r w:rsidRPr="005E71D7">
        <w:rPr>
          <w:rFonts w:asciiTheme="minorHAnsi" w:hAnsiTheme="minorHAnsi" w:cstheme="minorHAnsi"/>
          <w:sz w:val="22"/>
          <w:szCs w:val="22"/>
        </w:rPr>
        <w:t>PN-EN 10029:1999 - Blachy stalowe walcowane na gorąco grubości 3 mm i większej – Tolerancje wymiarów, kształtu i masy</w:t>
      </w:r>
    </w:p>
    <w:p w14:paraId="05A8D6DD" w14:textId="77777777" w:rsidR="005E71D7" w:rsidRPr="005E71D7" w:rsidRDefault="005E71D7" w:rsidP="005E71D7">
      <w:pPr>
        <w:tabs>
          <w:tab w:val="num" w:pos="3119"/>
        </w:tabs>
        <w:ind w:left="3119" w:right="32" w:hanging="2693"/>
        <w:rPr>
          <w:rFonts w:asciiTheme="minorHAnsi" w:hAnsiTheme="minorHAnsi" w:cstheme="minorHAnsi"/>
          <w:sz w:val="22"/>
          <w:szCs w:val="22"/>
        </w:rPr>
      </w:pPr>
      <w:r w:rsidRPr="005E71D7">
        <w:rPr>
          <w:rFonts w:asciiTheme="minorHAnsi" w:hAnsiTheme="minorHAnsi" w:cstheme="minorHAnsi"/>
          <w:sz w:val="22"/>
          <w:szCs w:val="22"/>
        </w:rPr>
        <w:t>PN-EN 10029:1999/Ap1;2003 - Blachy stalowe walcowane na gorąco grubości 3 mm i większej – Tolerancje wymiarów, kształtu i masy. Znana Ap1</w:t>
      </w:r>
    </w:p>
    <w:p w14:paraId="39479515" w14:textId="77777777" w:rsidR="005E71D7" w:rsidRPr="005E71D7" w:rsidRDefault="005E71D7" w:rsidP="005E71D7">
      <w:pPr>
        <w:tabs>
          <w:tab w:val="num" w:pos="2410"/>
        </w:tabs>
        <w:ind w:left="2410" w:right="32" w:hanging="1984"/>
        <w:rPr>
          <w:rFonts w:asciiTheme="minorHAnsi" w:hAnsiTheme="minorHAnsi" w:cstheme="minorHAnsi"/>
          <w:sz w:val="22"/>
          <w:szCs w:val="22"/>
        </w:rPr>
      </w:pPr>
      <w:r w:rsidRPr="005E71D7">
        <w:rPr>
          <w:rFonts w:asciiTheme="minorHAnsi" w:hAnsiTheme="minorHAnsi" w:cstheme="minorHAnsi"/>
          <w:sz w:val="22"/>
          <w:szCs w:val="22"/>
        </w:rPr>
        <w:t>PN ISO 8501-1:1996 - Przygotowanie podłoży stalowych przed nakładaniem farb i podobnych produktów. Wzrokowa ocena czystości powierzchni. Stopnie skorodowania i stopnie przygotowania niezabezpieczonych podłoży stalowych</w:t>
      </w:r>
    </w:p>
    <w:p w14:paraId="52DB9A81" w14:textId="5E004FF3" w:rsidR="00172B09" w:rsidRDefault="00172B09" w:rsidP="000D5CED">
      <w:pPr>
        <w:ind w:right="32"/>
        <w:rPr>
          <w:rFonts w:asciiTheme="minorHAnsi" w:hAnsiTheme="minorHAnsi" w:cstheme="minorHAnsi"/>
          <w:sz w:val="22"/>
          <w:szCs w:val="22"/>
        </w:rPr>
      </w:pPr>
    </w:p>
    <w:p w14:paraId="4D0818C2" w14:textId="4AAAB181" w:rsidR="00522505" w:rsidRDefault="00522505" w:rsidP="000D5CED">
      <w:pPr>
        <w:ind w:right="32"/>
        <w:rPr>
          <w:rFonts w:asciiTheme="minorHAnsi" w:hAnsiTheme="minorHAnsi" w:cstheme="minorHAnsi"/>
          <w:sz w:val="22"/>
          <w:szCs w:val="22"/>
        </w:rPr>
      </w:pPr>
    </w:p>
    <w:p w14:paraId="11687257" w14:textId="6EF72A3A" w:rsidR="00522505" w:rsidRDefault="00522505" w:rsidP="000D5CED">
      <w:pPr>
        <w:ind w:right="32"/>
        <w:rPr>
          <w:rFonts w:asciiTheme="minorHAnsi" w:hAnsiTheme="minorHAnsi" w:cstheme="minorHAnsi"/>
          <w:sz w:val="22"/>
          <w:szCs w:val="22"/>
        </w:rPr>
      </w:pPr>
    </w:p>
    <w:p w14:paraId="1B1BDCDF" w14:textId="16F51CC6" w:rsidR="00522505" w:rsidRDefault="00522505" w:rsidP="000D5CED">
      <w:pPr>
        <w:ind w:right="32"/>
        <w:rPr>
          <w:rFonts w:asciiTheme="minorHAnsi" w:hAnsiTheme="minorHAnsi" w:cstheme="minorHAnsi"/>
          <w:sz w:val="22"/>
          <w:szCs w:val="22"/>
        </w:rPr>
      </w:pPr>
    </w:p>
    <w:p w14:paraId="545D8F87" w14:textId="2457FF58" w:rsidR="00522505" w:rsidRDefault="00522505" w:rsidP="000D5CED">
      <w:pPr>
        <w:ind w:right="32"/>
        <w:rPr>
          <w:rFonts w:asciiTheme="minorHAnsi" w:hAnsiTheme="minorHAnsi" w:cstheme="minorHAnsi"/>
          <w:sz w:val="22"/>
          <w:szCs w:val="22"/>
        </w:rPr>
      </w:pPr>
    </w:p>
    <w:p w14:paraId="5EEB8984" w14:textId="0D076FC9" w:rsidR="00522505" w:rsidRDefault="00522505" w:rsidP="000D5CED">
      <w:pPr>
        <w:ind w:right="32"/>
        <w:rPr>
          <w:rFonts w:asciiTheme="minorHAnsi" w:hAnsiTheme="minorHAnsi" w:cstheme="minorHAnsi"/>
          <w:sz w:val="22"/>
          <w:szCs w:val="22"/>
        </w:rPr>
      </w:pPr>
    </w:p>
    <w:p w14:paraId="71583BE5" w14:textId="60FEC423" w:rsidR="00522505" w:rsidRDefault="00522505" w:rsidP="000D5CED">
      <w:pPr>
        <w:ind w:right="32"/>
        <w:rPr>
          <w:rFonts w:asciiTheme="minorHAnsi" w:hAnsiTheme="minorHAnsi" w:cstheme="minorHAnsi"/>
          <w:sz w:val="22"/>
          <w:szCs w:val="22"/>
        </w:rPr>
      </w:pPr>
    </w:p>
    <w:p w14:paraId="28B76DF9" w14:textId="2002BB95" w:rsidR="00522505" w:rsidRDefault="00522505" w:rsidP="000D5CED">
      <w:pPr>
        <w:ind w:right="32"/>
        <w:rPr>
          <w:rFonts w:asciiTheme="minorHAnsi" w:hAnsiTheme="minorHAnsi" w:cstheme="minorHAnsi"/>
          <w:sz w:val="22"/>
          <w:szCs w:val="22"/>
        </w:rPr>
      </w:pPr>
    </w:p>
    <w:p w14:paraId="23E2F99B" w14:textId="558E64CE" w:rsidR="00522505" w:rsidRDefault="00522505" w:rsidP="000D5CED">
      <w:pPr>
        <w:ind w:right="32"/>
        <w:rPr>
          <w:rFonts w:asciiTheme="minorHAnsi" w:hAnsiTheme="minorHAnsi" w:cstheme="minorHAnsi"/>
          <w:sz w:val="22"/>
          <w:szCs w:val="22"/>
        </w:rPr>
      </w:pPr>
    </w:p>
    <w:p w14:paraId="52BE2733" w14:textId="63F2ACBC" w:rsidR="00522505" w:rsidRDefault="00522505" w:rsidP="000D5CED">
      <w:pPr>
        <w:ind w:right="32"/>
        <w:rPr>
          <w:rFonts w:asciiTheme="minorHAnsi" w:hAnsiTheme="minorHAnsi" w:cstheme="minorHAnsi"/>
          <w:sz w:val="22"/>
          <w:szCs w:val="22"/>
        </w:rPr>
      </w:pPr>
    </w:p>
    <w:p w14:paraId="6FD9A6FF" w14:textId="0BE88AC3" w:rsidR="00522505" w:rsidRDefault="00522505" w:rsidP="000D5CED">
      <w:pPr>
        <w:ind w:right="32"/>
        <w:rPr>
          <w:rFonts w:asciiTheme="minorHAnsi" w:hAnsiTheme="minorHAnsi" w:cstheme="minorHAnsi"/>
          <w:sz w:val="22"/>
          <w:szCs w:val="22"/>
        </w:rPr>
      </w:pPr>
    </w:p>
    <w:p w14:paraId="732013B5" w14:textId="30A101CA" w:rsidR="00522505" w:rsidRDefault="00522505" w:rsidP="000D5CED">
      <w:pPr>
        <w:ind w:right="32"/>
        <w:rPr>
          <w:rFonts w:asciiTheme="minorHAnsi" w:hAnsiTheme="minorHAnsi" w:cstheme="minorHAnsi"/>
          <w:sz w:val="22"/>
          <w:szCs w:val="22"/>
        </w:rPr>
      </w:pPr>
    </w:p>
    <w:p w14:paraId="2BCE5FC0" w14:textId="273C1986" w:rsidR="00522505" w:rsidRDefault="00522505" w:rsidP="000D5CED">
      <w:pPr>
        <w:ind w:right="32"/>
        <w:rPr>
          <w:rFonts w:asciiTheme="minorHAnsi" w:hAnsiTheme="minorHAnsi" w:cstheme="minorHAnsi"/>
          <w:sz w:val="22"/>
          <w:szCs w:val="22"/>
        </w:rPr>
      </w:pPr>
    </w:p>
    <w:p w14:paraId="47ABFC2D" w14:textId="2BF623AA" w:rsidR="00522505" w:rsidRDefault="00522505" w:rsidP="000D5CED">
      <w:pPr>
        <w:ind w:right="32"/>
        <w:rPr>
          <w:rFonts w:asciiTheme="minorHAnsi" w:hAnsiTheme="minorHAnsi" w:cstheme="minorHAnsi"/>
          <w:sz w:val="22"/>
          <w:szCs w:val="22"/>
        </w:rPr>
      </w:pPr>
    </w:p>
    <w:p w14:paraId="1CC2F804" w14:textId="7EB18153" w:rsidR="00522505" w:rsidRDefault="00522505" w:rsidP="000D5CED">
      <w:pPr>
        <w:ind w:right="32"/>
        <w:rPr>
          <w:rFonts w:asciiTheme="minorHAnsi" w:hAnsiTheme="minorHAnsi" w:cstheme="minorHAnsi"/>
          <w:sz w:val="22"/>
          <w:szCs w:val="22"/>
        </w:rPr>
      </w:pPr>
    </w:p>
    <w:p w14:paraId="7ABB3F1D" w14:textId="7C714660" w:rsidR="00522505" w:rsidRDefault="00522505" w:rsidP="000D5CED">
      <w:pPr>
        <w:ind w:right="32"/>
        <w:rPr>
          <w:rFonts w:asciiTheme="minorHAnsi" w:hAnsiTheme="minorHAnsi" w:cstheme="minorHAnsi"/>
          <w:sz w:val="22"/>
          <w:szCs w:val="22"/>
        </w:rPr>
      </w:pPr>
    </w:p>
    <w:p w14:paraId="20A5C10B" w14:textId="11EB99B1" w:rsidR="00522505" w:rsidRDefault="00522505" w:rsidP="000D5CED">
      <w:pPr>
        <w:ind w:right="32"/>
        <w:rPr>
          <w:rFonts w:asciiTheme="minorHAnsi" w:hAnsiTheme="minorHAnsi" w:cstheme="minorHAnsi"/>
          <w:sz w:val="22"/>
          <w:szCs w:val="22"/>
        </w:rPr>
      </w:pPr>
    </w:p>
    <w:p w14:paraId="1673D4D9" w14:textId="74B94F7D" w:rsidR="00522505" w:rsidRDefault="00522505" w:rsidP="000D5CED">
      <w:pPr>
        <w:ind w:right="32"/>
        <w:rPr>
          <w:rFonts w:asciiTheme="minorHAnsi" w:hAnsiTheme="minorHAnsi" w:cstheme="minorHAnsi"/>
          <w:sz w:val="22"/>
          <w:szCs w:val="22"/>
        </w:rPr>
      </w:pPr>
    </w:p>
    <w:p w14:paraId="3E9BD1C6" w14:textId="77777777" w:rsidR="002613E1" w:rsidRPr="002613E1" w:rsidRDefault="002613E1" w:rsidP="002613E1">
      <w:pPr>
        <w:ind w:left="360" w:right="32"/>
        <w:jc w:val="center"/>
        <w:rPr>
          <w:rFonts w:asciiTheme="minorHAnsi" w:hAnsiTheme="minorHAnsi" w:cs="Arial"/>
          <w:b/>
        </w:rPr>
      </w:pPr>
      <w:bookmarkStart w:id="42" w:name="_Toc165348720"/>
      <w:bookmarkStart w:id="43" w:name="_Toc165440414"/>
      <w:bookmarkStart w:id="44" w:name="_Toc260818700"/>
      <w:r w:rsidRPr="002613E1">
        <w:rPr>
          <w:rFonts w:asciiTheme="minorHAnsi" w:hAnsiTheme="minorHAnsi" w:cs="Arial"/>
          <w:b/>
        </w:rPr>
        <w:lastRenderedPageBreak/>
        <w:t>SZCZEGÓŁOWA SPECYFIKACJA TECHNICZNA</w:t>
      </w:r>
    </w:p>
    <w:p w14:paraId="7ACB7BAF" w14:textId="77777777" w:rsidR="002613E1" w:rsidRPr="002613E1" w:rsidRDefault="002613E1" w:rsidP="002613E1">
      <w:pPr>
        <w:ind w:left="360" w:right="32"/>
        <w:jc w:val="center"/>
        <w:rPr>
          <w:rFonts w:asciiTheme="minorHAnsi" w:hAnsiTheme="minorHAnsi" w:cs="Arial"/>
          <w:b/>
        </w:rPr>
      </w:pPr>
      <w:r w:rsidRPr="002613E1">
        <w:rPr>
          <w:rFonts w:asciiTheme="minorHAnsi" w:hAnsiTheme="minorHAnsi" w:cs="Arial"/>
          <w:b/>
        </w:rPr>
        <w:t>WYKONANIA I ODBIORU ROBÓT BUDOWLANYCH</w:t>
      </w:r>
    </w:p>
    <w:p w14:paraId="17416937" w14:textId="77777777" w:rsidR="002613E1" w:rsidRPr="002613E1" w:rsidRDefault="002613E1" w:rsidP="002613E1">
      <w:pPr>
        <w:pStyle w:val="Akapitzlist"/>
        <w:autoSpaceDE w:val="0"/>
        <w:autoSpaceDN w:val="0"/>
        <w:adjustRightInd w:val="0"/>
        <w:spacing w:after="0" w:line="240" w:lineRule="auto"/>
        <w:ind w:left="360"/>
        <w:contextualSpacing w:val="0"/>
        <w:jc w:val="center"/>
        <w:rPr>
          <w:rFonts w:cs="Arial"/>
          <w:b/>
          <w:sz w:val="24"/>
          <w:szCs w:val="24"/>
        </w:rPr>
      </w:pPr>
      <w:r w:rsidRPr="002613E1">
        <w:rPr>
          <w:rFonts w:cs="Arial"/>
          <w:b/>
          <w:sz w:val="24"/>
          <w:szCs w:val="24"/>
        </w:rPr>
        <w:t>ROBOTY W ZAKRESIE KONSTRUKCJI STALOWYCH</w:t>
      </w:r>
    </w:p>
    <w:p w14:paraId="436E20B9" w14:textId="4BAE3439" w:rsidR="002613E1" w:rsidRPr="002613E1" w:rsidRDefault="002613E1" w:rsidP="002613E1">
      <w:pPr>
        <w:pStyle w:val="Akapitzlist"/>
        <w:autoSpaceDE w:val="0"/>
        <w:autoSpaceDN w:val="0"/>
        <w:adjustRightInd w:val="0"/>
        <w:spacing w:after="0" w:line="240" w:lineRule="auto"/>
        <w:ind w:left="360"/>
        <w:contextualSpacing w:val="0"/>
        <w:jc w:val="center"/>
        <w:rPr>
          <w:rFonts w:cs="Arial"/>
          <w:b/>
          <w:sz w:val="24"/>
          <w:szCs w:val="24"/>
        </w:rPr>
      </w:pPr>
      <w:r>
        <w:rPr>
          <w:rFonts w:cs="Arial"/>
          <w:b/>
          <w:sz w:val="24"/>
          <w:szCs w:val="24"/>
        </w:rPr>
        <w:t>Kod CPV</w:t>
      </w:r>
      <w:r w:rsidRPr="002613E1">
        <w:rPr>
          <w:rFonts w:cs="Arial"/>
          <w:b/>
          <w:sz w:val="24"/>
          <w:szCs w:val="24"/>
        </w:rPr>
        <w:t xml:space="preserve"> 45262000-1</w:t>
      </w:r>
    </w:p>
    <w:p w14:paraId="67982CFC" w14:textId="77777777" w:rsidR="002613E1" w:rsidRPr="002613E1" w:rsidRDefault="002613E1" w:rsidP="002613E1">
      <w:pPr>
        <w:pStyle w:val="Akapitzlist"/>
        <w:autoSpaceDE w:val="0"/>
        <w:autoSpaceDN w:val="0"/>
        <w:adjustRightInd w:val="0"/>
        <w:ind w:left="360"/>
        <w:contextualSpacing w:val="0"/>
        <w:jc w:val="center"/>
        <w:rPr>
          <w:rFonts w:cs="Arial"/>
          <w:b/>
          <w:sz w:val="24"/>
          <w:szCs w:val="24"/>
        </w:rPr>
      </w:pPr>
      <w:r w:rsidRPr="002613E1">
        <w:rPr>
          <w:rFonts w:cs="Arial"/>
          <w:b/>
          <w:sz w:val="24"/>
          <w:szCs w:val="24"/>
        </w:rPr>
        <w:t>SST - B-14.00</w:t>
      </w:r>
    </w:p>
    <w:p w14:paraId="35E490F9" w14:textId="77777777" w:rsidR="002613E1" w:rsidRPr="00921A2E" w:rsidRDefault="002613E1" w:rsidP="002613E1">
      <w:pPr>
        <w:ind w:left="567" w:right="32"/>
        <w:rPr>
          <w:rFonts w:ascii="Calibri" w:hAnsi="Calibri" w:cs="Arial"/>
          <w:sz w:val="22"/>
          <w:szCs w:val="22"/>
        </w:rPr>
      </w:pPr>
    </w:p>
    <w:p w14:paraId="1C9A7C66" w14:textId="77777777" w:rsidR="002613E1" w:rsidRPr="002613E1" w:rsidRDefault="002613E1" w:rsidP="002613E1">
      <w:pPr>
        <w:pStyle w:val="Akapitzlist"/>
        <w:keepNext/>
        <w:keepLines/>
        <w:numPr>
          <w:ilvl w:val="0"/>
          <w:numId w:val="92"/>
        </w:numPr>
        <w:tabs>
          <w:tab w:val="left" w:pos="294"/>
        </w:tabs>
        <w:spacing w:after="0" w:line="240" w:lineRule="auto"/>
        <w:ind w:left="284" w:right="32" w:hanging="284"/>
        <w:jc w:val="both"/>
        <w:outlineLvl w:val="6"/>
        <w:rPr>
          <w:rFonts w:cstheme="minorHAnsi"/>
          <w:b/>
          <w:bCs/>
        </w:rPr>
      </w:pPr>
      <w:r w:rsidRPr="002613E1">
        <w:rPr>
          <w:rFonts w:cstheme="minorHAnsi"/>
          <w:b/>
          <w:bCs/>
        </w:rPr>
        <w:t>CZĘŚĆ OGÓLNA</w:t>
      </w:r>
    </w:p>
    <w:p w14:paraId="6DA303A8"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cstheme="minorHAnsi"/>
          <w:b/>
        </w:rPr>
      </w:pPr>
      <w:r w:rsidRPr="002613E1">
        <w:rPr>
          <w:rFonts w:cstheme="minorHAnsi"/>
          <w:b/>
        </w:rPr>
        <w:t>Przedmiot SST</w:t>
      </w:r>
    </w:p>
    <w:p w14:paraId="21D0437D" w14:textId="5F0AFF82" w:rsidR="002613E1" w:rsidRPr="00D642CF" w:rsidRDefault="002613E1" w:rsidP="002613E1">
      <w:pPr>
        <w:ind w:left="360" w:right="34"/>
        <w:rPr>
          <w:rFonts w:ascii="Calibri" w:hAnsi="Calibri" w:cs="Arial"/>
          <w:sz w:val="22"/>
          <w:szCs w:val="22"/>
        </w:rPr>
      </w:pPr>
      <w:r w:rsidRPr="00D642CF">
        <w:rPr>
          <w:rFonts w:ascii="Calibri" w:hAnsi="Calibri" w:cs="Arial"/>
          <w:sz w:val="22"/>
          <w:szCs w:val="22"/>
        </w:rPr>
        <w:t xml:space="preserve">Przedmiotem niniejszej specyfikacji technicznej (SST) są wymagania dotyczące wykonania, odbioru i montażu robót konstrukcji stalowych </w:t>
      </w:r>
      <w:r w:rsidRPr="00F302E1">
        <w:rPr>
          <w:rFonts w:ascii="Calibri" w:hAnsi="Calibri" w:cs="Arial"/>
          <w:sz w:val="22"/>
          <w:szCs w:val="22"/>
        </w:rPr>
        <w:t xml:space="preserve">związanych z remontem </w:t>
      </w:r>
      <w:r w:rsidRPr="00184BA9">
        <w:rPr>
          <w:rFonts w:ascii="Calibri" w:hAnsi="Calibri" w:cs="Arial"/>
          <w:sz w:val="22"/>
          <w:szCs w:val="22"/>
        </w:rPr>
        <w:t>z remontem budynku nr 13 w kompleksie wojskowym przy ul. Kruszyńskiej w Brzegu.</w:t>
      </w:r>
    </w:p>
    <w:p w14:paraId="4DB9C4D6"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cstheme="minorHAnsi"/>
          <w:b/>
        </w:rPr>
      </w:pPr>
      <w:r w:rsidRPr="002613E1">
        <w:rPr>
          <w:rFonts w:cstheme="minorHAnsi"/>
          <w:b/>
        </w:rPr>
        <w:t>Zakres stosowania SST</w:t>
      </w:r>
    </w:p>
    <w:p w14:paraId="6AC128F2" w14:textId="77777777" w:rsidR="002613E1" w:rsidRPr="00D642CF" w:rsidRDefault="002613E1" w:rsidP="002613E1">
      <w:pPr>
        <w:ind w:left="360" w:right="32"/>
        <w:rPr>
          <w:rFonts w:ascii="Calibri" w:hAnsi="Calibri" w:cs="Arial"/>
          <w:sz w:val="22"/>
          <w:szCs w:val="22"/>
        </w:rPr>
      </w:pPr>
      <w:r w:rsidRPr="00D642CF">
        <w:rPr>
          <w:rFonts w:ascii="Calibri" w:hAnsi="Calibri" w:cs="Arial"/>
          <w:sz w:val="22"/>
          <w:szCs w:val="22"/>
        </w:rPr>
        <w:t>Niniejsza specyfikacja techniczna będzie stosowana, jako dokument przetargowy i kontraktowy przy zlecaniu i realizacji robót jak w punkcie 1.1</w:t>
      </w:r>
    </w:p>
    <w:p w14:paraId="0F4CB8A3"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cstheme="minorHAnsi"/>
          <w:b/>
        </w:rPr>
      </w:pPr>
      <w:r w:rsidRPr="002613E1">
        <w:rPr>
          <w:rFonts w:cstheme="minorHAnsi"/>
          <w:b/>
        </w:rPr>
        <w:t>Zakres robót objętych SST</w:t>
      </w:r>
    </w:p>
    <w:p w14:paraId="0D540E33" w14:textId="77777777" w:rsidR="002613E1" w:rsidRPr="00D642CF" w:rsidRDefault="002613E1" w:rsidP="002613E1">
      <w:pPr>
        <w:ind w:left="360" w:right="32"/>
        <w:rPr>
          <w:rFonts w:ascii="Calibri" w:hAnsi="Calibri" w:cs="Arial"/>
          <w:sz w:val="22"/>
          <w:szCs w:val="22"/>
        </w:rPr>
      </w:pPr>
      <w:r w:rsidRPr="00D642CF">
        <w:rPr>
          <w:rFonts w:ascii="Calibri" w:hAnsi="Calibri" w:cs="Arial"/>
          <w:sz w:val="22"/>
          <w:szCs w:val="22"/>
        </w:rPr>
        <w:t>Ustalenia zawarte w niniejszej specyfikacji dotyczą zasad prowadzenia robót związanych z wymianą elementów konstrukcji stalowej budynku</w:t>
      </w:r>
      <w:r>
        <w:rPr>
          <w:rFonts w:ascii="Calibri" w:hAnsi="Calibri" w:cs="Arial"/>
          <w:sz w:val="22"/>
          <w:szCs w:val="22"/>
        </w:rPr>
        <w:t>, w tym:</w:t>
      </w:r>
    </w:p>
    <w:p w14:paraId="6CB16ADB" w14:textId="6FA38399" w:rsidR="002613E1" w:rsidRPr="0069463F" w:rsidRDefault="002613E1" w:rsidP="00825EC3">
      <w:pPr>
        <w:pStyle w:val="Akapitzlist"/>
        <w:numPr>
          <w:ilvl w:val="0"/>
          <w:numId w:val="94"/>
        </w:numPr>
        <w:spacing w:after="0" w:line="240" w:lineRule="auto"/>
        <w:ind w:left="709" w:hanging="283"/>
        <w:rPr>
          <w:rFonts w:ascii="Calibri" w:hAnsi="Calibri"/>
        </w:rPr>
      </w:pPr>
      <w:r w:rsidRPr="0069463F">
        <w:rPr>
          <w:rFonts w:ascii="Calibri" w:hAnsi="Calibri"/>
        </w:rPr>
        <w:t>Wykonanie projektu technolo</w:t>
      </w:r>
      <w:r w:rsidR="00F8457E">
        <w:rPr>
          <w:rFonts w:ascii="Calibri" w:hAnsi="Calibri"/>
        </w:rPr>
        <w:t xml:space="preserve">gicznego i wykonawczego dla </w:t>
      </w:r>
      <w:r w:rsidRPr="0069463F">
        <w:rPr>
          <w:rFonts w:ascii="Calibri" w:hAnsi="Calibri"/>
        </w:rPr>
        <w:t>wymian</w:t>
      </w:r>
      <w:r w:rsidR="00F8457E">
        <w:rPr>
          <w:rFonts w:ascii="Calibri" w:hAnsi="Calibri"/>
        </w:rPr>
        <w:t>y i wzmocnienia</w:t>
      </w:r>
      <w:r w:rsidRPr="0069463F">
        <w:rPr>
          <w:rFonts w:ascii="Calibri" w:hAnsi="Calibri"/>
        </w:rPr>
        <w:t xml:space="preserve"> elementów konstrukcji stalowej budynków –</w:t>
      </w:r>
      <w:r w:rsidRPr="00537CBF">
        <w:rPr>
          <w:rFonts w:ascii="Calibri" w:hAnsi="Calibri"/>
        </w:rPr>
        <w:t xml:space="preserve">słupów wewnętrznych, zewnętrznych, odcinków dźwigarów </w:t>
      </w:r>
      <w:r>
        <w:rPr>
          <w:rFonts w:ascii="Calibri" w:hAnsi="Calibri"/>
        </w:rPr>
        <w:t xml:space="preserve">kratowych poprzecznych, </w:t>
      </w:r>
      <w:r w:rsidRPr="00537CBF">
        <w:rPr>
          <w:rFonts w:ascii="Calibri" w:hAnsi="Calibri"/>
        </w:rPr>
        <w:t>płaskowników łączenia pasów dolnych dźwigarów</w:t>
      </w:r>
    </w:p>
    <w:p w14:paraId="3FE3012E" w14:textId="77777777" w:rsidR="002613E1" w:rsidRPr="0069463F" w:rsidRDefault="002613E1" w:rsidP="00825EC3">
      <w:pPr>
        <w:pStyle w:val="Akapitzlist"/>
        <w:numPr>
          <w:ilvl w:val="0"/>
          <w:numId w:val="94"/>
        </w:numPr>
        <w:spacing w:after="0" w:line="240" w:lineRule="auto"/>
        <w:ind w:left="709" w:hanging="283"/>
        <w:rPr>
          <w:rFonts w:ascii="Calibri" w:hAnsi="Calibri"/>
        </w:rPr>
      </w:pPr>
      <w:r>
        <w:rPr>
          <w:rFonts w:ascii="Calibri" w:hAnsi="Calibri"/>
        </w:rPr>
        <w:t>Przed realizacja rozwiązania projektowe i projekt należy zatwierdzić u Zamawiającego.</w:t>
      </w:r>
    </w:p>
    <w:p w14:paraId="02B10EE4"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cstheme="minorHAnsi"/>
          <w:b/>
        </w:rPr>
      </w:pPr>
      <w:bookmarkStart w:id="45" w:name="_Toc222294074"/>
      <w:bookmarkStart w:id="46" w:name="_Toc260818704"/>
      <w:bookmarkEnd w:id="42"/>
      <w:bookmarkEnd w:id="43"/>
      <w:bookmarkEnd w:id="44"/>
      <w:r w:rsidRPr="002613E1">
        <w:rPr>
          <w:rFonts w:cstheme="minorHAnsi"/>
          <w:b/>
        </w:rPr>
        <w:t>Określenia podstawowe</w:t>
      </w:r>
      <w:bookmarkEnd w:id="45"/>
      <w:bookmarkEnd w:id="46"/>
    </w:p>
    <w:p w14:paraId="5D94F7C0" w14:textId="77777777" w:rsidR="002613E1" w:rsidRPr="00D642CF" w:rsidRDefault="002613E1" w:rsidP="002613E1">
      <w:pPr>
        <w:ind w:left="360"/>
        <w:rPr>
          <w:rFonts w:ascii="Calibri" w:hAnsi="Calibri"/>
          <w:sz w:val="22"/>
          <w:szCs w:val="22"/>
        </w:rPr>
      </w:pPr>
      <w:bookmarkStart w:id="47" w:name="_Toc222294075"/>
      <w:r w:rsidRPr="00D642CF">
        <w:rPr>
          <w:rFonts w:ascii="Calibri" w:hAnsi="Calibri"/>
          <w:sz w:val="22"/>
          <w:szCs w:val="22"/>
        </w:rPr>
        <w:t>Określenia podane w niniejszej ST są zgodne z obowiązującymi odpowiednimi normami i ST - 00 "Wymagania ogólne".</w:t>
      </w:r>
    </w:p>
    <w:p w14:paraId="36F16010"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cstheme="minorHAnsi"/>
          <w:b/>
        </w:rPr>
      </w:pPr>
      <w:bookmarkStart w:id="48" w:name="_Toc260818705"/>
      <w:r w:rsidRPr="002613E1">
        <w:rPr>
          <w:rFonts w:cstheme="minorHAnsi"/>
          <w:b/>
        </w:rPr>
        <w:t>Ogólne wymagania dotyczące robót</w:t>
      </w:r>
      <w:bookmarkEnd w:id="47"/>
      <w:bookmarkEnd w:id="48"/>
    </w:p>
    <w:p w14:paraId="64FF1216" w14:textId="77777777" w:rsidR="002613E1" w:rsidRPr="00D642CF" w:rsidRDefault="002613E1" w:rsidP="002613E1">
      <w:pPr>
        <w:ind w:left="360"/>
        <w:rPr>
          <w:rFonts w:ascii="Calibri" w:hAnsi="Calibri"/>
          <w:sz w:val="22"/>
          <w:szCs w:val="22"/>
        </w:rPr>
      </w:pPr>
      <w:bookmarkStart w:id="49" w:name="_Toc222294076"/>
      <w:r w:rsidRPr="00D642CF">
        <w:rPr>
          <w:rFonts w:ascii="Calibri" w:hAnsi="Calibri"/>
          <w:sz w:val="22"/>
          <w:szCs w:val="22"/>
        </w:rPr>
        <w:t>Wykonawca jest odpowiedzialny za jakość wykonania robót, bezpieczeństwo wszelkich czynności na terenie budowy, metody użyte przy budowie oraz za ich zgodność z ST i poleceniami Inspektora Nadzoru.</w:t>
      </w:r>
    </w:p>
    <w:p w14:paraId="2865D2C0" w14:textId="77777777" w:rsidR="002613E1" w:rsidRPr="00D642CF" w:rsidRDefault="002613E1" w:rsidP="002613E1">
      <w:pPr>
        <w:ind w:left="567"/>
        <w:rPr>
          <w:rFonts w:ascii="Calibri" w:hAnsi="Calibri"/>
          <w:sz w:val="22"/>
          <w:szCs w:val="22"/>
        </w:rPr>
      </w:pPr>
    </w:p>
    <w:p w14:paraId="6552D3C8" w14:textId="483F00CB" w:rsidR="002613E1" w:rsidRPr="002613E1" w:rsidRDefault="002613E1" w:rsidP="002613E1">
      <w:pPr>
        <w:pStyle w:val="Akapitzlist"/>
        <w:keepNext/>
        <w:keepLines/>
        <w:numPr>
          <w:ilvl w:val="0"/>
          <w:numId w:val="92"/>
        </w:numPr>
        <w:tabs>
          <w:tab w:val="left" w:pos="294"/>
        </w:tabs>
        <w:spacing w:after="0" w:line="240" w:lineRule="auto"/>
        <w:ind w:left="284" w:right="32" w:hanging="284"/>
        <w:jc w:val="both"/>
        <w:outlineLvl w:val="6"/>
        <w:rPr>
          <w:rFonts w:cstheme="minorHAnsi"/>
          <w:b/>
          <w:bCs/>
        </w:rPr>
      </w:pPr>
      <w:bookmarkStart w:id="50" w:name="_Toc260818706"/>
      <w:r w:rsidRPr="002613E1">
        <w:rPr>
          <w:rFonts w:cstheme="minorHAnsi"/>
          <w:b/>
          <w:bCs/>
        </w:rPr>
        <w:t>MATERIAŁY</w:t>
      </w:r>
      <w:bookmarkEnd w:id="49"/>
      <w:bookmarkEnd w:id="50"/>
    </w:p>
    <w:p w14:paraId="35939D29"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cstheme="minorHAnsi"/>
          <w:b/>
        </w:rPr>
      </w:pPr>
      <w:bookmarkStart w:id="51" w:name="_Toc222294077"/>
      <w:bookmarkStart w:id="52" w:name="_Toc260818707"/>
      <w:r w:rsidRPr="002613E1">
        <w:rPr>
          <w:rFonts w:cstheme="minorHAnsi"/>
          <w:b/>
        </w:rPr>
        <w:t>Materiały – wymagania ogólne</w:t>
      </w:r>
      <w:bookmarkEnd w:id="51"/>
      <w:bookmarkEnd w:id="52"/>
    </w:p>
    <w:p w14:paraId="7B01113F" w14:textId="77777777" w:rsidR="002613E1" w:rsidRPr="00D642CF" w:rsidRDefault="002613E1" w:rsidP="002613E1">
      <w:pPr>
        <w:ind w:left="360"/>
        <w:rPr>
          <w:rFonts w:ascii="Calibri" w:hAnsi="Calibri"/>
          <w:sz w:val="22"/>
          <w:szCs w:val="22"/>
        </w:rPr>
      </w:pPr>
      <w:bookmarkStart w:id="53" w:name="_Toc222294078"/>
      <w:r w:rsidRPr="00D642CF">
        <w:rPr>
          <w:rFonts w:ascii="Calibri" w:hAnsi="Calibri"/>
          <w:sz w:val="22"/>
          <w:szCs w:val="22"/>
        </w:rPr>
        <w:t>Wymagania ogólne dla materiałów podano w ST – 00 ,,Wymagania ogólne”.</w:t>
      </w:r>
    </w:p>
    <w:p w14:paraId="72FF988B" w14:textId="77777777" w:rsidR="002613E1" w:rsidRPr="00D642CF" w:rsidRDefault="002613E1" w:rsidP="002613E1">
      <w:pPr>
        <w:ind w:left="360"/>
        <w:rPr>
          <w:rFonts w:ascii="Calibri" w:hAnsi="Calibri"/>
          <w:sz w:val="22"/>
          <w:szCs w:val="22"/>
        </w:rPr>
      </w:pPr>
      <w:r w:rsidRPr="00D642CF">
        <w:rPr>
          <w:rFonts w:ascii="Calibri" w:hAnsi="Calibri"/>
          <w:sz w:val="22"/>
          <w:szCs w:val="22"/>
        </w:rPr>
        <w:t>Wszystkie materiały stosowane do wykonania robót muszą być zgodne z wymaganiami ST.</w:t>
      </w:r>
    </w:p>
    <w:p w14:paraId="528BF3AC" w14:textId="77777777" w:rsidR="002613E1" w:rsidRPr="00D642CF" w:rsidRDefault="002613E1" w:rsidP="002613E1">
      <w:pPr>
        <w:pStyle w:val="Akapitzlist"/>
        <w:numPr>
          <w:ilvl w:val="1"/>
          <w:numId w:val="92"/>
        </w:numPr>
        <w:tabs>
          <w:tab w:val="left" w:pos="426"/>
        </w:tabs>
        <w:spacing w:after="0" w:line="240" w:lineRule="auto"/>
        <w:ind w:left="426" w:right="32" w:hanging="426"/>
        <w:jc w:val="both"/>
        <w:rPr>
          <w:rFonts w:ascii="Calibri" w:hAnsi="Calibri"/>
        </w:rPr>
      </w:pPr>
      <w:bookmarkStart w:id="54" w:name="_Toc260818709"/>
      <w:bookmarkEnd w:id="53"/>
      <w:r w:rsidRPr="00D642CF">
        <w:rPr>
          <w:rFonts w:ascii="Calibri" w:hAnsi="Calibri"/>
        </w:rPr>
        <w:t>Stal konstrukcyjna</w:t>
      </w:r>
      <w:bookmarkEnd w:id="54"/>
      <w:r w:rsidRPr="00D642CF">
        <w:rPr>
          <w:rFonts w:ascii="Calibri" w:hAnsi="Calibri"/>
        </w:rPr>
        <w:t xml:space="preserve"> nowych elementów klasy nie niższej niż (St3SX), profil wymienianych elementów jak istniejące.</w:t>
      </w:r>
    </w:p>
    <w:p w14:paraId="5E0FEBF8"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ascii="Calibri" w:hAnsi="Calibri"/>
          <w:b/>
        </w:rPr>
      </w:pPr>
      <w:bookmarkStart w:id="55" w:name="_Toc260818710"/>
      <w:r w:rsidRPr="002613E1">
        <w:rPr>
          <w:rFonts w:ascii="Calibri" w:hAnsi="Calibri"/>
          <w:b/>
        </w:rPr>
        <w:t>Wyroby walcowane - kształtowniki</w:t>
      </w:r>
      <w:bookmarkEnd w:id="55"/>
    </w:p>
    <w:p w14:paraId="23DC64CF" w14:textId="77777777" w:rsidR="002613E1" w:rsidRPr="0069463F" w:rsidRDefault="002613E1" w:rsidP="002613E1">
      <w:pPr>
        <w:pStyle w:val="Wypunktowanie"/>
        <w:numPr>
          <w:ilvl w:val="0"/>
          <w:numId w:val="93"/>
        </w:numPr>
        <w:spacing w:after="0"/>
        <w:ind w:left="709" w:hanging="283"/>
        <w:rPr>
          <w:rFonts w:ascii="Calibri" w:hAnsi="Calibri"/>
          <w:sz w:val="22"/>
          <w:szCs w:val="22"/>
        </w:rPr>
      </w:pPr>
      <w:r w:rsidRPr="0069463F">
        <w:rPr>
          <w:rFonts w:ascii="Calibri" w:hAnsi="Calibri"/>
          <w:sz w:val="22"/>
          <w:szCs w:val="22"/>
        </w:rPr>
        <w:t xml:space="preserve">Rury stalowe ze stali konstrukcyjnych niestopowych i drobnoziarnistych </w:t>
      </w:r>
      <w:r w:rsidRPr="00D642CF">
        <w:rPr>
          <w:rFonts w:ascii="Calibri" w:hAnsi="Calibri"/>
          <w:sz w:val="22"/>
          <w:szCs w:val="22"/>
        </w:rPr>
        <w:t xml:space="preserve">powinny odpowiadać wymaganiom norm: </w:t>
      </w:r>
      <w:r w:rsidRPr="0069463F">
        <w:rPr>
          <w:rFonts w:ascii="Calibri" w:hAnsi="Calibri"/>
          <w:sz w:val="22"/>
          <w:szCs w:val="22"/>
        </w:rPr>
        <w:t>PN-EN 10219-1,2</w:t>
      </w:r>
    </w:p>
    <w:p w14:paraId="59141943"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dwuteowniki powinny odpowiadać wymaganiom norm: PN-91/H-93407, PN-H-93419:1997, PN-H-93452:1997 oraz PN-EN 10024:1998,</w:t>
      </w:r>
    </w:p>
    <w:p w14:paraId="731A04CA"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ceowniki powinny odpowiadać wymaganiom norm: PN-71/H-93451, PN-H-93400:2003 oraz PN-EN 10279: 2003,</w:t>
      </w:r>
    </w:p>
    <w:p w14:paraId="4836B756"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kątowniki powinny odpowiadać wymaganiom norm: PN-EN 10056-1:2000, oraz PN-EN 10056-2:1998, PN-EN 10056-2:1998/Ap1:2003,</w:t>
      </w:r>
    </w:p>
    <w:p w14:paraId="7624451E"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rury powinny odpowiadać wymaganiom norm: PN-EN 10210-1:2000 oraz PN-EN 10210-2:2000.</w:t>
      </w:r>
    </w:p>
    <w:p w14:paraId="687C78CC" w14:textId="77777777" w:rsidR="002613E1" w:rsidRPr="00D642CF" w:rsidRDefault="002613E1" w:rsidP="002613E1">
      <w:pPr>
        <w:ind w:left="360"/>
        <w:rPr>
          <w:rFonts w:ascii="Calibri" w:hAnsi="Calibri"/>
          <w:sz w:val="22"/>
          <w:szCs w:val="22"/>
        </w:rPr>
      </w:pPr>
      <w:r w:rsidRPr="00D642CF">
        <w:rPr>
          <w:rFonts w:ascii="Calibri" w:hAnsi="Calibri"/>
          <w:sz w:val="22"/>
          <w:szCs w:val="22"/>
        </w:rPr>
        <w:t>Kształtowniki stosowane do wykonania konstrukcji stalowych powinny ponadto odpowiadać następującym wymaganiom:</w:t>
      </w:r>
    </w:p>
    <w:p w14:paraId="0A330F57"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mieć atesty hutnicze i zaświadczenia odbioru,</w:t>
      </w:r>
    </w:p>
    <w:p w14:paraId="63E03F4A"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mieć trwałe ocechowanie,</w:t>
      </w:r>
    </w:p>
    <w:p w14:paraId="2CE8ED0D"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lastRenderedPageBreak/>
        <w:t>mieć wybite znaki cechowe.</w:t>
      </w:r>
    </w:p>
    <w:p w14:paraId="7EDAC62A"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ascii="Calibri" w:hAnsi="Calibri"/>
          <w:b/>
        </w:rPr>
      </w:pPr>
      <w:bookmarkStart w:id="56" w:name="_Toc260818711"/>
      <w:r w:rsidRPr="002613E1">
        <w:rPr>
          <w:rFonts w:ascii="Calibri" w:hAnsi="Calibri"/>
          <w:b/>
        </w:rPr>
        <w:t>Wyroby walcowane - blachy</w:t>
      </w:r>
      <w:bookmarkEnd w:id="56"/>
    </w:p>
    <w:p w14:paraId="29F12D2C"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blachy uniwersalne powinny odpowiadać wymaganiom normy: PN-H-92203:1994,</w:t>
      </w:r>
    </w:p>
    <w:p w14:paraId="245ECAD3"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blachy grube powinny odpowiadać wymaganiom normy: PN-H-92200:1994,</w:t>
      </w:r>
    </w:p>
    <w:p w14:paraId="6397D253"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blachy żeberkowe powinny odpowiadać wymaganiom normy: PN-73/H-92127,</w:t>
      </w:r>
    </w:p>
    <w:p w14:paraId="526C938A"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bednarka powinna odpowiadać wymaganiom normy: PN-76/H-92325,</w:t>
      </w:r>
    </w:p>
    <w:p w14:paraId="2A6509B9" w14:textId="77777777" w:rsidR="002613E1" w:rsidRPr="00D642CF" w:rsidRDefault="002613E1" w:rsidP="002613E1">
      <w:pPr>
        <w:ind w:left="360"/>
        <w:rPr>
          <w:rFonts w:ascii="Calibri" w:hAnsi="Calibri"/>
          <w:sz w:val="22"/>
          <w:szCs w:val="22"/>
        </w:rPr>
      </w:pPr>
      <w:r w:rsidRPr="00D642CF">
        <w:rPr>
          <w:rFonts w:ascii="Calibri" w:hAnsi="Calibri"/>
          <w:sz w:val="22"/>
          <w:szCs w:val="22"/>
        </w:rPr>
        <w:t>Blachy stosowane do wykonania elementów stalowych powinny ponadto odpowiadać następującym wymaganiom:</w:t>
      </w:r>
    </w:p>
    <w:p w14:paraId="0132C9F7"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mieć atesty hutnicze i zaświadczenia odbioru,</w:t>
      </w:r>
    </w:p>
    <w:p w14:paraId="147AAE59"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mieć trwałe ocechowanie,</w:t>
      </w:r>
    </w:p>
    <w:p w14:paraId="417F46DA"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mieć wybite znaki cechowe.</w:t>
      </w:r>
    </w:p>
    <w:p w14:paraId="4ACDF937"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ascii="Calibri" w:hAnsi="Calibri"/>
          <w:b/>
        </w:rPr>
      </w:pPr>
      <w:bookmarkStart w:id="57" w:name="_Toc260818712"/>
      <w:r w:rsidRPr="002613E1">
        <w:rPr>
          <w:rFonts w:ascii="Calibri" w:hAnsi="Calibri"/>
          <w:b/>
        </w:rPr>
        <w:t>Wyroby zimnogięte – kształtowniki</w:t>
      </w:r>
      <w:bookmarkEnd w:id="57"/>
    </w:p>
    <w:p w14:paraId="5ADE973C" w14:textId="77777777" w:rsidR="002613E1" w:rsidRPr="002613E1"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kształtowniki zamknięte powinny odpowiadać wymaganiom norm: PN-EN 10219- 1: 2000 oraz PN-EN 10219-2:2000,</w:t>
      </w:r>
    </w:p>
    <w:p w14:paraId="285CB3FD" w14:textId="77777777" w:rsidR="002613E1" w:rsidRPr="002613E1"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kształtowniki otwarte powinny odpowiadać wymaganiom norm: PN-73/H-93460.00, PN-73/H-93460.01, PN-73/H-93460.02, PN-73/H-93460.03, PN-73/H-93460.04, PN-73/H-93460.05, PN-73/H-93460.06.</w:t>
      </w:r>
    </w:p>
    <w:p w14:paraId="0771A690"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ascii="Calibri" w:hAnsi="Calibri"/>
          <w:b/>
        </w:rPr>
      </w:pPr>
      <w:bookmarkStart w:id="58" w:name="_Toc260818714"/>
      <w:r w:rsidRPr="002613E1">
        <w:rPr>
          <w:rFonts w:ascii="Calibri" w:hAnsi="Calibri"/>
          <w:b/>
        </w:rPr>
        <w:t>Łączniki</w:t>
      </w:r>
      <w:bookmarkEnd w:id="58"/>
    </w:p>
    <w:p w14:paraId="2E0F97E3" w14:textId="77777777" w:rsidR="002613E1" w:rsidRPr="00D642CF" w:rsidRDefault="002613E1" w:rsidP="002613E1">
      <w:pPr>
        <w:ind w:left="360"/>
        <w:rPr>
          <w:rFonts w:ascii="Calibri" w:hAnsi="Calibri"/>
          <w:sz w:val="22"/>
          <w:szCs w:val="22"/>
        </w:rPr>
      </w:pPr>
      <w:r w:rsidRPr="00D642CF">
        <w:rPr>
          <w:rFonts w:ascii="Calibri" w:hAnsi="Calibri"/>
          <w:sz w:val="22"/>
          <w:szCs w:val="22"/>
        </w:rPr>
        <w:t>Śruby, nakrętki, nity i inne akcesoria do łączenia konstrukcji stalowych powinny odpowiadać wymaganiom norm: PN-ISO 1891:1999, PN-ISO 8992:1996 oraz PN-82/M-82054.20 a ponadto:</w:t>
      </w:r>
    </w:p>
    <w:p w14:paraId="2742B46F"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śruby powinny odpowiadać wymaganiom norm: PN-ISO 4014:2002, PN-61/M-82331. PN-91/M-82341, PN-91/M-82342 oraz PN-83/M-82343,</w:t>
      </w:r>
    </w:p>
    <w:p w14:paraId="4510DF6A"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nakrętki powinny odpowiadać wymaganiom normy: PN-83/M-82171,</w:t>
      </w:r>
    </w:p>
    <w:p w14:paraId="3357BE39"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podkładki powinny odpowiadać wymaganiom norm: PN-EN ISO 887:2002, PN-ISO 10673:2002, PN-77/M-82008, PN-79/M-82009, PN-79/M-82952 oraz PN-88/M-82954.</w:t>
      </w:r>
    </w:p>
    <w:p w14:paraId="48296CF2"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ascii="Calibri" w:hAnsi="Calibri"/>
          <w:b/>
        </w:rPr>
      </w:pPr>
      <w:bookmarkStart w:id="59" w:name="_Toc260818715"/>
      <w:r w:rsidRPr="002613E1">
        <w:rPr>
          <w:rFonts w:ascii="Calibri" w:hAnsi="Calibri"/>
          <w:b/>
        </w:rPr>
        <w:t>Materiały do spawania</w:t>
      </w:r>
      <w:bookmarkEnd w:id="59"/>
    </w:p>
    <w:p w14:paraId="78454A64" w14:textId="77777777" w:rsidR="002613E1" w:rsidRPr="00D642CF" w:rsidRDefault="002613E1" w:rsidP="002613E1">
      <w:pPr>
        <w:ind w:left="360"/>
        <w:rPr>
          <w:rFonts w:ascii="Calibri" w:hAnsi="Calibri"/>
          <w:sz w:val="22"/>
          <w:szCs w:val="22"/>
        </w:rPr>
      </w:pPr>
      <w:r w:rsidRPr="00D642CF">
        <w:rPr>
          <w:rFonts w:ascii="Calibri" w:hAnsi="Calibri"/>
          <w:sz w:val="22"/>
          <w:szCs w:val="22"/>
        </w:rPr>
        <w:t>Materiały do spawania konstrukcji stalowych powinny odpowiadać wymaganiom normy: PN-EN 759:2000, a ponadto:</w:t>
      </w:r>
    </w:p>
    <w:p w14:paraId="1543CD4D"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elektrody powinny odpowiadać wymaganiom normy: PN-91/M-69430,</w:t>
      </w:r>
    </w:p>
    <w:p w14:paraId="6527B6E5"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drut spawalniczy powinien odpowiadać wymaganiom normy: PN-EN 12070:2002,</w:t>
      </w:r>
    </w:p>
    <w:p w14:paraId="3FA06AAC"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topniki do spawania elektrycznego powinny odpowiadać wymaganiom norm: PN-73/M-69355 oraz PN-67/M-69356.</w:t>
      </w:r>
    </w:p>
    <w:p w14:paraId="08292F84" w14:textId="77777777" w:rsidR="002613E1" w:rsidRPr="00D642CF" w:rsidRDefault="002613E1" w:rsidP="002613E1">
      <w:pPr>
        <w:pStyle w:val="Wypunktowanie"/>
        <w:numPr>
          <w:ilvl w:val="0"/>
          <w:numId w:val="0"/>
        </w:numPr>
        <w:spacing w:after="0"/>
        <w:ind w:left="360"/>
        <w:rPr>
          <w:rFonts w:ascii="Calibri" w:hAnsi="Calibri"/>
          <w:sz w:val="22"/>
          <w:szCs w:val="22"/>
        </w:rPr>
      </w:pPr>
      <w:r w:rsidRPr="00D642CF">
        <w:rPr>
          <w:rFonts w:ascii="Calibri" w:hAnsi="Calibri"/>
          <w:sz w:val="22"/>
          <w:szCs w:val="22"/>
        </w:rPr>
        <w:t xml:space="preserve">Materiały spawalnicze do stali odpornej na korozję powinny mieć odporność na korozję taką samą jak stal części łączonych. </w:t>
      </w:r>
    </w:p>
    <w:p w14:paraId="2F108510"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ascii="Calibri" w:hAnsi="Calibri"/>
          <w:b/>
        </w:rPr>
      </w:pPr>
      <w:bookmarkStart w:id="60" w:name="_Toc260818716"/>
      <w:r w:rsidRPr="002613E1">
        <w:rPr>
          <w:rFonts w:ascii="Calibri" w:hAnsi="Calibri"/>
          <w:b/>
        </w:rPr>
        <w:t>Składowanie materiałów</w:t>
      </w:r>
      <w:bookmarkEnd w:id="60"/>
    </w:p>
    <w:p w14:paraId="27CD93CD" w14:textId="77777777" w:rsidR="002613E1" w:rsidRPr="00D642CF" w:rsidRDefault="002613E1" w:rsidP="002613E1">
      <w:pPr>
        <w:ind w:left="360"/>
        <w:rPr>
          <w:rFonts w:ascii="Calibri" w:hAnsi="Calibri"/>
          <w:sz w:val="22"/>
          <w:szCs w:val="22"/>
        </w:rPr>
      </w:pPr>
      <w:bookmarkStart w:id="61" w:name="_Toc222294085"/>
      <w:r w:rsidRPr="00D642CF">
        <w:rPr>
          <w:rFonts w:ascii="Calibri" w:hAnsi="Calibri"/>
          <w:sz w:val="22"/>
          <w:szCs w:val="22"/>
        </w:rPr>
        <w:t>Elementy stalowe i materiały dostarczane na budowę powinny być wyładowane dźwigami. Elementy ciężkie, długie i wiotkie należy przenosić za pomocą zawiesi i usztywnić przed odkształceniem. Elementy układać w sposób umożliwiający odczytanie znakowania. Na miejscu składowania należy rejestrować konstrukcję niezwłocznie po ich nadejściu, segregować i układać na wyznaczonym miejscu na podkładach drewnianych z bali lub desek na wyrównanej do poziomu ziemi w odległości 2.0 do 3.0 m od siebie oraz oczyszczać i naprawiać powstałe w czasie transportu ewentualne uszkodzenia.</w:t>
      </w:r>
    </w:p>
    <w:p w14:paraId="14ABE2E9" w14:textId="77777777" w:rsidR="002613E1" w:rsidRPr="00D642CF" w:rsidRDefault="002613E1" w:rsidP="002613E1">
      <w:pPr>
        <w:ind w:left="360"/>
        <w:rPr>
          <w:rFonts w:ascii="Calibri" w:hAnsi="Calibri"/>
          <w:sz w:val="22"/>
          <w:szCs w:val="22"/>
        </w:rPr>
      </w:pPr>
      <w:r w:rsidRPr="00D642CF">
        <w:rPr>
          <w:rFonts w:ascii="Calibri" w:hAnsi="Calibri"/>
          <w:sz w:val="22"/>
          <w:szCs w:val="22"/>
        </w:rPr>
        <w:t>Elektrody składować w magazynie w oryginalnych opakowaniach, zabezpieczonych przed zawilgoceniem.</w:t>
      </w:r>
    </w:p>
    <w:p w14:paraId="212CCA68" w14:textId="77777777" w:rsidR="002613E1" w:rsidRDefault="002613E1" w:rsidP="002613E1">
      <w:pPr>
        <w:ind w:left="360"/>
        <w:rPr>
          <w:rFonts w:ascii="Calibri" w:hAnsi="Calibri"/>
          <w:sz w:val="22"/>
          <w:szCs w:val="22"/>
        </w:rPr>
      </w:pPr>
      <w:r w:rsidRPr="00D642CF">
        <w:rPr>
          <w:rFonts w:ascii="Calibri" w:hAnsi="Calibri"/>
          <w:sz w:val="22"/>
          <w:szCs w:val="22"/>
        </w:rPr>
        <w:t>Łączniki składować w magazynie w oryginalnych opakowaniach lub skrzynkach.</w:t>
      </w:r>
    </w:p>
    <w:p w14:paraId="4E5DAF61" w14:textId="77777777" w:rsidR="002613E1" w:rsidRPr="00D642CF" w:rsidRDefault="002613E1" w:rsidP="002613E1">
      <w:pPr>
        <w:ind w:left="567"/>
        <w:rPr>
          <w:rFonts w:ascii="Calibri" w:hAnsi="Calibri"/>
          <w:sz w:val="22"/>
          <w:szCs w:val="22"/>
        </w:rPr>
      </w:pPr>
    </w:p>
    <w:p w14:paraId="7B1DED88" w14:textId="77777777" w:rsidR="002613E1" w:rsidRPr="002613E1" w:rsidRDefault="002613E1" w:rsidP="002613E1">
      <w:pPr>
        <w:pStyle w:val="Akapitzlist"/>
        <w:keepNext/>
        <w:keepLines/>
        <w:numPr>
          <w:ilvl w:val="0"/>
          <w:numId w:val="92"/>
        </w:numPr>
        <w:tabs>
          <w:tab w:val="left" w:pos="294"/>
        </w:tabs>
        <w:spacing w:after="0" w:line="240" w:lineRule="auto"/>
        <w:ind w:left="284" w:right="32" w:hanging="284"/>
        <w:jc w:val="both"/>
        <w:outlineLvl w:val="6"/>
        <w:rPr>
          <w:rFonts w:cstheme="minorHAnsi"/>
          <w:b/>
          <w:bCs/>
        </w:rPr>
      </w:pPr>
      <w:bookmarkStart w:id="62" w:name="_Toc260818717"/>
      <w:r w:rsidRPr="002613E1">
        <w:rPr>
          <w:rFonts w:cstheme="minorHAnsi"/>
          <w:b/>
          <w:bCs/>
        </w:rPr>
        <w:t>SPRZĘT</w:t>
      </w:r>
      <w:bookmarkEnd w:id="61"/>
      <w:bookmarkEnd w:id="62"/>
    </w:p>
    <w:p w14:paraId="462E7DAE" w14:textId="77777777" w:rsidR="002613E1" w:rsidRPr="00D642CF" w:rsidRDefault="002613E1" w:rsidP="002613E1">
      <w:pPr>
        <w:ind w:left="360"/>
        <w:rPr>
          <w:rFonts w:ascii="Calibri" w:hAnsi="Calibri" w:cs="Arial"/>
          <w:sz w:val="22"/>
          <w:szCs w:val="22"/>
        </w:rPr>
      </w:pPr>
      <w:bookmarkStart w:id="63" w:name="_Toc222294089"/>
      <w:r w:rsidRPr="00D642CF">
        <w:rPr>
          <w:rFonts w:ascii="Calibri" w:hAnsi="Calibri" w:cs="Arial"/>
          <w:sz w:val="22"/>
          <w:szCs w:val="22"/>
        </w:rPr>
        <w:t>Ogólne wymagania dotyczące sprzętu podano w ST- 00: „Wymagania ogólne”.</w:t>
      </w:r>
    </w:p>
    <w:p w14:paraId="00985F0C"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Wykonawca do montażu lub demontażu elementów stalowych powinien dysponować m.in.: .</w:t>
      </w:r>
    </w:p>
    <w:p w14:paraId="7082F2DF"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rusztowania stalowe wg PN-M-48090:1996 i PN-89/S-10050</w:t>
      </w:r>
    </w:p>
    <w:p w14:paraId="6AAC58F6"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spawarkami,</w:t>
      </w:r>
    </w:p>
    <w:p w14:paraId="70DDB5CC"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palnikami gazowymi,</w:t>
      </w:r>
    </w:p>
    <w:p w14:paraId="04944A8D"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lastRenderedPageBreak/>
        <w:t>żurawiami samochodowymi o udźwigu 10 Mg,</w:t>
      </w:r>
    </w:p>
    <w:p w14:paraId="47FCA504"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żurawiami samochodowymi lub kolejowymi o udźwigu dostosowanym do ciężaru poszczególnych elementów (40 do 100 Mg).</w:t>
      </w:r>
    </w:p>
    <w:p w14:paraId="42536138" w14:textId="77777777" w:rsidR="002613E1" w:rsidRPr="00D642CF" w:rsidRDefault="002613E1" w:rsidP="002613E1">
      <w:pPr>
        <w:ind w:left="360"/>
        <w:rPr>
          <w:rFonts w:ascii="Calibri" w:hAnsi="Calibri"/>
          <w:sz w:val="22"/>
          <w:szCs w:val="22"/>
        </w:rPr>
      </w:pPr>
      <w:r w:rsidRPr="00D642CF">
        <w:rPr>
          <w:rFonts w:ascii="Calibri" w:hAnsi="Calibri"/>
          <w:sz w:val="22"/>
          <w:szCs w:val="22"/>
        </w:rPr>
        <w:t>Sprzęt wykorzystywany przez Wykonawcę powinien być sprawny technicznie i spełniać wymagania techniczne w zakresie BHP.</w:t>
      </w:r>
    </w:p>
    <w:p w14:paraId="13C58839" w14:textId="77777777" w:rsidR="002613E1" w:rsidRPr="00D642CF" w:rsidRDefault="002613E1" w:rsidP="002613E1">
      <w:pPr>
        <w:ind w:left="567"/>
        <w:rPr>
          <w:rFonts w:ascii="Calibri" w:hAnsi="Calibri"/>
          <w:sz w:val="22"/>
          <w:szCs w:val="22"/>
        </w:rPr>
      </w:pPr>
    </w:p>
    <w:p w14:paraId="1C07B53F" w14:textId="77777777" w:rsidR="002613E1" w:rsidRPr="002613E1" w:rsidRDefault="002613E1" w:rsidP="002613E1">
      <w:pPr>
        <w:pStyle w:val="Akapitzlist"/>
        <w:keepNext/>
        <w:keepLines/>
        <w:numPr>
          <w:ilvl w:val="0"/>
          <w:numId w:val="92"/>
        </w:numPr>
        <w:tabs>
          <w:tab w:val="left" w:pos="294"/>
        </w:tabs>
        <w:spacing w:after="0" w:line="240" w:lineRule="auto"/>
        <w:ind w:left="284" w:right="32" w:hanging="284"/>
        <w:jc w:val="both"/>
        <w:outlineLvl w:val="6"/>
        <w:rPr>
          <w:rFonts w:cstheme="minorHAnsi"/>
          <w:b/>
          <w:bCs/>
        </w:rPr>
      </w:pPr>
      <w:bookmarkStart w:id="64" w:name="_Toc260818718"/>
      <w:r w:rsidRPr="002613E1">
        <w:rPr>
          <w:rFonts w:cstheme="minorHAnsi"/>
          <w:b/>
          <w:bCs/>
        </w:rPr>
        <w:t>TRANSPORT</w:t>
      </w:r>
      <w:bookmarkEnd w:id="63"/>
      <w:bookmarkEnd w:id="64"/>
    </w:p>
    <w:p w14:paraId="6EC0F0C0" w14:textId="77777777" w:rsidR="002613E1" w:rsidRPr="00D642CF" w:rsidRDefault="002613E1" w:rsidP="002613E1">
      <w:pPr>
        <w:ind w:left="360"/>
        <w:rPr>
          <w:rFonts w:ascii="Calibri" w:hAnsi="Calibri" w:cs="Arial"/>
          <w:sz w:val="22"/>
          <w:szCs w:val="22"/>
        </w:rPr>
      </w:pPr>
      <w:bookmarkStart w:id="65" w:name="_Toc222294090"/>
      <w:r w:rsidRPr="00D642CF">
        <w:rPr>
          <w:rFonts w:ascii="Calibri" w:hAnsi="Calibri" w:cs="Arial"/>
          <w:sz w:val="22"/>
          <w:szCs w:val="22"/>
        </w:rPr>
        <w:t>Środki transportu wykorzystywane przez Wykonawcę powinny być sprawne technicznie i spełniać wymagania techniczne w zakresie BHP oraz przepisów o ruchu drogowym.</w:t>
      </w:r>
    </w:p>
    <w:p w14:paraId="7AE0DECC"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Ogólne wymagania dotyczące środków transportu podano w ST - 00 „Wymagania ogólne”.</w:t>
      </w:r>
    </w:p>
    <w:p w14:paraId="1FD02B6D"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Elementy stalowe pomalowane lub ocynkowane powinny być załadowane na środki transportowe w taki sposób, aby podczas transportu zapewniona była stateczność elementu oraz wykluczona możliwość uszkodzenia powłok ochronnych. Elementy o małej sztywności w płaszczyźnie poziomej zaleca się łączyć w zespoły i transportować w pozycji wbudowania. Transport konstrukcji zaleca się prowadzić w możliwie dużych zespołach konstrukcyjnych o podobnej masie.</w:t>
      </w:r>
    </w:p>
    <w:p w14:paraId="101EBD0E" w14:textId="77777777" w:rsidR="002613E1" w:rsidRPr="00D642CF" w:rsidRDefault="002613E1" w:rsidP="002613E1">
      <w:pPr>
        <w:ind w:left="567"/>
        <w:rPr>
          <w:rFonts w:ascii="Calibri" w:hAnsi="Calibri" w:cs="Arial"/>
          <w:sz w:val="22"/>
          <w:szCs w:val="22"/>
        </w:rPr>
      </w:pPr>
    </w:p>
    <w:p w14:paraId="06478E5E" w14:textId="77777777" w:rsidR="002613E1" w:rsidRPr="002613E1" w:rsidRDefault="002613E1" w:rsidP="002613E1">
      <w:pPr>
        <w:pStyle w:val="Akapitzlist"/>
        <w:keepNext/>
        <w:keepLines/>
        <w:numPr>
          <w:ilvl w:val="0"/>
          <w:numId w:val="92"/>
        </w:numPr>
        <w:tabs>
          <w:tab w:val="left" w:pos="294"/>
        </w:tabs>
        <w:spacing w:after="0" w:line="240" w:lineRule="auto"/>
        <w:ind w:left="284" w:right="32" w:hanging="284"/>
        <w:jc w:val="both"/>
        <w:outlineLvl w:val="6"/>
        <w:rPr>
          <w:rFonts w:cstheme="minorHAnsi"/>
          <w:b/>
          <w:bCs/>
        </w:rPr>
      </w:pPr>
      <w:bookmarkStart w:id="66" w:name="_Toc260818719"/>
      <w:r w:rsidRPr="002613E1">
        <w:rPr>
          <w:rFonts w:cstheme="minorHAnsi"/>
          <w:b/>
          <w:bCs/>
        </w:rPr>
        <w:t>WYKONANIE ROBÓT</w:t>
      </w:r>
      <w:bookmarkEnd w:id="65"/>
      <w:bookmarkEnd w:id="66"/>
      <w:r w:rsidRPr="002613E1">
        <w:rPr>
          <w:rFonts w:cstheme="minorHAnsi"/>
          <w:b/>
          <w:bCs/>
        </w:rPr>
        <w:t xml:space="preserve"> </w:t>
      </w:r>
    </w:p>
    <w:p w14:paraId="022D5C2E"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ascii="Calibri" w:hAnsi="Calibri"/>
          <w:b/>
        </w:rPr>
      </w:pPr>
      <w:bookmarkStart w:id="67" w:name="_Toc222294091"/>
      <w:bookmarkStart w:id="68" w:name="_Toc260818720"/>
      <w:r w:rsidRPr="002613E1">
        <w:rPr>
          <w:rFonts w:ascii="Calibri" w:hAnsi="Calibri"/>
          <w:b/>
        </w:rPr>
        <w:t>Wymagania ogólne</w:t>
      </w:r>
      <w:bookmarkEnd w:id="67"/>
      <w:bookmarkEnd w:id="68"/>
    </w:p>
    <w:p w14:paraId="213614BF"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Ogólne wymagania dotyczące wykonania robót podano w ST - 00 „Wymagania ogólne”.</w:t>
      </w:r>
    </w:p>
    <w:p w14:paraId="32C6BA88"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Wykonanie robót powinno być zgodne z normą PN-B-06200:1997</w:t>
      </w:r>
    </w:p>
    <w:p w14:paraId="0CEEC768"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Klasy konstrukcji stalowych ze względu na cechy i wymagania wykonawcze wg PN-87/M-69008.</w:t>
      </w:r>
    </w:p>
    <w:p w14:paraId="3F6485A5"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ascii="Calibri" w:hAnsi="Calibri"/>
          <w:b/>
        </w:rPr>
      </w:pPr>
      <w:bookmarkStart w:id="69" w:name="_Toc260818721"/>
      <w:r w:rsidRPr="002613E1">
        <w:rPr>
          <w:rFonts w:ascii="Calibri" w:hAnsi="Calibri"/>
          <w:b/>
        </w:rPr>
        <w:t>Przygotowanie i obróbka elementów</w:t>
      </w:r>
      <w:bookmarkEnd w:id="69"/>
    </w:p>
    <w:p w14:paraId="0E67F2DF" w14:textId="77777777" w:rsidR="002613E1" w:rsidRPr="00D642CF" w:rsidRDefault="002613E1" w:rsidP="002613E1">
      <w:pPr>
        <w:ind w:left="360"/>
        <w:rPr>
          <w:rFonts w:ascii="Calibri" w:hAnsi="Calibri"/>
          <w:sz w:val="22"/>
          <w:szCs w:val="22"/>
        </w:rPr>
      </w:pPr>
      <w:bookmarkStart w:id="70" w:name="_Toc222294103"/>
      <w:r w:rsidRPr="00D642CF">
        <w:rPr>
          <w:rFonts w:ascii="Calibri" w:hAnsi="Calibri"/>
          <w:sz w:val="22"/>
          <w:szCs w:val="22"/>
        </w:rPr>
        <w:t>Wyroby hutnicze stosowane do wykonania elementów stalowych przed wbudowaniem powinny być sprawdzone pod względem:</w:t>
      </w:r>
    </w:p>
    <w:p w14:paraId="44DD0604"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gatunku stali,</w:t>
      </w:r>
    </w:p>
    <w:p w14:paraId="6E3C9959"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asortymentu,</w:t>
      </w:r>
    </w:p>
    <w:p w14:paraId="25D3D9A1"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własności,</w:t>
      </w:r>
    </w:p>
    <w:p w14:paraId="4B50B75A" w14:textId="77777777" w:rsidR="002613E1" w:rsidRPr="00D642CF" w:rsidRDefault="002613E1" w:rsidP="002613E1">
      <w:pPr>
        <w:pStyle w:val="Wypunktowanie"/>
        <w:numPr>
          <w:ilvl w:val="0"/>
          <w:numId w:val="93"/>
        </w:numPr>
        <w:spacing w:after="0"/>
        <w:ind w:left="709" w:hanging="283"/>
        <w:rPr>
          <w:rFonts w:ascii="Calibri" w:hAnsi="Calibri"/>
          <w:sz w:val="22"/>
          <w:szCs w:val="22"/>
        </w:rPr>
      </w:pPr>
      <w:r w:rsidRPr="00D642CF">
        <w:rPr>
          <w:rFonts w:ascii="Calibri" w:hAnsi="Calibri"/>
          <w:sz w:val="22"/>
          <w:szCs w:val="22"/>
        </w:rPr>
        <w:t>wymiarów i prostoliniowości.</w:t>
      </w:r>
    </w:p>
    <w:p w14:paraId="7296C492" w14:textId="77777777" w:rsidR="002613E1" w:rsidRPr="00D642CF" w:rsidRDefault="002613E1" w:rsidP="002613E1">
      <w:pPr>
        <w:ind w:left="360"/>
        <w:rPr>
          <w:rFonts w:ascii="Calibri" w:hAnsi="Calibri"/>
          <w:sz w:val="22"/>
          <w:szCs w:val="22"/>
        </w:rPr>
      </w:pPr>
      <w:r w:rsidRPr="00D642CF">
        <w:rPr>
          <w:rFonts w:ascii="Calibri" w:hAnsi="Calibri"/>
          <w:sz w:val="22"/>
          <w:szCs w:val="22"/>
        </w:rPr>
        <w:t>Elementy, których odchyłki wymiarowe pod względem prostoliniowości przekraczają dopuszczalne odchyłki wg PN-B-03200:1997, powinny podlegać prostowaniu. Elementy stalowe konstrukcji poddane prostowaniu lub gięciu nie powinny wykazywać pęknięć. Wystąpienie tego rodzaju uszkodzeń powoduje odrzucenie wykonanych elementów. Sprzęt używany do prostowania i gięcia elementów stalowych powinien być sprawdzony i zaakceptowany przez Inżyniera.</w:t>
      </w:r>
    </w:p>
    <w:p w14:paraId="1CFFFCD1"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ascii="Calibri" w:hAnsi="Calibri"/>
          <w:b/>
        </w:rPr>
      </w:pPr>
      <w:r w:rsidRPr="002613E1">
        <w:rPr>
          <w:rFonts w:ascii="Calibri" w:hAnsi="Calibri"/>
          <w:b/>
        </w:rPr>
        <w:t>Cięcie elementów i przygotowanie brzegów</w:t>
      </w:r>
    </w:p>
    <w:p w14:paraId="2392A76F"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Cięcie elementów należy wykonywać piłą, nożycami lub termicznie, mechanicznie lub ręcznie. Ręczne cięcie termiczne należy stosować tylko w przypadkach, gdy praktycznie nie można</w:t>
      </w:r>
      <w:r w:rsidRPr="00D642CF">
        <w:rPr>
          <w:rFonts w:ascii="Calibri" w:hAnsi="Calibri" w:cs="Arial"/>
          <w:color w:val="FF0000"/>
          <w:sz w:val="22"/>
          <w:szCs w:val="22"/>
        </w:rPr>
        <w:t xml:space="preserve"> </w:t>
      </w:r>
      <w:r w:rsidRPr="00D642CF">
        <w:rPr>
          <w:rFonts w:ascii="Calibri" w:hAnsi="Calibri" w:cs="Arial"/>
          <w:sz w:val="22"/>
          <w:szCs w:val="22"/>
        </w:rPr>
        <w:t>zastosować cięcia zmechanizowanego.</w:t>
      </w:r>
    </w:p>
    <w:p w14:paraId="4C2E0811"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 xml:space="preserve">Powierzchnie cięcia oraz ich krawędzie powinny być czyste, bez znacznych nierówności </w:t>
      </w:r>
      <w:r w:rsidRPr="00D642CF">
        <w:rPr>
          <w:rFonts w:ascii="Calibri" w:hAnsi="Calibri" w:cs="Arial"/>
          <w:sz w:val="22"/>
          <w:szCs w:val="22"/>
        </w:rPr>
        <w:br/>
        <w:t>( naderwań, gradu, zadziorów, żużla, nacieków i rozprysków metalu)</w:t>
      </w:r>
    </w:p>
    <w:p w14:paraId="1CF85D9A"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Nadmierne nierówności powierzchni cięcia oraz krawędzie wycięć wklęsłych powinny być zaokrąglone i w miarę potrzeby wyszlifowane, a ubytek przekroju nie powinien przekraczać 3%.</w:t>
      </w:r>
    </w:p>
    <w:p w14:paraId="7F2BA639" w14:textId="77777777" w:rsidR="002613E1" w:rsidRDefault="002613E1" w:rsidP="002613E1">
      <w:pPr>
        <w:ind w:left="360"/>
        <w:rPr>
          <w:rFonts w:ascii="Calibri" w:hAnsi="Calibri" w:cs="Arial"/>
          <w:sz w:val="22"/>
          <w:szCs w:val="22"/>
        </w:rPr>
      </w:pPr>
      <w:r w:rsidRPr="00D642CF">
        <w:rPr>
          <w:rFonts w:ascii="Calibri" w:hAnsi="Calibri" w:cs="Arial"/>
          <w:sz w:val="22"/>
          <w:szCs w:val="22"/>
        </w:rPr>
        <w:t>Brzegi (krawędzie) spawania należy przygotować zgodnie z normą PN-EN ISO 9692-2. Otwory pod śruby, sworznie można wykonywać przez wykrawanie i wiercenie.</w:t>
      </w:r>
    </w:p>
    <w:p w14:paraId="4894CB46"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ascii="Calibri" w:hAnsi="Calibri"/>
          <w:b/>
        </w:rPr>
      </w:pPr>
      <w:r w:rsidRPr="002613E1">
        <w:rPr>
          <w:rFonts w:ascii="Calibri" w:hAnsi="Calibri"/>
          <w:b/>
        </w:rPr>
        <w:t>Scalanie elementów</w:t>
      </w:r>
    </w:p>
    <w:p w14:paraId="0F470BEF"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Przed przystąpieniem do scalania elementów stalowych Wykonawca przeprowadza odbiór elementów w zakresie usunięcia rdzy, oczyszczenia i oszlifowania powierzchni przylegających i brzegów styków z zachowaniem wymagań wg, PN-EN ISO 9013:2002.</w:t>
      </w:r>
    </w:p>
    <w:p w14:paraId="33A17896"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Części składowe złącza powinny być obrobione i złożone odpowiednio do stosowanej metody spawania i z zachowaniem dopuszczalnych odchyłek zgodnie z PN-EN 29692 i PN-EN ISO 9692-2</w:t>
      </w:r>
    </w:p>
    <w:p w14:paraId="549BE523"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lastRenderedPageBreak/>
        <w:t>Przygotowanie technologii oraz realizacja procesów spawania i procesów pomocniczych powinny być zgodne z PN-EN 1011 i PN-EN 1011-2.</w:t>
      </w:r>
    </w:p>
    <w:p w14:paraId="7BB256F6"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Osoby kierujące spawaniem i spawacze powinni posiadać odpowiednie uprawnienia.</w:t>
      </w:r>
    </w:p>
    <w:p w14:paraId="03BF271D"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Wszystkie spoiny po wykonaniu podlegają badaniu, ocenie jakościowej i odbiorowi zgodnie z PN-B-06200</w:t>
      </w:r>
    </w:p>
    <w:p w14:paraId="574C2DDE"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Badania ostateczne spoin polegające na oględzinach i makroskopowych badaniach nieniszczących wg PN-75/M-69703 i PN-85/M-69775 (PN-EN 970:1999) prowadzi jednostka wskazana przez Inżyniera lub Inżynier osobiście.</w:t>
      </w:r>
    </w:p>
    <w:p w14:paraId="20888F8B"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Połączenia na łączniki mechaniczne należy wykonywać zgodnie z wymaganiami PN-B-06200.</w:t>
      </w:r>
    </w:p>
    <w:p w14:paraId="31F77E92"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ascii="Calibri" w:hAnsi="Calibri"/>
          <w:b/>
        </w:rPr>
      </w:pPr>
      <w:bookmarkStart w:id="71" w:name="_Toc260818722"/>
      <w:r w:rsidRPr="002613E1">
        <w:rPr>
          <w:rFonts w:ascii="Calibri" w:hAnsi="Calibri"/>
          <w:b/>
        </w:rPr>
        <w:t>Montaż elementów stalowych na budowie</w:t>
      </w:r>
      <w:bookmarkEnd w:id="71"/>
    </w:p>
    <w:p w14:paraId="7EBF6DEB" w14:textId="77777777" w:rsidR="002613E1" w:rsidRPr="00D642CF" w:rsidRDefault="002613E1" w:rsidP="002613E1">
      <w:pPr>
        <w:ind w:left="360"/>
        <w:rPr>
          <w:rFonts w:ascii="Calibri" w:hAnsi="Calibri"/>
          <w:sz w:val="22"/>
          <w:szCs w:val="22"/>
        </w:rPr>
      </w:pPr>
      <w:r w:rsidRPr="00D642CF">
        <w:rPr>
          <w:rFonts w:ascii="Calibri" w:hAnsi="Calibri"/>
          <w:sz w:val="22"/>
          <w:szCs w:val="22"/>
        </w:rPr>
        <w:t>Przed przystąpieniem do montażu elementów, Wykonawca powinien dokonać sprawdzenia powłok ochronnych (ewentualnie je uzupełnić) zapoznać się z protokółem odbioru elementów od Wytwórcy i potwierdzić to odpowiednim wpisem do Dziennika Budowy.</w:t>
      </w:r>
    </w:p>
    <w:p w14:paraId="10E8CA22" w14:textId="77777777" w:rsidR="002613E1" w:rsidRPr="00D642CF" w:rsidRDefault="002613E1" w:rsidP="002613E1">
      <w:pPr>
        <w:ind w:left="360"/>
        <w:rPr>
          <w:rFonts w:ascii="Calibri" w:hAnsi="Calibri"/>
          <w:sz w:val="22"/>
          <w:szCs w:val="22"/>
        </w:rPr>
      </w:pPr>
      <w:r w:rsidRPr="00D642CF">
        <w:rPr>
          <w:rFonts w:ascii="Calibri" w:hAnsi="Calibri"/>
          <w:sz w:val="22"/>
          <w:szCs w:val="22"/>
        </w:rPr>
        <w:t>Prace przygotowawcze i pomiarowe</w:t>
      </w:r>
    </w:p>
    <w:p w14:paraId="4D9F3445" w14:textId="77777777" w:rsidR="002613E1" w:rsidRPr="002613E1" w:rsidRDefault="002613E1" w:rsidP="00825EC3">
      <w:pPr>
        <w:pStyle w:val="Akapitzlist"/>
        <w:numPr>
          <w:ilvl w:val="0"/>
          <w:numId w:val="94"/>
        </w:numPr>
        <w:spacing w:after="0" w:line="240" w:lineRule="auto"/>
        <w:ind w:left="709" w:hanging="283"/>
        <w:rPr>
          <w:rFonts w:ascii="Calibri" w:hAnsi="Calibri"/>
        </w:rPr>
      </w:pPr>
      <w:r w:rsidRPr="002613E1">
        <w:rPr>
          <w:rFonts w:ascii="Calibri" w:hAnsi="Calibri"/>
        </w:rPr>
        <w:t>Przed przystąpieniem do montażu elementów na podporach należy wyznaczyć lub skontrolować:</w:t>
      </w:r>
    </w:p>
    <w:p w14:paraId="6FA52490" w14:textId="77777777" w:rsidR="002613E1" w:rsidRPr="00D642CF" w:rsidRDefault="002613E1" w:rsidP="002613E1">
      <w:pPr>
        <w:pStyle w:val="Wypunktowanie"/>
        <w:numPr>
          <w:ilvl w:val="0"/>
          <w:numId w:val="93"/>
        </w:numPr>
        <w:spacing w:after="0"/>
        <w:ind w:left="1134" w:hanging="283"/>
        <w:rPr>
          <w:rFonts w:ascii="Calibri" w:hAnsi="Calibri"/>
          <w:sz w:val="22"/>
          <w:szCs w:val="22"/>
        </w:rPr>
      </w:pPr>
      <w:r w:rsidRPr="00D642CF">
        <w:rPr>
          <w:rFonts w:ascii="Calibri" w:hAnsi="Calibri"/>
          <w:sz w:val="22"/>
          <w:szCs w:val="22"/>
        </w:rPr>
        <w:t>położenie osi elementów stalowych</w:t>
      </w:r>
    </w:p>
    <w:p w14:paraId="2D789EED" w14:textId="77777777" w:rsidR="002613E1" w:rsidRPr="00D642CF" w:rsidRDefault="002613E1" w:rsidP="002613E1">
      <w:pPr>
        <w:pStyle w:val="Wypunktowanie"/>
        <w:numPr>
          <w:ilvl w:val="0"/>
          <w:numId w:val="93"/>
        </w:numPr>
        <w:spacing w:after="0"/>
        <w:ind w:left="1134" w:hanging="283"/>
        <w:rPr>
          <w:rFonts w:ascii="Calibri" w:hAnsi="Calibri"/>
          <w:sz w:val="22"/>
          <w:szCs w:val="22"/>
        </w:rPr>
      </w:pPr>
      <w:r w:rsidRPr="00D642CF">
        <w:rPr>
          <w:rFonts w:ascii="Calibri" w:hAnsi="Calibri"/>
          <w:sz w:val="22"/>
          <w:szCs w:val="22"/>
        </w:rPr>
        <w:t>prawidłowość wykonania podpór</w:t>
      </w:r>
    </w:p>
    <w:p w14:paraId="0775B242" w14:textId="77777777" w:rsidR="002613E1" w:rsidRPr="00D642CF" w:rsidRDefault="002613E1" w:rsidP="002613E1">
      <w:pPr>
        <w:pStyle w:val="Akapitzlist"/>
        <w:spacing w:after="0" w:line="240" w:lineRule="auto"/>
        <w:ind w:left="709"/>
        <w:rPr>
          <w:rFonts w:ascii="Calibri" w:hAnsi="Calibri"/>
        </w:rPr>
      </w:pPr>
      <w:r w:rsidRPr="00D642CF">
        <w:rPr>
          <w:rFonts w:ascii="Calibri" w:hAnsi="Calibri"/>
        </w:rPr>
        <w:t>Po wykonaniu montażu należy skontrolować:</w:t>
      </w:r>
    </w:p>
    <w:p w14:paraId="49443E61" w14:textId="77777777" w:rsidR="002613E1" w:rsidRPr="00D642CF" w:rsidRDefault="002613E1" w:rsidP="002613E1">
      <w:pPr>
        <w:pStyle w:val="Wypunktowanie"/>
        <w:numPr>
          <w:ilvl w:val="0"/>
          <w:numId w:val="93"/>
        </w:numPr>
        <w:spacing w:after="0"/>
        <w:ind w:left="1134" w:hanging="283"/>
        <w:rPr>
          <w:rFonts w:ascii="Calibri" w:hAnsi="Calibri"/>
          <w:sz w:val="22"/>
          <w:szCs w:val="22"/>
        </w:rPr>
      </w:pPr>
      <w:r w:rsidRPr="00D642CF">
        <w:rPr>
          <w:rFonts w:ascii="Calibri" w:hAnsi="Calibri"/>
          <w:sz w:val="22"/>
          <w:szCs w:val="22"/>
        </w:rPr>
        <w:t>położenie osi elementów stalowych</w:t>
      </w:r>
    </w:p>
    <w:p w14:paraId="5A19F61D" w14:textId="77777777" w:rsidR="002613E1" w:rsidRPr="00D642CF" w:rsidRDefault="002613E1" w:rsidP="002613E1">
      <w:pPr>
        <w:pStyle w:val="Wypunktowanie"/>
        <w:numPr>
          <w:ilvl w:val="0"/>
          <w:numId w:val="93"/>
        </w:numPr>
        <w:spacing w:after="0"/>
        <w:ind w:left="1134" w:hanging="283"/>
        <w:rPr>
          <w:rFonts w:ascii="Calibri" w:hAnsi="Calibri"/>
          <w:sz w:val="22"/>
          <w:szCs w:val="22"/>
        </w:rPr>
      </w:pPr>
      <w:r w:rsidRPr="00D642CF">
        <w:rPr>
          <w:rFonts w:ascii="Calibri" w:hAnsi="Calibri"/>
          <w:sz w:val="22"/>
          <w:szCs w:val="22"/>
        </w:rPr>
        <w:t>niweletę punktów charakterystycznych,</w:t>
      </w:r>
    </w:p>
    <w:p w14:paraId="31039F70" w14:textId="77777777" w:rsidR="002613E1" w:rsidRPr="00D642CF" w:rsidRDefault="002613E1" w:rsidP="00825EC3">
      <w:pPr>
        <w:pStyle w:val="Akapitzlist"/>
        <w:numPr>
          <w:ilvl w:val="0"/>
          <w:numId w:val="94"/>
        </w:numPr>
        <w:spacing w:after="0" w:line="240" w:lineRule="auto"/>
        <w:ind w:left="709" w:hanging="283"/>
        <w:rPr>
          <w:rFonts w:ascii="Calibri" w:hAnsi="Calibri"/>
        </w:rPr>
      </w:pPr>
      <w:bookmarkStart w:id="72" w:name="_Toc260818725"/>
      <w:r w:rsidRPr="00D642CF">
        <w:rPr>
          <w:rFonts w:ascii="Calibri" w:hAnsi="Calibri"/>
        </w:rPr>
        <w:t>Wykonanie połączeń spawanych</w:t>
      </w:r>
      <w:bookmarkEnd w:id="72"/>
    </w:p>
    <w:p w14:paraId="73084A8D" w14:textId="77777777" w:rsidR="002613E1" w:rsidRPr="00D642CF" w:rsidRDefault="002613E1" w:rsidP="002613E1">
      <w:pPr>
        <w:ind w:left="1080"/>
        <w:rPr>
          <w:rFonts w:ascii="Calibri" w:hAnsi="Calibri"/>
          <w:sz w:val="22"/>
          <w:szCs w:val="22"/>
        </w:rPr>
      </w:pPr>
      <w:r w:rsidRPr="00D642CF">
        <w:rPr>
          <w:rFonts w:ascii="Calibri" w:hAnsi="Calibri"/>
          <w:sz w:val="22"/>
          <w:szCs w:val="22"/>
        </w:rPr>
        <w:t>Połączenia spawane powinny być wykonane zgodnie ST. Wykonanie dodatkowych spoin wymaga zgody Inspektora Nadzoru.</w:t>
      </w:r>
    </w:p>
    <w:p w14:paraId="2020EC46" w14:textId="77777777" w:rsidR="002613E1" w:rsidRPr="00D642CF" w:rsidRDefault="002613E1" w:rsidP="002613E1">
      <w:pPr>
        <w:ind w:left="1080"/>
        <w:rPr>
          <w:rFonts w:ascii="Calibri" w:hAnsi="Calibri"/>
          <w:sz w:val="22"/>
          <w:szCs w:val="22"/>
        </w:rPr>
      </w:pPr>
      <w:r w:rsidRPr="00D642CF">
        <w:rPr>
          <w:rFonts w:ascii="Calibri" w:hAnsi="Calibri"/>
          <w:sz w:val="22"/>
          <w:szCs w:val="22"/>
        </w:rPr>
        <w:t xml:space="preserve">W czasie spawania wilgotność względna powietrza nie może być większa niż 80%, a temperatura nie niższa niż +5 </w:t>
      </w:r>
      <w:r w:rsidRPr="00D642CF">
        <w:rPr>
          <w:rFonts w:ascii="Calibri" w:hAnsi="Calibri"/>
          <w:sz w:val="22"/>
          <w:szCs w:val="22"/>
          <w:vertAlign w:val="superscript"/>
        </w:rPr>
        <w:t>O</w:t>
      </w:r>
      <w:r w:rsidRPr="00D642CF">
        <w:rPr>
          <w:rFonts w:ascii="Calibri" w:hAnsi="Calibri"/>
          <w:sz w:val="22"/>
          <w:szCs w:val="22"/>
        </w:rPr>
        <w:t>C. W czasie opadów atmosferycznych, mgły lub mżawki miejsce spawania i stanowiska spawaczy należy osłonić.</w:t>
      </w:r>
    </w:p>
    <w:p w14:paraId="2A150662" w14:textId="77777777" w:rsidR="002613E1" w:rsidRPr="00D642CF" w:rsidRDefault="002613E1" w:rsidP="002613E1">
      <w:pPr>
        <w:ind w:left="1080"/>
        <w:rPr>
          <w:rFonts w:ascii="Calibri" w:hAnsi="Calibri"/>
          <w:sz w:val="22"/>
          <w:szCs w:val="22"/>
        </w:rPr>
      </w:pPr>
      <w:r w:rsidRPr="00D642CF">
        <w:rPr>
          <w:rFonts w:ascii="Calibri" w:hAnsi="Calibri"/>
          <w:sz w:val="22"/>
          <w:szCs w:val="22"/>
        </w:rPr>
        <w:t>Powierzchnie łączonych elementów powinny być wolne od zgorzelin, rdzy, farby, tłuszczu i innych zanieczyszczeń na szerokości nie mniejszej niż 15 cm.</w:t>
      </w:r>
    </w:p>
    <w:p w14:paraId="03A2A5FC" w14:textId="77777777" w:rsidR="002613E1" w:rsidRPr="00D642CF" w:rsidRDefault="002613E1" w:rsidP="002613E1">
      <w:pPr>
        <w:ind w:left="1080"/>
        <w:rPr>
          <w:rFonts w:ascii="Calibri" w:hAnsi="Calibri"/>
          <w:sz w:val="22"/>
          <w:szCs w:val="22"/>
        </w:rPr>
      </w:pPr>
      <w:r w:rsidRPr="00D642CF">
        <w:rPr>
          <w:rFonts w:ascii="Calibri" w:hAnsi="Calibri"/>
          <w:sz w:val="22"/>
          <w:szCs w:val="22"/>
        </w:rPr>
        <w:t>Spoiny powinny posiadać klasę zgodną z wymaganiami normowymi.</w:t>
      </w:r>
    </w:p>
    <w:p w14:paraId="11C679DC" w14:textId="77777777" w:rsidR="002613E1" w:rsidRPr="00D642CF" w:rsidRDefault="002613E1" w:rsidP="002613E1">
      <w:pPr>
        <w:ind w:left="1080"/>
        <w:rPr>
          <w:rFonts w:ascii="Calibri" w:hAnsi="Calibri"/>
          <w:sz w:val="22"/>
          <w:szCs w:val="22"/>
        </w:rPr>
      </w:pPr>
      <w:r w:rsidRPr="00D642CF">
        <w:rPr>
          <w:rFonts w:ascii="Calibri" w:hAnsi="Calibri"/>
          <w:sz w:val="22"/>
          <w:szCs w:val="22"/>
        </w:rPr>
        <w:t>Spoiny czołowe powinny być podpawane lub wykonane taką technologią, aby grań była jednolita i gładka. Spoiny po wykonaniu powinny być obrobione mechanicznie.</w:t>
      </w:r>
    </w:p>
    <w:p w14:paraId="063DA113" w14:textId="77777777" w:rsidR="002613E1" w:rsidRPr="00D642CF" w:rsidRDefault="002613E1" w:rsidP="002613E1">
      <w:pPr>
        <w:ind w:left="1080"/>
        <w:rPr>
          <w:rFonts w:ascii="Calibri" w:hAnsi="Calibri"/>
          <w:sz w:val="22"/>
          <w:szCs w:val="22"/>
        </w:rPr>
      </w:pPr>
      <w:r w:rsidRPr="00D642CF">
        <w:rPr>
          <w:rFonts w:ascii="Calibri" w:hAnsi="Calibri"/>
          <w:sz w:val="22"/>
          <w:szCs w:val="22"/>
        </w:rPr>
        <w:t xml:space="preserve">Spoiny po wykonaniu podlegają badaniu, ocenie jakości i odbiorowi zgodnie z PN-B-06200. </w:t>
      </w:r>
    </w:p>
    <w:p w14:paraId="05591991" w14:textId="77777777" w:rsidR="002613E1" w:rsidRPr="00D642CF" w:rsidRDefault="002613E1" w:rsidP="002613E1">
      <w:pPr>
        <w:ind w:left="1080"/>
        <w:rPr>
          <w:rFonts w:ascii="Calibri" w:hAnsi="Calibri"/>
          <w:sz w:val="22"/>
          <w:szCs w:val="22"/>
        </w:rPr>
      </w:pPr>
      <w:r w:rsidRPr="00D642CF">
        <w:rPr>
          <w:rFonts w:ascii="Calibri" w:hAnsi="Calibri"/>
          <w:sz w:val="22"/>
          <w:szCs w:val="22"/>
        </w:rPr>
        <w:t>Wykonawca robót montażowych zobowiązany jest gromadzić pełną dokumentację badań w postaci radiogramów oraz protokołów, i przekazać je Inżynierowi podczas odbioru końcowego konstrukcji.</w:t>
      </w:r>
    </w:p>
    <w:p w14:paraId="463683FA" w14:textId="77777777" w:rsidR="002613E1" w:rsidRPr="00D642CF" w:rsidRDefault="002613E1" w:rsidP="00825EC3">
      <w:pPr>
        <w:pStyle w:val="Akapitzlist"/>
        <w:numPr>
          <w:ilvl w:val="0"/>
          <w:numId w:val="94"/>
        </w:numPr>
        <w:spacing w:after="0" w:line="240" w:lineRule="auto"/>
        <w:ind w:left="709" w:hanging="283"/>
        <w:rPr>
          <w:rFonts w:ascii="Calibri" w:hAnsi="Calibri"/>
        </w:rPr>
      </w:pPr>
      <w:bookmarkStart w:id="73" w:name="_Toc260818726"/>
      <w:r w:rsidRPr="00D642CF">
        <w:rPr>
          <w:rFonts w:ascii="Calibri" w:hAnsi="Calibri"/>
        </w:rPr>
        <w:t>Wykonanie połączeń na łączniki mechaniczne</w:t>
      </w:r>
      <w:bookmarkEnd w:id="73"/>
    </w:p>
    <w:p w14:paraId="3471DF6B" w14:textId="77777777" w:rsidR="002613E1" w:rsidRPr="00D642CF" w:rsidRDefault="002613E1" w:rsidP="002613E1">
      <w:pPr>
        <w:ind w:left="1080"/>
        <w:rPr>
          <w:rFonts w:ascii="Calibri" w:hAnsi="Calibri"/>
          <w:sz w:val="22"/>
          <w:szCs w:val="22"/>
        </w:rPr>
      </w:pPr>
      <w:r w:rsidRPr="00D642CF">
        <w:rPr>
          <w:rFonts w:ascii="Calibri" w:hAnsi="Calibri"/>
          <w:sz w:val="22"/>
          <w:szCs w:val="22"/>
        </w:rPr>
        <w:t>Połączenia na łączniki mechaniczne należy wykonywać zgodnie z wymaganiami normowymi. Części łączone powinny być dociągnięte aż do uzyskania dobrego przylegania. Dopuszcza się pozostawienie szczelin do 0,2 mm, jeżeli docisk części nie jest wymagany.</w:t>
      </w:r>
    </w:p>
    <w:p w14:paraId="0F94DE4C" w14:textId="77777777" w:rsidR="002613E1" w:rsidRPr="00D642CF" w:rsidRDefault="002613E1" w:rsidP="002613E1">
      <w:pPr>
        <w:ind w:left="1080"/>
        <w:rPr>
          <w:rFonts w:ascii="Calibri" w:hAnsi="Calibri"/>
          <w:sz w:val="22"/>
          <w:szCs w:val="22"/>
        </w:rPr>
      </w:pPr>
      <w:r w:rsidRPr="00D642CF">
        <w:rPr>
          <w:rFonts w:ascii="Calibri" w:hAnsi="Calibri"/>
          <w:sz w:val="22"/>
          <w:szCs w:val="22"/>
        </w:rPr>
        <w:t>Śruby powinny być dokręcane do ”pierwszego oporu”, sukcesywnie od środka każdego złącza wielośrubowego, ale nie powinny być przeciążane. Za „pierwszy opór” należy uważać dokręcenie „siłą jednej ręki” zwykłym kluczem (bez przedłużenia) lub punkt, przy którym klucz pneumatyczny zaczyna trzaskać.</w:t>
      </w:r>
    </w:p>
    <w:p w14:paraId="5D20B597" w14:textId="77777777" w:rsidR="002613E1" w:rsidRPr="00D642CF" w:rsidRDefault="002613E1" w:rsidP="002613E1">
      <w:pPr>
        <w:ind w:left="1080"/>
        <w:rPr>
          <w:rFonts w:ascii="Calibri" w:hAnsi="Calibri"/>
          <w:sz w:val="22"/>
          <w:szCs w:val="22"/>
        </w:rPr>
      </w:pPr>
      <w:r w:rsidRPr="00D642CF">
        <w:rPr>
          <w:rFonts w:ascii="Calibri" w:hAnsi="Calibri"/>
          <w:sz w:val="22"/>
          <w:szCs w:val="22"/>
        </w:rPr>
        <w:t>Śruba po dokręceniu nie powinna przesuwać się ani wyraźnie drgać przy ostukiwaniu młotkiem kontrolnym.</w:t>
      </w:r>
    </w:p>
    <w:p w14:paraId="4AE35399" w14:textId="77777777" w:rsidR="002613E1" w:rsidRPr="00D642CF" w:rsidRDefault="002613E1" w:rsidP="00825EC3">
      <w:pPr>
        <w:pStyle w:val="Akapitzlist"/>
        <w:numPr>
          <w:ilvl w:val="0"/>
          <w:numId w:val="94"/>
        </w:numPr>
        <w:spacing w:after="0" w:line="240" w:lineRule="auto"/>
        <w:ind w:left="709" w:hanging="283"/>
        <w:rPr>
          <w:rFonts w:ascii="Calibri" w:hAnsi="Calibri"/>
        </w:rPr>
      </w:pPr>
      <w:bookmarkStart w:id="74" w:name="_Toc260818727"/>
      <w:r w:rsidRPr="00D642CF">
        <w:rPr>
          <w:rFonts w:ascii="Calibri" w:hAnsi="Calibri"/>
        </w:rPr>
        <w:t>Tolerancja wykonania</w:t>
      </w:r>
      <w:bookmarkEnd w:id="74"/>
    </w:p>
    <w:p w14:paraId="0E0AE416" w14:textId="77777777" w:rsidR="002613E1" w:rsidRPr="00D642CF" w:rsidRDefault="002613E1" w:rsidP="002613E1">
      <w:pPr>
        <w:ind w:left="1080"/>
        <w:rPr>
          <w:rFonts w:ascii="Calibri" w:hAnsi="Calibri"/>
          <w:sz w:val="22"/>
          <w:szCs w:val="22"/>
        </w:rPr>
      </w:pPr>
      <w:r w:rsidRPr="00D642CF">
        <w:rPr>
          <w:rFonts w:ascii="Calibri" w:hAnsi="Calibri"/>
          <w:sz w:val="22"/>
          <w:szCs w:val="22"/>
        </w:rPr>
        <w:t>Tolerancje wykonania zgodnie z normą PN-B-06200.</w:t>
      </w:r>
    </w:p>
    <w:p w14:paraId="52DCC8C1" w14:textId="77777777" w:rsidR="002613E1" w:rsidRPr="00D642CF" w:rsidRDefault="002613E1" w:rsidP="002613E1">
      <w:pPr>
        <w:ind w:left="993"/>
        <w:rPr>
          <w:rFonts w:ascii="Calibri" w:hAnsi="Calibri"/>
          <w:sz w:val="22"/>
          <w:szCs w:val="22"/>
        </w:rPr>
      </w:pPr>
    </w:p>
    <w:p w14:paraId="7B0E66C2" w14:textId="77777777" w:rsidR="002613E1" w:rsidRPr="002613E1" w:rsidRDefault="002613E1" w:rsidP="002613E1">
      <w:pPr>
        <w:pStyle w:val="Akapitzlist"/>
        <w:keepNext/>
        <w:keepLines/>
        <w:numPr>
          <w:ilvl w:val="0"/>
          <w:numId w:val="92"/>
        </w:numPr>
        <w:tabs>
          <w:tab w:val="left" w:pos="294"/>
        </w:tabs>
        <w:spacing w:after="0" w:line="240" w:lineRule="auto"/>
        <w:ind w:left="284" w:right="32" w:hanging="284"/>
        <w:jc w:val="both"/>
        <w:outlineLvl w:val="6"/>
        <w:rPr>
          <w:rFonts w:cstheme="minorHAnsi"/>
          <w:b/>
          <w:bCs/>
        </w:rPr>
      </w:pPr>
      <w:bookmarkStart w:id="75" w:name="_Toc260818730"/>
      <w:r w:rsidRPr="002613E1">
        <w:rPr>
          <w:rFonts w:cstheme="minorHAnsi"/>
          <w:b/>
          <w:bCs/>
        </w:rPr>
        <w:lastRenderedPageBreak/>
        <w:t>KONTROLA JAKOŚCI ROBÓT</w:t>
      </w:r>
      <w:bookmarkEnd w:id="70"/>
      <w:bookmarkEnd w:id="75"/>
    </w:p>
    <w:p w14:paraId="728907BA"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ascii="Calibri" w:hAnsi="Calibri"/>
          <w:b/>
        </w:rPr>
      </w:pPr>
      <w:bookmarkStart w:id="76" w:name="_Toc222294104"/>
      <w:bookmarkStart w:id="77" w:name="_Toc260818731"/>
      <w:r w:rsidRPr="002613E1">
        <w:rPr>
          <w:rFonts w:ascii="Calibri" w:hAnsi="Calibri"/>
          <w:b/>
        </w:rPr>
        <w:t>Wymagania ogólne</w:t>
      </w:r>
      <w:bookmarkEnd w:id="76"/>
      <w:bookmarkEnd w:id="77"/>
    </w:p>
    <w:p w14:paraId="0DFA501A" w14:textId="77777777" w:rsidR="002613E1" w:rsidRPr="00D642CF" w:rsidRDefault="002613E1" w:rsidP="002613E1">
      <w:pPr>
        <w:ind w:left="360"/>
        <w:rPr>
          <w:rFonts w:ascii="Calibri" w:hAnsi="Calibri" w:cs="Arial"/>
          <w:sz w:val="22"/>
          <w:szCs w:val="22"/>
        </w:rPr>
      </w:pPr>
      <w:bookmarkStart w:id="78" w:name="_Toc222294105"/>
      <w:r w:rsidRPr="00D642CF">
        <w:rPr>
          <w:rFonts w:ascii="Calibri" w:hAnsi="Calibri" w:cs="Arial"/>
          <w:sz w:val="22"/>
          <w:szCs w:val="22"/>
        </w:rPr>
        <w:t>Kontrola jakości wykonania elementów stalowych polega na sprawdzeniu zgodności z wymaganiami podanymi w normie PN-B-06200 oraz niniejszej ST.</w:t>
      </w:r>
    </w:p>
    <w:p w14:paraId="56DFADB7"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Poszczególne etapy wykonania elementów stalowych są odbierane poprzez sporządzenie odpowiedniego protokołu.</w:t>
      </w:r>
    </w:p>
    <w:p w14:paraId="5E182F21"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 xml:space="preserve">Ocena poszczególnych etapów robót potwierdzana jest wpisem do Dziennika Budowy. </w:t>
      </w:r>
    </w:p>
    <w:p w14:paraId="60D4E32C" w14:textId="77777777" w:rsidR="002613E1" w:rsidRPr="00D642CF" w:rsidRDefault="002613E1" w:rsidP="002613E1">
      <w:pPr>
        <w:ind w:left="360"/>
        <w:rPr>
          <w:rFonts w:ascii="Calibri" w:hAnsi="Calibri"/>
          <w:sz w:val="22"/>
          <w:szCs w:val="22"/>
        </w:rPr>
      </w:pPr>
      <w:r w:rsidRPr="00D642CF">
        <w:rPr>
          <w:rFonts w:ascii="Calibri" w:hAnsi="Calibri" w:cs="Arial"/>
          <w:sz w:val="22"/>
          <w:szCs w:val="22"/>
        </w:rPr>
        <w:t>Ogólne wymagania dotyczące kontroli jakości robót podano w ST - 00 Wymagania ogólne.</w:t>
      </w:r>
    </w:p>
    <w:p w14:paraId="621BF52F"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ascii="Calibri" w:hAnsi="Calibri"/>
          <w:b/>
        </w:rPr>
      </w:pPr>
      <w:bookmarkStart w:id="79" w:name="_Toc260818732"/>
      <w:r w:rsidRPr="002613E1">
        <w:rPr>
          <w:rFonts w:ascii="Calibri" w:hAnsi="Calibri"/>
          <w:b/>
        </w:rPr>
        <w:t>Zakres kontroli badań</w:t>
      </w:r>
      <w:bookmarkEnd w:id="78"/>
      <w:bookmarkEnd w:id="79"/>
    </w:p>
    <w:p w14:paraId="659A02FC" w14:textId="77777777" w:rsidR="002613E1" w:rsidRPr="00D642CF" w:rsidRDefault="002613E1" w:rsidP="00825EC3">
      <w:pPr>
        <w:pStyle w:val="Akapitzlist"/>
        <w:numPr>
          <w:ilvl w:val="0"/>
          <w:numId w:val="94"/>
        </w:numPr>
        <w:spacing w:after="0" w:line="240" w:lineRule="auto"/>
        <w:ind w:left="709" w:hanging="283"/>
        <w:rPr>
          <w:rFonts w:ascii="Calibri" w:hAnsi="Calibri"/>
        </w:rPr>
      </w:pPr>
      <w:bookmarkStart w:id="80" w:name="_Toc260818733"/>
      <w:r w:rsidRPr="00D642CF">
        <w:rPr>
          <w:rFonts w:ascii="Calibri" w:hAnsi="Calibri"/>
        </w:rPr>
        <w:t>Materiały</w:t>
      </w:r>
      <w:bookmarkEnd w:id="80"/>
      <w:r w:rsidRPr="00D642CF">
        <w:rPr>
          <w:rFonts w:ascii="Calibri" w:hAnsi="Calibri"/>
        </w:rPr>
        <w:t xml:space="preserve"> </w:t>
      </w:r>
    </w:p>
    <w:p w14:paraId="60716180" w14:textId="77777777" w:rsidR="002613E1" w:rsidRPr="00D642CF" w:rsidRDefault="002613E1" w:rsidP="002613E1">
      <w:pPr>
        <w:ind w:left="360"/>
        <w:rPr>
          <w:rFonts w:ascii="Calibri" w:hAnsi="Calibri"/>
          <w:sz w:val="22"/>
          <w:szCs w:val="22"/>
        </w:rPr>
      </w:pPr>
      <w:bookmarkStart w:id="81" w:name="_Toc222294107"/>
      <w:r w:rsidRPr="00D642CF">
        <w:rPr>
          <w:rFonts w:ascii="Calibri" w:hAnsi="Calibri"/>
          <w:sz w:val="22"/>
          <w:szCs w:val="22"/>
        </w:rPr>
        <w:t>Materiały stosowane do wykonania elementów stalowych podlegają kontroli zgodnie z wymaganiami podanymi w niniejszej ST.</w:t>
      </w:r>
    </w:p>
    <w:p w14:paraId="78B6512D" w14:textId="77777777" w:rsidR="002613E1" w:rsidRPr="00D642CF" w:rsidRDefault="002613E1" w:rsidP="002613E1">
      <w:pPr>
        <w:ind w:left="360"/>
        <w:rPr>
          <w:rFonts w:ascii="Calibri" w:hAnsi="Calibri"/>
          <w:sz w:val="22"/>
          <w:szCs w:val="22"/>
        </w:rPr>
      </w:pPr>
      <w:r w:rsidRPr="00D642CF">
        <w:rPr>
          <w:rFonts w:ascii="Calibri" w:hAnsi="Calibri"/>
          <w:sz w:val="22"/>
          <w:szCs w:val="22"/>
        </w:rPr>
        <w:t>Kontrola jakości materiałów i wyrobów powinna się odbyć przy odbiorze dostawy od producenta:</w:t>
      </w:r>
    </w:p>
    <w:p w14:paraId="055517D9" w14:textId="77777777" w:rsidR="002613E1" w:rsidRPr="00D642CF" w:rsidRDefault="002613E1" w:rsidP="002613E1">
      <w:pPr>
        <w:pStyle w:val="Wypunktowanie"/>
        <w:numPr>
          <w:ilvl w:val="0"/>
          <w:numId w:val="93"/>
        </w:numPr>
        <w:spacing w:after="0"/>
        <w:ind w:left="1134" w:hanging="283"/>
        <w:rPr>
          <w:rFonts w:ascii="Calibri" w:hAnsi="Calibri"/>
          <w:sz w:val="22"/>
          <w:szCs w:val="22"/>
        </w:rPr>
      </w:pPr>
      <w:r w:rsidRPr="00D642CF">
        <w:rPr>
          <w:rFonts w:ascii="Calibri" w:hAnsi="Calibri"/>
          <w:sz w:val="22"/>
          <w:szCs w:val="22"/>
        </w:rPr>
        <w:t>Zgodność wyrobów z zamówieniem i dokumentacją dostawy</w:t>
      </w:r>
    </w:p>
    <w:p w14:paraId="2C8093E9" w14:textId="77777777" w:rsidR="002613E1" w:rsidRPr="00D642CF" w:rsidRDefault="002613E1" w:rsidP="002613E1">
      <w:pPr>
        <w:pStyle w:val="Wypunktowanie"/>
        <w:numPr>
          <w:ilvl w:val="0"/>
          <w:numId w:val="93"/>
        </w:numPr>
        <w:spacing w:after="0"/>
        <w:ind w:left="1134" w:hanging="283"/>
        <w:rPr>
          <w:rFonts w:ascii="Calibri" w:hAnsi="Calibri"/>
          <w:sz w:val="22"/>
          <w:szCs w:val="22"/>
        </w:rPr>
      </w:pPr>
      <w:r w:rsidRPr="00D642CF">
        <w:rPr>
          <w:rFonts w:ascii="Calibri" w:hAnsi="Calibri"/>
          <w:sz w:val="22"/>
          <w:szCs w:val="22"/>
        </w:rPr>
        <w:t>Kompletność i prawidłowość dokumentów jakości</w:t>
      </w:r>
    </w:p>
    <w:p w14:paraId="5BB70E56" w14:textId="77777777" w:rsidR="002613E1" w:rsidRPr="00D642CF" w:rsidRDefault="002613E1" w:rsidP="002613E1">
      <w:pPr>
        <w:pStyle w:val="Wypunktowanie"/>
        <w:numPr>
          <w:ilvl w:val="0"/>
          <w:numId w:val="93"/>
        </w:numPr>
        <w:spacing w:after="0"/>
        <w:ind w:left="1134" w:hanging="283"/>
        <w:rPr>
          <w:rFonts w:ascii="Calibri" w:hAnsi="Calibri"/>
          <w:sz w:val="22"/>
          <w:szCs w:val="22"/>
        </w:rPr>
      </w:pPr>
      <w:r w:rsidRPr="00D642CF">
        <w:rPr>
          <w:rFonts w:ascii="Calibri" w:hAnsi="Calibri"/>
          <w:sz w:val="22"/>
          <w:szCs w:val="22"/>
        </w:rPr>
        <w:t>Stan techniczny wyrobów ( kontrola powierzchni, kształtu, konsystencji), znakowanie i opakowanie</w:t>
      </w:r>
    </w:p>
    <w:p w14:paraId="18ADD807" w14:textId="77777777" w:rsidR="002613E1" w:rsidRPr="00D642CF" w:rsidRDefault="002613E1" w:rsidP="002613E1">
      <w:pPr>
        <w:pStyle w:val="Wypunktowanie"/>
        <w:numPr>
          <w:ilvl w:val="0"/>
          <w:numId w:val="93"/>
        </w:numPr>
        <w:spacing w:after="0"/>
        <w:ind w:left="1134" w:hanging="283"/>
        <w:rPr>
          <w:rFonts w:ascii="Calibri" w:hAnsi="Calibri"/>
          <w:sz w:val="22"/>
          <w:szCs w:val="22"/>
        </w:rPr>
      </w:pPr>
      <w:r w:rsidRPr="00D642CF">
        <w:rPr>
          <w:rFonts w:ascii="Calibri" w:hAnsi="Calibri"/>
          <w:sz w:val="22"/>
          <w:szCs w:val="22"/>
        </w:rPr>
        <w:t>Ważność terminów gwarancyjnych stosowania</w:t>
      </w:r>
    </w:p>
    <w:p w14:paraId="604555C3" w14:textId="77777777" w:rsidR="002613E1" w:rsidRPr="00D642CF" w:rsidRDefault="002613E1" w:rsidP="002613E1">
      <w:pPr>
        <w:ind w:left="360"/>
        <w:rPr>
          <w:rFonts w:ascii="Calibri" w:hAnsi="Calibri"/>
          <w:sz w:val="22"/>
          <w:szCs w:val="22"/>
        </w:rPr>
      </w:pPr>
      <w:r w:rsidRPr="00D642CF">
        <w:rPr>
          <w:rFonts w:ascii="Calibri" w:hAnsi="Calibri"/>
          <w:sz w:val="22"/>
          <w:szCs w:val="22"/>
        </w:rPr>
        <w:t>Każda partia dostawy łączników powinna odpowiadać przynależnym zaświadczeniom jakości</w:t>
      </w:r>
    </w:p>
    <w:p w14:paraId="5EF81625" w14:textId="77777777" w:rsidR="002613E1" w:rsidRPr="00D642CF" w:rsidRDefault="002613E1" w:rsidP="00825EC3">
      <w:pPr>
        <w:pStyle w:val="Akapitzlist"/>
        <w:numPr>
          <w:ilvl w:val="0"/>
          <w:numId w:val="94"/>
        </w:numPr>
        <w:spacing w:after="0" w:line="240" w:lineRule="auto"/>
        <w:ind w:left="709" w:hanging="283"/>
        <w:rPr>
          <w:rFonts w:ascii="Calibri" w:hAnsi="Calibri"/>
        </w:rPr>
      </w:pPr>
      <w:bookmarkStart w:id="82" w:name="_Toc260818734"/>
      <w:bookmarkEnd w:id="81"/>
      <w:r w:rsidRPr="00D642CF">
        <w:rPr>
          <w:rFonts w:ascii="Calibri" w:hAnsi="Calibri"/>
        </w:rPr>
        <w:t>Elementy stalowe</w:t>
      </w:r>
      <w:bookmarkEnd w:id="82"/>
    </w:p>
    <w:p w14:paraId="6E767064" w14:textId="77777777" w:rsidR="002613E1" w:rsidRPr="00D642CF" w:rsidRDefault="002613E1" w:rsidP="002613E1">
      <w:pPr>
        <w:ind w:left="360"/>
        <w:rPr>
          <w:rFonts w:ascii="Calibri" w:hAnsi="Calibri"/>
          <w:sz w:val="22"/>
          <w:szCs w:val="22"/>
        </w:rPr>
      </w:pPr>
      <w:r w:rsidRPr="00D642CF">
        <w:rPr>
          <w:rFonts w:ascii="Calibri" w:hAnsi="Calibri"/>
          <w:sz w:val="22"/>
          <w:szCs w:val="22"/>
        </w:rPr>
        <w:t>Wykonanie i montaż elementów stalowych podlega kontroli zgodnie z wymogami podanymi w niniejszej ST.</w:t>
      </w:r>
    </w:p>
    <w:p w14:paraId="50C29C32" w14:textId="77777777" w:rsidR="002613E1" w:rsidRPr="00D642CF" w:rsidRDefault="002613E1" w:rsidP="002613E1">
      <w:pPr>
        <w:ind w:left="360"/>
        <w:rPr>
          <w:rFonts w:ascii="Calibri" w:hAnsi="Calibri"/>
          <w:sz w:val="22"/>
          <w:szCs w:val="22"/>
        </w:rPr>
      </w:pPr>
      <w:r w:rsidRPr="00D642CF">
        <w:rPr>
          <w:rFonts w:ascii="Calibri" w:hAnsi="Calibri"/>
          <w:sz w:val="22"/>
          <w:szCs w:val="22"/>
        </w:rPr>
        <w:t>Dopuszczalne odchyłki wymiarowe powinny odpowiadać wymaganiom normy PN-B-06200 oraz warunkom podanym w niniejszej ST.</w:t>
      </w:r>
    </w:p>
    <w:p w14:paraId="54EF0B58" w14:textId="77777777" w:rsidR="002613E1" w:rsidRPr="00D642CF" w:rsidRDefault="002613E1" w:rsidP="002613E1">
      <w:pPr>
        <w:pStyle w:val="Wypunktowanie"/>
        <w:numPr>
          <w:ilvl w:val="0"/>
          <w:numId w:val="93"/>
        </w:numPr>
        <w:spacing w:after="0"/>
        <w:ind w:left="1134" w:hanging="283"/>
        <w:rPr>
          <w:rFonts w:ascii="Calibri" w:hAnsi="Calibri"/>
          <w:sz w:val="22"/>
          <w:szCs w:val="22"/>
        </w:rPr>
      </w:pPr>
      <w:r w:rsidRPr="00D642CF">
        <w:rPr>
          <w:rFonts w:ascii="Calibri" w:hAnsi="Calibri"/>
          <w:sz w:val="22"/>
          <w:szCs w:val="22"/>
        </w:rPr>
        <w:t>Kontrole prowadzone w procesie wytwarzania:</w:t>
      </w:r>
    </w:p>
    <w:p w14:paraId="71931F5C" w14:textId="77777777" w:rsidR="002613E1" w:rsidRPr="00D642CF" w:rsidRDefault="002613E1" w:rsidP="002613E1">
      <w:pPr>
        <w:pStyle w:val="Wypunktowanie"/>
        <w:numPr>
          <w:ilvl w:val="0"/>
          <w:numId w:val="0"/>
        </w:numPr>
        <w:spacing w:after="0"/>
        <w:ind w:left="1980"/>
        <w:rPr>
          <w:rFonts w:ascii="Calibri" w:hAnsi="Calibri"/>
          <w:sz w:val="22"/>
          <w:szCs w:val="22"/>
        </w:rPr>
      </w:pPr>
      <w:r w:rsidRPr="00D642CF">
        <w:rPr>
          <w:rFonts w:ascii="Calibri" w:hAnsi="Calibri"/>
          <w:sz w:val="22"/>
          <w:szCs w:val="22"/>
        </w:rPr>
        <w:t>kontrola stali,</w:t>
      </w:r>
    </w:p>
    <w:p w14:paraId="3426F7F2" w14:textId="77777777" w:rsidR="002613E1" w:rsidRPr="00D642CF" w:rsidRDefault="002613E1" w:rsidP="002613E1">
      <w:pPr>
        <w:pStyle w:val="Wypunktowanie"/>
        <w:numPr>
          <w:ilvl w:val="0"/>
          <w:numId w:val="0"/>
        </w:numPr>
        <w:spacing w:after="0"/>
        <w:ind w:left="1980"/>
        <w:rPr>
          <w:rFonts w:ascii="Calibri" w:hAnsi="Calibri"/>
          <w:sz w:val="22"/>
          <w:szCs w:val="22"/>
        </w:rPr>
      </w:pPr>
      <w:r w:rsidRPr="00D642CF">
        <w:rPr>
          <w:rFonts w:ascii="Calibri" w:hAnsi="Calibri"/>
          <w:sz w:val="22"/>
          <w:szCs w:val="22"/>
        </w:rPr>
        <w:t>sprawdzanie elementów stalowych,</w:t>
      </w:r>
    </w:p>
    <w:p w14:paraId="5602CB91" w14:textId="77777777" w:rsidR="002613E1" w:rsidRPr="00D642CF" w:rsidRDefault="002613E1" w:rsidP="002613E1">
      <w:pPr>
        <w:pStyle w:val="Wypunktowanie"/>
        <w:numPr>
          <w:ilvl w:val="0"/>
          <w:numId w:val="0"/>
        </w:numPr>
        <w:spacing w:after="0"/>
        <w:ind w:left="1980"/>
        <w:rPr>
          <w:rFonts w:ascii="Calibri" w:hAnsi="Calibri"/>
          <w:sz w:val="22"/>
          <w:szCs w:val="22"/>
        </w:rPr>
      </w:pPr>
      <w:r w:rsidRPr="00D642CF">
        <w:rPr>
          <w:rFonts w:ascii="Calibri" w:hAnsi="Calibri"/>
          <w:sz w:val="22"/>
          <w:szCs w:val="22"/>
        </w:rPr>
        <w:t>sprawdzanie wymiarów konstrukcji,</w:t>
      </w:r>
    </w:p>
    <w:p w14:paraId="44484C8C" w14:textId="77777777" w:rsidR="002613E1" w:rsidRPr="00D642CF" w:rsidRDefault="002613E1" w:rsidP="002613E1">
      <w:pPr>
        <w:pStyle w:val="Wypunktowanie"/>
        <w:numPr>
          <w:ilvl w:val="0"/>
          <w:numId w:val="0"/>
        </w:numPr>
        <w:spacing w:after="0"/>
        <w:ind w:left="1980"/>
        <w:rPr>
          <w:rFonts w:ascii="Calibri" w:hAnsi="Calibri"/>
          <w:sz w:val="22"/>
          <w:szCs w:val="22"/>
        </w:rPr>
      </w:pPr>
      <w:r w:rsidRPr="00D642CF">
        <w:rPr>
          <w:rFonts w:ascii="Calibri" w:hAnsi="Calibri"/>
          <w:sz w:val="22"/>
          <w:szCs w:val="22"/>
        </w:rPr>
        <w:t>sprawdzanie połączeń,</w:t>
      </w:r>
    </w:p>
    <w:p w14:paraId="24AD6CA7" w14:textId="77777777" w:rsidR="002613E1" w:rsidRPr="00D642CF" w:rsidRDefault="002613E1" w:rsidP="002613E1">
      <w:pPr>
        <w:pStyle w:val="Wypunktowanie"/>
        <w:numPr>
          <w:ilvl w:val="0"/>
          <w:numId w:val="0"/>
        </w:numPr>
        <w:spacing w:after="0"/>
        <w:ind w:left="1980"/>
        <w:rPr>
          <w:rFonts w:ascii="Calibri" w:hAnsi="Calibri"/>
          <w:sz w:val="22"/>
          <w:szCs w:val="22"/>
        </w:rPr>
      </w:pPr>
      <w:r w:rsidRPr="00D642CF">
        <w:rPr>
          <w:rFonts w:ascii="Calibri" w:hAnsi="Calibri"/>
          <w:sz w:val="22"/>
          <w:szCs w:val="22"/>
        </w:rPr>
        <w:t>sprawdzanie zabezpieczeń antykorozyjnych,</w:t>
      </w:r>
    </w:p>
    <w:p w14:paraId="2C2E1BAF" w14:textId="77777777" w:rsidR="002613E1" w:rsidRPr="00D642CF" w:rsidRDefault="002613E1" w:rsidP="002613E1">
      <w:pPr>
        <w:pStyle w:val="Wypunktowanie"/>
        <w:numPr>
          <w:ilvl w:val="0"/>
          <w:numId w:val="93"/>
        </w:numPr>
        <w:spacing w:after="0"/>
        <w:ind w:left="1134" w:hanging="283"/>
        <w:rPr>
          <w:rFonts w:ascii="Calibri" w:hAnsi="Calibri"/>
          <w:sz w:val="22"/>
          <w:szCs w:val="22"/>
        </w:rPr>
      </w:pPr>
      <w:r w:rsidRPr="00D642CF">
        <w:rPr>
          <w:rFonts w:ascii="Calibri" w:hAnsi="Calibri"/>
          <w:sz w:val="22"/>
          <w:szCs w:val="22"/>
        </w:rPr>
        <w:t>Kontrola w czasie transportu i na budowie</w:t>
      </w:r>
    </w:p>
    <w:p w14:paraId="7FE8DA51" w14:textId="77777777" w:rsidR="002613E1" w:rsidRPr="00D642CF" w:rsidRDefault="002613E1" w:rsidP="002613E1">
      <w:pPr>
        <w:pStyle w:val="Wypunktowanie"/>
        <w:numPr>
          <w:ilvl w:val="0"/>
          <w:numId w:val="0"/>
        </w:numPr>
        <w:spacing w:after="0"/>
        <w:ind w:left="1980"/>
        <w:rPr>
          <w:rFonts w:ascii="Calibri" w:hAnsi="Calibri"/>
          <w:sz w:val="22"/>
          <w:szCs w:val="22"/>
        </w:rPr>
      </w:pPr>
      <w:r w:rsidRPr="00D642CF">
        <w:rPr>
          <w:rFonts w:ascii="Calibri" w:hAnsi="Calibri"/>
          <w:sz w:val="22"/>
          <w:szCs w:val="22"/>
        </w:rPr>
        <w:t>sprawdzanie wykonanego oznakowania zgodnego z planem montażu,</w:t>
      </w:r>
    </w:p>
    <w:p w14:paraId="230C5C26" w14:textId="77777777" w:rsidR="002613E1" w:rsidRPr="00D642CF" w:rsidRDefault="002613E1" w:rsidP="002613E1">
      <w:pPr>
        <w:pStyle w:val="Wypunktowanie"/>
        <w:numPr>
          <w:ilvl w:val="0"/>
          <w:numId w:val="0"/>
        </w:numPr>
        <w:spacing w:after="0"/>
        <w:ind w:left="1980"/>
        <w:rPr>
          <w:rFonts w:ascii="Calibri" w:hAnsi="Calibri"/>
          <w:sz w:val="22"/>
          <w:szCs w:val="22"/>
        </w:rPr>
      </w:pPr>
      <w:r w:rsidRPr="00D642CF">
        <w:rPr>
          <w:rFonts w:ascii="Calibri" w:hAnsi="Calibri"/>
          <w:sz w:val="22"/>
          <w:szCs w:val="22"/>
        </w:rPr>
        <w:t>sprawdzanie czy elementy załadowane na środki transportu odpowiadają wymogom skrajni i czy są trwale mocowane,</w:t>
      </w:r>
    </w:p>
    <w:p w14:paraId="2C37E80F" w14:textId="77777777" w:rsidR="002613E1" w:rsidRPr="00D642CF" w:rsidRDefault="002613E1" w:rsidP="002613E1">
      <w:pPr>
        <w:pStyle w:val="Wypunktowanie"/>
        <w:numPr>
          <w:ilvl w:val="0"/>
          <w:numId w:val="0"/>
        </w:numPr>
        <w:spacing w:after="0"/>
        <w:ind w:left="1980"/>
        <w:rPr>
          <w:rFonts w:ascii="Calibri" w:hAnsi="Calibri"/>
          <w:sz w:val="22"/>
          <w:szCs w:val="22"/>
        </w:rPr>
      </w:pPr>
      <w:r w:rsidRPr="00D642CF">
        <w:rPr>
          <w:rFonts w:ascii="Calibri" w:hAnsi="Calibri"/>
          <w:sz w:val="22"/>
          <w:szCs w:val="22"/>
        </w:rPr>
        <w:t>sprawdzanie zgodności wykonania elementów stalowych,</w:t>
      </w:r>
    </w:p>
    <w:p w14:paraId="77CE6183" w14:textId="77777777" w:rsidR="002613E1" w:rsidRPr="00D642CF" w:rsidRDefault="002613E1" w:rsidP="002613E1">
      <w:pPr>
        <w:pStyle w:val="Wypunktowanie"/>
        <w:numPr>
          <w:ilvl w:val="0"/>
          <w:numId w:val="93"/>
        </w:numPr>
        <w:spacing w:after="0"/>
        <w:ind w:left="1134" w:hanging="283"/>
        <w:rPr>
          <w:rFonts w:ascii="Calibri" w:hAnsi="Calibri"/>
          <w:sz w:val="22"/>
          <w:szCs w:val="22"/>
        </w:rPr>
      </w:pPr>
      <w:r w:rsidRPr="00D642CF">
        <w:rPr>
          <w:rFonts w:ascii="Calibri" w:hAnsi="Calibri"/>
          <w:sz w:val="22"/>
          <w:szCs w:val="22"/>
        </w:rPr>
        <w:t>Kontrola w montażu konstrukcji powinna obejmować</w:t>
      </w:r>
    </w:p>
    <w:p w14:paraId="437FC52B" w14:textId="77777777" w:rsidR="002613E1" w:rsidRPr="00D642CF" w:rsidRDefault="002613E1" w:rsidP="002613E1">
      <w:pPr>
        <w:pStyle w:val="Wypunktowanie"/>
        <w:numPr>
          <w:ilvl w:val="0"/>
          <w:numId w:val="0"/>
        </w:numPr>
        <w:spacing w:after="0"/>
        <w:ind w:left="1980"/>
        <w:rPr>
          <w:rFonts w:ascii="Calibri" w:hAnsi="Calibri"/>
          <w:sz w:val="22"/>
          <w:szCs w:val="22"/>
        </w:rPr>
      </w:pPr>
      <w:r w:rsidRPr="00D642CF">
        <w:rPr>
          <w:rFonts w:ascii="Calibri" w:hAnsi="Calibri"/>
          <w:sz w:val="22"/>
          <w:szCs w:val="22"/>
        </w:rPr>
        <w:t>kontrolne pomiary geodezyjne przed rozpoczęciem montażu, podczas montażu i po jego ukończeniu,</w:t>
      </w:r>
    </w:p>
    <w:p w14:paraId="17BBCFBA" w14:textId="77777777" w:rsidR="002613E1" w:rsidRPr="00D642CF" w:rsidRDefault="002613E1" w:rsidP="002613E1">
      <w:pPr>
        <w:pStyle w:val="Wypunktowanie"/>
        <w:numPr>
          <w:ilvl w:val="0"/>
          <w:numId w:val="0"/>
        </w:numPr>
        <w:spacing w:after="0"/>
        <w:ind w:left="1980"/>
        <w:rPr>
          <w:rFonts w:ascii="Calibri" w:hAnsi="Calibri"/>
          <w:sz w:val="22"/>
          <w:szCs w:val="22"/>
        </w:rPr>
      </w:pPr>
      <w:r w:rsidRPr="00D642CF">
        <w:rPr>
          <w:rFonts w:ascii="Calibri" w:hAnsi="Calibri"/>
          <w:sz w:val="22"/>
          <w:szCs w:val="22"/>
        </w:rPr>
        <w:t>stan podpór oraz śrub fundamentowych i ich usytuowania</w:t>
      </w:r>
    </w:p>
    <w:p w14:paraId="1B1CC287" w14:textId="77777777" w:rsidR="002613E1" w:rsidRPr="00D642CF" w:rsidRDefault="002613E1" w:rsidP="002613E1">
      <w:pPr>
        <w:pStyle w:val="Wypunktowanie"/>
        <w:numPr>
          <w:ilvl w:val="0"/>
          <w:numId w:val="0"/>
        </w:numPr>
        <w:spacing w:after="0"/>
        <w:ind w:left="1980"/>
        <w:rPr>
          <w:rFonts w:ascii="Calibri" w:hAnsi="Calibri"/>
          <w:sz w:val="22"/>
          <w:szCs w:val="22"/>
        </w:rPr>
      </w:pPr>
      <w:r w:rsidRPr="00D642CF">
        <w:rPr>
          <w:rFonts w:ascii="Calibri" w:hAnsi="Calibri"/>
          <w:sz w:val="22"/>
          <w:szCs w:val="22"/>
        </w:rPr>
        <w:t>zgodność metody montażu i spełnienie wymagań bezpieczeństwa pracy</w:t>
      </w:r>
    </w:p>
    <w:p w14:paraId="395F721C" w14:textId="77777777" w:rsidR="002613E1" w:rsidRPr="00D642CF" w:rsidRDefault="002613E1" w:rsidP="002613E1">
      <w:pPr>
        <w:pStyle w:val="Wypunktowanie"/>
        <w:numPr>
          <w:ilvl w:val="0"/>
          <w:numId w:val="0"/>
        </w:numPr>
        <w:spacing w:after="0"/>
        <w:ind w:left="1980"/>
        <w:rPr>
          <w:rFonts w:ascii="Calibri" w:hAnsi="Calibri"/>
          <w:sz w:val="22"/>
          <w:szCs w:val="22"/>
        </w:rPr>
      </w:pPr>
      <w:r w:rsidRPr="00D642CF">
        <w:rPr>
          <w:rFonts w:ascii="Calibri" w:hAnsi="Calibri"/>
          <w:sz w:val="22"/>
          <w:szCs w:val="22"/>
        </w:rPr>
        <w:t>stan elementów konstrukcji przed montażem i po zamontowaniu</w:t>
      </w:r>
    </w:p>
    <w:p w14:paraId="1DA97770" w14:textId="77777777" w:rsidR="002613E1" w:rsidRPr="00D642CF" w:rsidRDefault="002613E1" w:rsidP="002613E1">
      <w:pPr>
        <w:pStyle w:val="Wypunktowanie"/>
        <w:numPr>
          <w:ilvl w:val="0"/>
          <w:numId w:val="0"/>
        </w:numPr>
        <w:spacing w:after="0"/>
        <w:ind w:left="1980"/>
        <w:rPr>
          <w:rFonts w:ascii="Calibri" w:hAnsi="Calibri"/>
          <w:sz w:val="22"/>
          <w:szCs w:val="22"/>
        </w:rPr>
      </w:pPr>
      <w:r w:rsidRPr="00D642CF">
        <w:rPr>
          <w:rFonts w:ascii="Calibri" w:hAnsi="Calibri"/>
          <w:sz w:val="22"/>
          <w:szCs w:val="22"/>
        </w:rPr>
        <w:t>wykonanie i kompletność połączeń</w:t>
      </w:r>
    </w:p>
    <w:p w14:paraId="0957C04F" w14:textId="77777777" w:rsidR="002613E1" w:rsidRPr="00D642CF" w:rsidRDefault="002613E1" w:rsidP="002613E1">
      <w:pPr>
        <w:pStyle w:val="Wypunktowanie"/>
        <w:numPr>
          <w:ilvl w:val="0"/>
          <w:numId w:val="0"/>
        </w:numPr>
        <w:spacing w:after="0"/>
        <w:ind w:left="1980"/>
        <w:rPr>
          <w:rFonts w:ascii="Calibri" w:hAnsi="Calibri"/>
          <w:sz w:val="22"/>
          <w:szCs w:val="22"/>
        </w:rPr>
      </w:pPr>
      <w:r w:rsidRPr="00D642CF">
        <w:rPr>
          <w:rFonts w:ascii="Calibri" w:hAnsi="Calibri"/>
          <w:sz w:val="22"/>
          <w:szCs w:val="22"/>
        </w:rPr>
        <w:t>kontrolę jakości wykonania z uwzględnieniem dopuszczalnych tolerancji,</w:t>
      </w:r>
    </w:p>
    <w:p w14:paraId="06794828" w14:textId="77777777" w:rsidR="002613E1" w:rsidRPr="00D642CF" w:rsidRDefault="002613E1" w:rsidP="002613E1">
      <w:pPr>
        <w:pStyle w:val="Wypunktowanie"/>
        <w:numPr>
          <w:ilvl w:val="0"/>
          <w:numId w:val="0"/>
        </w:numPr>
        <w:spacing w:after="0"/>
        <w:ind w:left="1980"/>
        <w:rPr>
          <w:rFonts w:ascii="Calibri" w:hAnsi="Calibri"/>
          <w:sz w:val="22"/>
          <w:szCs w:val="22"/>
        </w:rPr>
      </w:pPr>
      <w:r w:rsidRPr="00D642CF">
        <w:rPr>
          <w:rFonts w:ascii="Calibri" w:hAnsi="Calibri"/>
          <w:sz w:val="22"/>
          <w:szCs w:val="22"/>
        </w:rPr>
        <w:t>kontrolę jakości powłok antykorozyjnych.</w:t>
      </w:r>
    </w:p>
    <w:p w14:paraId="75D1D582" w14:textId="77777777" w:rsidR="002613E1" w:rsidRPr="00D642CF" w:rsidRDefault="002613E1" w:rsidP="002613E1">
      <w:pPr>
        <w:ind w:left="360"/>
        <w:rPr>
          <w:rFonts w:ascii="Calibri" w:hAnsi="Calibri"/>
          <w:sz w:val="22"/>
          <w:szCs w:val="22"/>
        </w:rPr>
      </w:pPr>
      <w:r w:rsidRPr="00D642CF">
        <w:rPr>
          <w:rFonts w:ascii="Calibri" w:hAnsi="Calibri"/>
          <w:sz w:val="22"/>
          <w:szCs w:val="22"/>
        </w:rPr>
        <w:t>Odbiór konstrukcji oraz ewentualne zalecenia co do sposobu naprawy powstałych uszkodzeń w czasie transportu potwierdza Inżynier wpisem do Dziennika Budowy.</w:t>
      </w:r>
    </w:p>
    <w:p w14:paraId="0DF8D829" w14:textId="77777777" w:rsidR="002613E1" w:rsidRPr="00D642CF" w:rsidRDefault="002613E1" w:rsidP="00825EC3">
      <w:pPr>
        <w:pStyle w:val="Akapitzlist"/>
        <w:numPr>
          <w:ilvl w:val="0"/>
          <w:numId w:val="94"/>
        </w:numPr>
        <w:spacing w:after="0" w:line="240" w:lineRule="auto"/>
        <w:ind w:left="709" w:hanging="283"/>
        <w:rPr>
          <w:rFonts w:ascii="Calibri" w:hAnsi="Calibri"/>
        </w:rPr>
      </w:pPr>
      <w:bookmarkStart w:id="83" w:name="_Toc260818735"/>
      <w:r w:rsidRPr="00D642CF">
        <w:rPr>
          <w:rFonts w:ascii="Calibri" w:hAnsi="Calibri"/>
        </w:rPr>
        <w:t>Kontrola ocynkowania elementów stalowych</w:t>
      </w:r>
      <w:bookmarkEnd w:id="83"/>
    </w:p>
    <w:p w14:paraId="1E896128" w14:textId="77777777" w:rsidR="002613E1" w:rsidRPr="00D642CF" w:rsidRDefault="002613E1" w:rsidP="002613E1">
      <w:pPr>
        <w:ind w:left="360"/>
        <w:rPr>
          <w:rFonts w:ascii="Calibri" w:hAnsi="Calibri"/>
          <w:sz w:val="22"/>
          <w:szCs w:val="22"/>
        </w:rPr>
      </w:pPr>
      <w:r w:rsidRPr="00D642CF">
        <w:rPr>
          <w:rFonts w:ascii="Calibri" w:hAnsi="Calibri"/>
          <w:sz w:val="22"/>
          <w:szCs w:val="22"/>
        </w:rPr>
        <w:t>Kontroli podlegają:</w:t>
      </w:r>
    </w:p>
    <w:p w14:paraId="17610138" w14:textId="77777777" w:rsidR="002613E1" w:rsidRPr="00D642CF" w:rsidRDefault="002613E1" w:rsidP="002613E1">
      <w:pPr>
        <w:pStyle w:val="Wypunktowanie"/>
        <w:numPr>
          <w:ilvl w:val="0"/>
          <w:numId w:val="93"/>
        </w:numPr>
        <w:spacing w:after="0"/>
        <w:ind w:left="1134" w:hanging="283"/>
        <w:rPr>
          <w:rFonts w:ascii="Calibri" w:hAnsi="Calibri"/>
          <w:sz w:val="22"/>
          <w:szCs w:val="22"/>
        </w:rPr>
      </w:pPr>
      <w:r w:rsidRPr="00D642CF">
        <w:rPr>
          <w:rFonts w:ascii="Calibri" w:hAnsi="Calibri"/>
          <w:sz w:val="22"/>
          <w:szCs w:val="22"/>
        </w:rPr>
        <w:t>Sprawdzenie stanu powierzchni</w:t>
      </w:r>
    </w:p>
    <w:p w14:paraId="7F7871F8" w14:textId="77777777" w:rsidR="002613E1" w:rsidRPr="00D642CF" w:rsidRDefault="002613E1" w:rsidP="002613E1">
      <w:pPr>
        <w:pStyle w:val="Wypunktowanie"/>
        <w:numPr>
          <w:ilvl w:val="0"/>
          <w:numId w:val="93"/>
        </w:numPr>
        <w:spacing w:after="0"/>
        <w:ind w:left="1134" w:hanging="283"/>
        <w:rPr>
          <w:rFonts w:ascii="Calibri" w:hAnsi="Calibri"/>
          <w:sz w:val="22"/>
          <w:szCs w:val="22"/>
        </w:rPr>
      </w:pPr>
      <w:r w:rsidRPr="00D642CF">
        <w:rPr>
          <w:rFonts w:ascii="Calibri" w:hAnsi="Calibri"/>
          <w:sz w:val="22"/>
          <w:szCs w:val="22"/>
        </w:rPr>
        <w:t>Badanie przyczepności i równomierności powłoki</w:t>
      </w:r>
    </w:p>
    <w:p w14:paraId="4AB932E0" w14:textId="77777777" w:rsidR="002613E1" w:rsidRPr="00D642CF" w:rsidRDefault="002613E1" w:rsidP="002613E1">
      <w:pPr>
        <w:pStyle w:val="Wypunktowanie"/>
        <w:numPr>
          <w:ilvl w:val="0"/>
          <w:numId w:val="93"/>
        </w:numPr>
        <w:spacing w:after="0"/>
        <w:ind w:left="1134" w:hanging="283"/>
        <w:rPr>
          <w:rFonts w:ascii="Calibri" w:hAnsi="Calibri"/>
          <w:sz w:val="22"/>
          <w:szCs w:val="22"/>
        </w:rPr>
      </w:pPr>
      <w:r w:rsidRPr="00D642CF">
        <w:rPr>
          <w:rFonts w:ascii="Calibri" w:hAnsi="Calibri"/>
          <w:sz w:val="22"/>
          <w:szCs w:val="22"/>
        </w:rPr>
        <w:t>Oznaczenie grubości naniesionej powłoki</w:t>
      </w:r>
    </w:p>
    <w:p w14:paraId="3DE197E9" w14:textId="77777777" w:rsidR="002613E1" w:rsidRPr="00D642CF" w:rsidRDefault="002613E1" w:rsidP="002613E1">
      <w:pPr>
        <w:pStyle w:val="Wypunktowanie"/>
        <w:numPr>
          <w:ilvl w:val="0"/>
          <w:numId w:val="0"/>
        </w:numPr>
        <w:spacing w:after="0"/>
        <w:ind w:left="1276"/>
        <w:rPr>
          <w:rFonts w:ascii="Calibri" w:hAnsi="Calibri"/>
          <w:sz w:val="22"/>
          <w:szCs w:val="22"/>
        </w:rPr>
      </w:pPr>
    </w:p>
    <w:p w14:paraId="128DAC00" w14:textId="77777777" w:rsidR="002613E1" w:rsidRPr="002613E1" w:rsidRDefault="002613E1" w:rsidP="002613E1">
      <w:pPr>
        <w:pStyle w:val="Akapitzlist"/>
        <w:keepNext/>
        <w:keepLines/>
        <w:numPr>
          <w:ilvl w:val="0"/>
          <w:numId w:val="92"/>
        </w:numPr>
        <w:tabs>
          <w:tab w:val="left" w:pos="294"/>
        </w:tabs>
        <w:spacing w:after="0" w:line="240" w:lineRule="auto"/>
        <w:ind w:left="284" w:right="32" w:hanging="284"/>
        <w:jc w:val="both"/>
        <w:outlineLvl w:val="6"/>
        <w:rPr>
          <w:rFonts w:cstheme="minorHAnsi"/>
          <w:b/>
          <w:bCs/>
        </w:rPr>
      </w:pPr>
      <w:bookmarkStart w:id="84" w:name="_Toc222294114"/>
      <w:bookmarkStart w:id="85" w:name="_Toc260818736"/>
      <w:r w:rsidRPr="002613E1">
        <w:rPr>
          <w:rFonts w:cstheme="minorHAnsi"/>
          <w:b/>
          <w:bCs/>
        </w:rPr>
        <w:lastRenderedPageBreak/>
        <w:t>OBMIAR ROBÓT</w:t>
      </w:r>
      <w:bookmarkEnd w:id="84"/>
      <w:bookmarkEnd w:id="85"/>
    </w:p>
    <w:p w14:paraId="600C341F" w14:textId="77777777" w:rsidR="002613E1" w:rsidRPr="00D642CF" w:rsidRDefault="002613E1" w:rsidP="002613E1">
      <w:pPr>
        <w:ind w:left="360"/>
        <w:rPr>
          <w:rFonts w:ascii="Calibri" w:hAnsi="Calibri" w:cs="Arial"/>
          <w:sz w:val="22"/>
          <w:szCs w:val="22"/>
        </w:rPr>
      </w:pPr>
      <w:bookmarkStart w:id="86" w:name="_Toc222294115"/>
      <w:r w:rsidRPr="00D642CF">
        <w:rPr>
          <w:rFonts w:ascii="Calibri" w:hAnsi="Calibri" w:cs="Arial"/>
          <w:sz w:val="22"/>
          <w:szCs w:val="22"/>
        </w:rPr>
        <w:t>Ogólne wymagania dotyczące obmiaru robót podano w ST – 00 „ Wymagania ogólne”.</w:t>
      </w:r>
    </w:p>
    <w:p w14:paraId="4F3864F9"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 xml:space="preserve">Dla konstrukcji nowej jednostką obmiarowa jest </w:t>
      </w:r>
      <w:r w:rsidRPr="00D642CF">
        <w:rPr>
          <w:rFonts w:ascii="Calibri" w:hAnsi="Calibri" w:cs="Arial"/>
          <w:b/>
          <w:sz w:val="22"/>
          <w:szCs w:val="22"/>
        </w:rPr>
        <w:t>t</w:t>
      </w:r>
      <w:r w:rsidRPr="00D642CF">
        <w:rPr>
          <w:rFonts w:ascii="Calibri" w:hAnsi="Calibri" w:cs="Arial"/>
          <w:sz w:val="22"/>
          <w:szCs w:val="22"/>
        </w:rPr>
        <w:t xml:space="preserve"> ( tona), kg (kilogram) wykonanej, zamontowanej i zabezpieczonej konstrukcji jako całości, zgodnie z obmiarem w terenie.</w:t>
      </w:r>
    </w:p>
    <w:p w14:paraId="41868AE2" w14:textId="77777777" w:rsidR="002613E1" w:rsidRPr="00D642CF" w:rsidRDefault="002613E1" w:rsidP="002613E1">
      <w:pPr>
        <w:ind w:left="567"/>
        <w:rPr>
          <w:rFonts w:ascii="Calibri" w:hAnsi="Calibri" w:cs="Arial"/>
          <w:sz w:val="22"/>
          <w:szCs w:val="22"/>
        </w:rPr>
      </w:pPr>
    </w:p>
    <w:p w14:paraId="618AE58E" w14:textId="77777777" w:rsidR="002613E1" w:rsidRPr="002613E1" w:rsidRDefault="002613E1" w:rsidP="002613E1">
      <w:pPr>
        <w:pStyle w:val="Akapitzlist"/>
        <w:keepNext/>
        <w:keepLines/>
        <w:numPr>
          <w:ilvl w:val="0"/>
          <w:numId w:val="92"/>
        </w:numPr>
        <w:tabs>
          <w:tab w:val="left" w:pos="294"/>
        </w:tabs>
        <w:spacing w:after="0" w:line="240" w:lineRule="auto"/>
        <w:ind w:left="284" w:right="32" w:hanging="284"/>
        <w:jc w:val="both"/>
        <w:outlineLvl w:val="6"/>
        <w:rPr>
          <w:rFonts w:cstheme="minorHAnsi"/>
          <w:b/>
          <w:bCs/>
        </w:rPr>
      </w:pPr>
      <w:bookmarkStart w:id="87" w:name="_Toc260818737"/>
      <w:r w:rsidRPr="002613E1">
        <w:rPr>
          <w:rFonts w:cstheme="minorHAnsi"/>
          <w:b/>
          <w:bCs/>
        </w:rPr>
        <w:t>ODBIÓR ROBÓT</w:t>
      </w:r>
      <w:bookmarkEnd w:id="86"/>
      <w:bookmarkEnd w:id="87"/>
    </w:p>
    <w:p w14:paraId="2895502E" w14:textId="77777777" w:rsidR="002613E1" w:rsidRPr="00D642CF" w:rsidRDefault="002613E1" w:rsidP="002613E1">
      <w:pPr>
        <w:ind w:left="360"/>
        <w:rPr>
          <w:rFonts w:ascii="Calibri" w:hAnsi="Calibri" w:cs="Arial"/>
          <w:sz w:val="22"/>
          <w:szCs w:val="22"/>
        </w:rPr>
      </w:pPr>
      <w:bookmarkStart w:id="88" w:name="_Toc222294117"/>
      <w:r w:rsidRPr="00D642CF">
        <w:rPr>
          <w:rFonts w:ascii="Calibri" w:hAnsi="Calibri" w:cs="Arial"/>
          <w:sz w:val="22"/>
          <w:szCs w:val="22"/>
        </w:rPr>
        <w:t>Ogólne wymagania dotyczące odbioru robót podano w ST 00 „Wymagania ogólne”.</w:t>
      </w:r>
    </w:p>
    <w:p w14:paraId="0331B527"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Do odbioru końcowego w Wytwórni, Wytwórca przekłada wszystkie dokumenty techniczne, świadectwa kontroli laboratoryjnej i technologicznej, świadectwa spawaczy, pomiary odchyłek, świadectwa jakości materiałów, rysunki warsztatowe, protokoły odbioru częściowego.</w:t>
      </w:r>
    </w:p>
    <w:p w14:paraId="24FF54BD" w14:textId="77777777" w:rsidR="002613E1" w:rsidRPr="00D642CF" w:rsidRDefault="002613E1" w:rsidP="002613E1">
      <w:pPr>
        <w:ind w:left="360"/>
        <w:rPr>
          <w:rFonts w:ascii="Calibri" w:hAnsi="Calibri" w:cs="Arial"/>
          <w:sz w:val="22"/>
          <w:szCs w:val="22"/>
        </w:rPr>
      </w:pPr>
      <w:r w:rsidRPr="00D642CF">
        <w:rPr>
          <w:rFonts w:ascii="Calibri" w:hAnsi="Calibri" w:cs="Arial"/>
          <w:sz w:val="22"/>
          <w:szCs w:val="22"/>
        </w:rPr>
        <w:t>Wykonane i zamontowane elementy stalowe przeznaczone do wbudowania w istniejącą konstrukcję uznaje się za wykonane i zamontowane zgodnie z niniejszą ST i wymaganiami Inspektora Nadzoru, jeżeli wszystkie wymiary i badania z zachowaniem tolerancji w przywołanych normach lub w punktach 2, 5 i 6 niniejszej ST dały wyniki pozytywne.</w:t>
      </w:r>
    </w:p>
    <w:p w14:paraId="726299A5" w14:textId="77777777" w:rsidR="002613E1" w:rsidRPr="00D642CF" w:rsidRDefault="002613E1" w:rsidP="002613E1">
      <w:pPr>
        <w:ind w:left="567"/>
        <w:rPr>
          <w:rFonts w:ascii="Calibri" w:hAnsi="Calibri" w:cs="Arial"/>
          <w:sz w:val="22"/>
          <w:szCs w:val="22"/>
        </w:rPr>
      </w:pPr>
    </w:p>
    <w:p w14:paraId="4BAD4E9E" w14:textId="77777777" w:rsidR="002613E1" w:rsidRPr="002613E1" w:rsidRDefault="002613E1" w:rsidP="002613E1">
      <w:pPr>
        <w:pStyle w:val="Akapitzlist"/>
        <w:keepNext/>
        <w:keepLines/>
        <w:numPr>
          <w:ilvl w:val="0"/>
          <w:numId w:val="92"/>
        </w:numPr>
        <w:tabs>
          <w:tab w:val="left" w:pos="294"/>
        </w:tabs>
        <w:spacing w:after="0" w:line="240" w:lineRule="auto"/>
        <w:ind w:left="284" w:right="32" w:hanging="284"/>
        <w:jc w:val="both"/>
        <w:outlineLvl w:val="6"/>
        <w:rPr>
          <w:rFonts w:cstheme="minorHAnsi"/>
          <w:b/>
          <w:bCs/>
        </w:rPr>
      </w:pPr>
      <w:bookmarkStart w:id="89" w:name="_Toc222294118"/>
      <w:bookmarkStart w:id="90" w:name="_Toc260818738"/>
      <w:bookmarkEnd w:id="88"/>
      <w:r w:rsidRPr="002613E1">
        <w:rPr>
          <w:rFonts w:cstheme="minorHAnsi"/>
          <w:b/>
          <w:bCs/>
        </w:rPr>
        <w:t>PODSTAWA PŁATNOŚCI</w:t>
      </w:r>
      <w:bookmarkEnd w:id="89"/>
      <w:bookmarkEnd w:id="90"/>
    </w:p>
    <w:p w14:paraId="52ADF105" w14:textId="77777777" w:rsidR="002613E1" w:rsidRPr="00D642CF" w:rsidRDefault="002613E1" w:rsidP="002613E1">
      <w:pPr>
        <w:ind w:left="360"/>
        <w:rPr>
          <w:rFonts w:ascii="Calibri" w:hAnsi="Calibri"/>
          <w:sz w:val="22"/>
          <w:szCs w:val="22"/>
        </w:rPr>
      </w:pPr>
      <w:r w:rsidRPr="00D642CF">
        <w:rPr>
          <w:rFonts w:ascii="Calibri" w:hAnsi="Calibri"/>
          <w:sz w:val="22"/>
          <w:szCs w:val="22"/>
        </w:rPr>
        <w:t>Ogólne zasady i wymagania dotyczące płatności za wykonane roboty podano w ST - 00 „Wymagania Ogólne".</w:t>
      </w:r>
    </w:p>
    <w:p w14:paraId="76041CB0" w14:textId="77777777" w:rsidR="002613E1" w:rsidRPr="002613E1" w:rsidRDefault="002613E1" w:rsidP="002613E1">
      <w:pPr>
        <w:pStyle w:val="Akapitzlist"/>
        <w:keepNext/>
        <w:keepLines/>
        <w:numPr>
          <w:ilvl w:val="0"/>
          <w:numId w:val="92"/>
        </w:numPr>
        <w:tabs>
          <w:tab w:val="left" w:pos="294"/>
        </w:tabs>
        <w:spacing w:after="0" w:line="240" w:lineRule="auto"/>
        <w:ind w:left="284" w:right="32" w:hanging="284"/>
        <w:jc w:val="both"/>
        <w:outlineLvl w:val="6"/>
        <w:rPr>
          <w:rFonts w:cstheme="minorHAnsi"/>
          <w:b/>
          <w:bCs/>
        </w:rPr>
      </w:pPr>
      <w:bookmarkStart w:id="91" w:name="_Toc222294119"/>
      <w:bookmarkStart w:id="92" w:name="_Toc260818739"/>
      <w:r w:rsidRPr="002613E1">
        <w:rPr>
          <w:rFonts w:cstheme="minorHAnsi"/>
          <w:b/>
          <w:bCs/>
        </w:rPr>
        <w:t>PRZEPISY ZWIĄZANE</w:t>
      </w:r>
      <w:bookmarkEnd w:id="91"/>
      <w:bookmarkEnd w:id="92"/>
    </w:p>
    <w:p w14:paraId="16CD7DE8" w14:textId="77777777" w:rsidR="002613E1" w:rsidRPr="002613E1" w:rsidRDefault="002613E1" w:rsidP="002613E1">
      <w:pPr>
        <w:pStyle w:val="Akapitzlist"/>
        <w:numPr>
          <w:ilvl w:val="1"/>
          <w:numId w:val="92"/>
        </w:numPr>
        <w:tabs>
          <w:tab w:val="left" w:pos="426"/>
        </w:tabs>
        <w:spacing w:after="0" w:line="240" w:lineRule="auto"/>
        <w:ind w:left="426" w:right="32" w:hanging="426"/>
        <w:jc w:val="both"/>
        <w:rPr>
          <w:rFonts w:ascii="Calibri" w:hAnsi="Calibri"/>
          <w:b/>
        </w:rPr>
      </w:pPr>
      <w:bookmarkStart w:id="93" w:name="_Toc222294120"/>
      <w:bookmarkStart w:id="94" w:name="_Toc260818740"/>
      <w:r w:rsidRPr="002613E1">
        <w:rPr>
          <w:rFonts w:ascii="Calibri" w:hAnsi="Calibri"/>
          <w:b/>
        </w:rPr>
        <w:t>Normy</w:t>
      </w:r>
      <w:bookmarkEnd w:id="93"/>
      <w:bookmarkEnd w:id="94"/>
    </w:p>
    <w:tbl>
      <w:tblPr>
        <w:tblW w:w="9356" w:type="dxa"/>
        <w:tblInd w:w="108" w:type="dxa"/>
        <w:tblLook w:val="0000" w:firstRow="0" w:lastRow="0" w:firstColumn="0" w:lastColumn="0" w:noHBand="0" w:noVBand="0"/>
      </w:tblPr>
      <w:tblGrid>
        <w:gridCol w:w="800"/>
        <w:gridCol w:w="2363"/>
        <w:gridCol w:w="6193"/>
      </w:tblGrid>
      <w:tr w:rsidR="002613E1" w:rsidRPr="00D642CF" w14:paraId="7FF2AC2E" w14:textId="77777777" w:rsidTr="002613E1">
        <w:tc>
          <w:tcPr>
            <w:tcW w:w="440" w:type="dxa"/>
          </w:tcPr>
          <w:p w14:paraId="6463EB65"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1</w:t>
            </w:r>
          </w:p>
        </w:tc>
        <w:tc>
          <w:tcPr>
            <w:tcW w:w="2396" w:type="dxa"/>
          </w:tcPr>
          <w:p w14:paraId="684A71C8"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PN-B-03200:1990 </w:t>
            </w:r>
          </w:p>
        </w:tc>
        <w:tc>
          <w:tcPr>
            <w:tcW w:w="6520" w:type="dxa"/>
          </w:tcPr>
          <w:p w14:paraId="0AFBFBA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Konstrukcje stalowe. Obliczenia statyczne i projektowanie.</w:t>
            </w:r>
          </w:p>
        </w:tc>
      </w:tr>
      <w:tr w:rsidR="002613E1" w:rsidRPr="00D642CF" w14:paraId="6C75D04A" w14:textId="77777777" w:rsidTr="002613E1">
        <w:tc>
          <w:tcPr>
            <w:tcW w:w="440" w:type="dxa"/>
          </w:tcPr>
          <w:p w14:paraId="1BC4517B"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2</w:t>
            </w:r>
          </w:p>
        </w:tc>
        <w:tc>
          <w:tcPr>
            <w:tcW w:w="2396" w:type="dxa"/>
          </w:tcPr>
          <w:p w14:paraId="55769D65"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PN-B-06200:1997</w:t>
            </w:r>
          </w:p>
        </w:tc>
        <w:tc>
          <w:tcPr>
            <w:tcW w:w="6520" w:type="dxa"/>
          </w:tcPr>
          <w:p w14:paraId="428110FF"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Konstrukcje stalowe budowlane. Warunki wykonania i odbioru. Wymagania podstawowe.</w:t>
            </w:r>
          </w:p>
        </w:tc>
      </w:tr>
      <w:tr w:rsidR="002613E1" w:rsidRPr="00D642CF" w14:paraId="1AFBA440" w14:textId="77777777" w:rsidTr="002613E1">
        <w:tc>
          <w:tcPr>
            <w:tcW w:w="440" w:type="dxa"/>
          </w:tcPr>
          <w:p w14:paraId="7EC495E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3</w:t>
            </w:r>
          </w:p>
        </w:tc>
        <w:tc>
          <w:tcPr>
            <w:tcW w:w="2396" w:type="dxa"/>
          </w:tcPr>
          <w:p w14:paraId="56B8866E"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PN-EN 10020:2003       </w:t>
            </w:r>
          </w:p>
        </w:tc>
        <w:tc>
          <w:tcPr>
            <w:tcW w:w="6520" w:type="dxa"/>
          </w:tcPr>
          <w:p w14:paraId="000A0202"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Definicje i klasyfikacja gatunków stali.</w:t>
            </w:r>
          </w:p>
        </w:tc>
      </w:tr>
      <w:tr w:rsidR="002613E1" w:rsidRPr="00D642CF" w14:paraId="003B0824" w14:textId="77777777" w:rsidTr="002613E1">
        <w:tc>
          <w:tcPr>
            <w:tcW w:w="440" w:type="dxa"/>
          </w:tcPr>
          <w:p w14:paraId="42D8F475"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4</w:t>
            </w:r>
          </w:p>
        </w:tc>
        <w:tc>
          <w:tcPr>
            <w:tcW w:w="2396" w:type="dxa"/>
          </w:tcPr>
          <w:p w14:paraId="1826FF61"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PN-EN 10027-1:1994    </w:t>
            </w:r>
          </w:p>
        </w:tc>
        <w:tc>
          <w:tcPr>
            <w:tcW w:w="6520" w:type="dxa"/>
          </w:tcPr>
          <w:p w14:paraId="2B1FDBAB"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Systemy oczyszczania stali. Znaki stali, symbole główne.</w:t>
            </w:r>
          </w:p>
        </w:tc>
      </w:tr>
      <w:tr w:rsidR="002613E1" w:rsidRPr="00D642CF" w14:paraId="74203FA4" w14:textId="77777777" w:rsidTr="002613E1">
        <w:tc>
          <w:tcPr>
            <w:tcW w:w="440" w:type="dxa"/>
          </w:tcPr>
          <w:p w14:paraId="73B3F875"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5</w:t>
            </w:r>
          </w:p>
        </w:tc>
        <w:tc>
          <w:tcPr>
            <w:tcW w:w="2396" w:type="dxa"/>
          </w:tcPr>
          <w:p w14:paraId="5A4FA73A"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PN-EN 10027-2:1994    </w:t>
            </w:r>
          </w:p>
        </w:tc>
        <w:tc>
          <w:tcPr>
            <w:tcW w:w="6520" w:type="dxa"/>
          </w:tcPr>
          <w:p w14:paraId="3CCF3490"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Systemy oczyszczania stali. Systemy cyfrowe.</w:t>
            </w:r>
          </w:p>
        </w:tc>
      </w:tr>
      <w:tr w:rsidR="002613E1" w:rsidRPr="00D642CF" w14:paraId="793BAF49" w14:textId="77777777" w:rsidTr="002613E1">
        <w:tc>
          <w:tcPr>
            <w:tcW w:w="440" w:type="dxa"/>
          </w:tcPr>
          <w:p w14:paraId="143673C9"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6</w:t>
            </w:r>
          </w:p>
        </w:tc>
        <w:tc>
          <w:tcPr>
            <w:tcW w:w="2396" w:type="dxa"/>
          </w:tcPr>
          <w:p w14:paraId="0804AD94"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PN-EN 10021:1997       </w:t>
            </w:r>
          </w:p>
        </w:tc>
        <w:tc>
          <w:tcPr>
            <w:tcW w:w="6520" w:type="dxa"/>
          </w:tcPr>
          <w:p w14:paraId="3683CC26"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Ogólne techniczne warunki dostawy stali i wyrobów stalowych.</w:t>
            </w:r>
          </w:p>
        </w:tc>
      </w:tr>
      <w:tr w:rsidR="002613E1" w:rsidRPr="00D642CF" w14:paraId="7DB1760B" w14:textId="77777777" w:rsidTr="002613E1">
        <w:tc>
          <w:tcPr>
            <w:tcW w:w="440" w:type="dxa"/>
          </w:tcPr>
          <w:p w14:paraId="01C0696D" w14:textId="77777777" w:rsidR="002613E1" w:rsidRPr="00D642CF" w:rsidRDefault="002613E1" w:rsidP="002613E1">
            <w:pPr>
              <w:pStyle w:val="Podstawowy0"/>
              <w:ind w:left="360"/>
              <w:rPr>
                <w:rFonts w:ascii="Calibri" w:hAnsi="Calibri" w:cs="Arial"/>
                <w:sz w:val="22"/>
                <w:szCs w:val="22"/>
                <w:lang w:val="de-DE"/>
              </w:rPr>
            </w:pPr>
            <w:r w:rsidRPr="00D642CF">
              <w:rPr>
                <w:rFonts w:ascii="Calibri" w:hAnsi="Calibri" w:cs="Arial"/>
                <w:sz w:val="22"/>
                <w:szCs w:val="22"/>
                <w:lang w:val="de-DE"/>
              </w:rPr>
              <w:t>7</w:t>
            </w:r>
          </w:p>
        </w:tc>
        <w:tc>
          <w:tcPr>
            <w:tcW w:w="2396" w:type="dxa"/>
          </w:tcPr>
          <w:p w14:paraId="4D992F46" w14:textId="77777777" w:rsidR="002613E1" w:rsidRPr="00D642CF" w:rsidRDefault="002613E1" w:rsidP="002613E1">
            <w:pPr>
              <w:pStyle w:val="Podstawowy0"/>
              <w:ind w:left="360"/>
              <w:rPr>
                <w:rFonts w:ascii="Calibri" w:hAnsi="Calibri" w:cs="Arial"/>
                <w:sz w:val="22"/>
                <w:szCs w:val="22"/>
                <w:lang w:val="de-DE"/>
              </w:rPr>
            </w:pPr>
            <w:r w:rsidRPr="00D642CF">
              <w:rPr>
                <w:rFonts w:ascii="Calibri" w:hAnsi="Calibri" w:cs="Arial"/>
                <w:sz w:val="22"/>
                <w:szCs w:val="22"/>
                <w:lang w:val="de-DE"/>
              </w:rPr>
              <w:t xml:space="preserve">PN-EN 10079:1996       </w:t>
            </w:r>
          </w:p>
        </w:tc>
        <w:tc>
          <w:tcPr>
            <w:tcW w:w="6520" w:type="dxa"/>
          </w:tcPr>
          <w:p w14:paraId="08B75E83"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lang w:val="de-DE"/>
              </w:rPr>
              <w:t xml:space="preserve">Stal. </w:t>
            </w:r>
            <w:r w:rsidRPr="00D642CF">
              <w:rPr>
                <w:rFonts w:ascii="Calibri" w:hAnsi="Calibri" w:cs="Arial"/>
                <w:sz w:val="22"/>
                <w:szCs w:val="22"/>
              </w:rPr>
              <w:t>Wyroby. Terminologia.</w:t>
            </w:r>
          </w:p>
        </w:tc>
      </w:tr>
      <w:tr w:rsidR="002613E1" w:rsidRPr="00D642CF" w14:paraId="5B8BAABE" w14:textId="77777777" w:rsidTr="002613E1">
        <w:tc>
          <w:tcPr>
            <w:tcW w:w="440" w:type="dxa"/>
          </w:tcPr>
          <w:p w14:paraId="1C0A7584"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8</w:t>
            </w:r>
          </w:p>
        </w:tc>
        <w:tc>
          <w:tcPr>
            <w:tcW w:w="2396" w:type="dxa"/>
          </w:tcPr>
          <w:p w14:paraId="584B039F"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PN-EN 10204+Ak:1997  </w:t>
            </w:r>
          </w:p>
        </w:tc>
        <w:tc>
          <w:tcPr>
            <w:tcW w:w="6520" w:type="dxa"/>
          </w:tcPr>
          <w:p w14:paraId="50D6CD37"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Wyroby metalowe. Rodzaje dokumentów kontroli.</w:t>
            </w:r>
          </w:p>
        </w:tc>
      </w:tr>
      <w:tr w:rsidR="002613E1" w:rsidRPr="00D642CF" w14:paraId="2D2D1DF8" w14:textId="77777777" w:rsidTr="002613E1">
        <w:tc>
          <w:tcPr>
            <w:tcW w:w="440" w:type="dxa"/>
          </w:tcPr>
          <w:p w14:paraId="18222D38"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9</w:t>
            </w:r>
          </w:p>
        </w:tc>
        <w:tc>
          <w:tcPr>
            <w:tcW w:w="2396" w:type="dxa"/>
          </w:tcPr>
          <w:p w14:paraId="722D69E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PN-90/H-01103              </w:t>
            </w:r>
          </w:p>
        </w:tc>
        <w:tc>
          <w:tcPr>
            <w:tcW w:w="6520" w:type="dxa"/>
          </w:tcPr>
          <w:p w14:paraId="534585D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Stal. Półwyroby I wyroby hutnicze. Cechowanie barwne.</w:t>
            </w:r>
          </w:p>
        </w:tc>
      </w:tr>
      <w:tr w:rsidR="002613E1" w:rsidRPr="00D642CF" w14:paraId="04D44D49" w14:textId="77777777" w:rsidTr="002613E1">
        <w:tc>
          <w:tcPr>
            <w:tcW w:w="440" w:type="dxa"/>
          </w:tcPr>
          <w:p w14:paraId="36E36CCA"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10</w:t>
            </w:r>
          </w:p>
        </w:tc>
        <w:tc>
          <w:tcPr>
            <w:tcW w:w="2396" w:type="dxa"/>
          </w:tcPr>
          <w:p w14:paraId="4DD155FA"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PN-87/H-01104              </w:t>
            </w:r>
          </w:p>
        </w:tc>
        <w:tc>
          <w:tcPr>
            <w:tcW w:w="6520" w:type="dxa"/>
          </w:tcPr>
          <w:p w14:paraId="72DC346E"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Stal. Półwyroby I wyroby hutnicze. Cechowanie.</w:t>
            </w:r>
          </w:p>
        </w:tc>
      </w:tr>
      <w:tr w:rsidR="002613E1" w:rsidRPr="00D642CF" w14:paraId="0BA00648" w14:textId="77777777" w:rsidTr="002613E1">
        <w:tc>
          <w:tcPr>
            <w:tcW w:w="440" w:type="dxa"/>
          </w:tcPr>
          <w:p w14:paraId="5FA59D98"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11</w:t>
            </w:r>
          </w:p>
        </w:tc>
        <w:tc>
          <w:tcPr>
            <w:tcW w:w="2396" w:type="dxa"/>
          </w:tcPr>
          <w:p w14:paraId="6F9BB345"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PN-88/H-01105          </w:t>
            </w:r>
          </w:p>
        </w:tc>
        <w:tc>
          <w:tcPr>
            <w:tcW w:w="6520" w:type="dxa"/>
          </w:tcPr>
          <w:p w14:paraId="43396337"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Stal. Półwyroby i wyroby hutnicze. Pakowanie, przechowywanie   i transport.    </w:t>
            </w:r>
          </w:p>
        </w:tc>
      </w:tr>
      <w:tr w:rsidR="002613E1" w:rsidRPr="00D642CF" w14:paraId="0396FE15" w14:textId="77777777" w:rsidTr="002613E1">
        <w:tc>
          <w:tcPr>
            <w:tcW w:w="440" w:type="dxa"/>
          </w:tcPr>
          <w:p w14:paraId="151DAEB5"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12</w:t>
            </w:r>
          </w:p>
        </w:tc>
        <w:tc>
          <w:tcPr>
            <w:tcW w:w="2396" w:type="dxa"/>
          </w:tcPr>
          <w:p w14:paraId="2EC41239"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PN-91/H-93407            </w:t>
            </w:r>
          </w:p>
        </w:tc>
        <w:tc>
          <w:tcPr>
            <w:tcW w:w="6520" w:type="dxa"/>
          </w:tcPr>
          <w:p w14:paraId="32FBDE96"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Stal. Dwuteowniki walcowane na gorąco.</w:t>
            </w:r>
          </w:p>
        </w:tc>
      </w:tr>
      <w:tr w:rsidR="002613E1" w:rsidRPr="00D642CF" w14:paraId="05D8F18C" w14:textId="77777777" w:rsidTr="002613E1">
        <w:tc>
          <w:tcPr>
            <w:tcW w:w="440" w:type="dxa"/>
          </w:tcPr>
          <w:p w14:paraId="529E1A15"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13</w:t>
            </w:r>
          </w:p>
        </w:tc>
        <w:tc>
          <w:tcPr>
            <w:tcW w:w="2396" w:type="dxa"/>
          </w:tcPr>
          <w:p w14:paraId="165B8926"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PN-H93419:1997     </w:t>
            </w:r>
          </w:p>
        </w:tc>
        <w:tc>
          <w:tcPr>
            <w:tcW w:w="6520" w:type="dxa"/>
          </w:tcPr>
          <w:p w14:paraId="50A93166"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Dwuteowniki  stalowe równoległościenne IPE walcowane na gorąco. Wymiary.</w:t>
            </w:r>
          </w:p>
        </w:tc>
      </w:tr>
      <w:tr w:rsidR="002613E1" w:rsidRPr="00D642CF" w14:paraId="27EAADA5" w14:textId="77777777" w:rsidTr="002613E1">
        <w:tc>
          <w:tcPr>
            <w:tcW w:w="440" w:type="dxa"/>
          </w:tcPr>
          <w:p w14:paraId="6EB73304"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14</w:t>
            </w:r>
          </w:p>
        </w:tc>
        <w:tc>
          <w:tcPr>
            <w:tcW w:w="2396" w:type="dxa"/>
          </w:tcPr>
          <w:p w14:paraId="052D1246"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PN-H-93452:1997    </w:t>
            </w:r>
          </w:p>
        </w:tc>
        <w:tc>
          <w:tcPr>
            <w:tcW w:w="6520" w:type="dxa"/>
          </w:tcPr>
          <w:p w14:paraId="2D22B79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Dwuteowniki  stalowe szerokostopowe walcowane na gorąco. Wymiary.</w:t>
            </w:r>
          </w:p>
        </w:tc>
      </w:tr>
      <w:tr w:rsidR="002613E1" w:rsidRPr="00D642CF" w14:paraId="27E1DDE7" w14:textId="77777777" w:rsidTr="002613E1">
        <w:tc>
          <w:tcPr>
            <w:tcW w:w="440" w:type="dxa"/>
          </w:tcPr>
          <w:p w14:paraId="711461D7"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15</w:t>
            </w:r>
          </w:p>
        </w:tc>
        <w:tc>
          <w:tcPr>
            <w:tcW w:w="2396" w:type="dxa"/>
          </w:tcPr>
          <w:p w14:paraId="35FA5936"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PN-H-93400:2003         </w:t>
            </w:r>
          </w:p>
        </w:tc>
        <w:tc>
          <w:tcPr>
            <w:tcW w:w="6520" w:type="dxa"/>
          </w:tcPr>
          <w:p w14:paraId="603D39DE"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Ceowniki stalowe walcowane na gorąco. Wymiary.</w:t>
            </w:r>
          </w:p>
        </w:tc>
      </w:tr>
      <w:tr w:rsidR="002613E1" w:rsidRPr="00D642CF" w14:paraId="0B3E331E" w14:textId="77777777" w:rsidTr="002613E1">
        <w:tc>
          <w:tcPr>
            <w:tcW w:w="440" w:type="dxa"/>
          </w:tcPr>
          <w:p w14:paraId="1F0AC21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16</w:t>
            </w:r>
          </w:p>
        </w:tc>
        <w:tc>
          <w:tcPr>
            <w:tcW w:w="2396" w:type="dxa"/>
          </w:tcPr>
          <w:p w14:paraId="7AC561D1"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PN-EN 10279:2003  </w:t>
            </w:r>
          </w:p>
        </w:tc>
        <w:tc>
          <w:tcPr>
            <w:tcW w:w="6520" w:type="dxa"/>
          </w:tcPr>
          <w:p w14:paraId="0146913B"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Ceowniki stalowe walcowane na gorąco. Tolerancja kształtu,  wymiarów i masy.</w:t>
            </w:r>
          </w:p>
        </w:tc>
      </w:tr>
      <w:tr w:rsidR="002613E1" w:rsidRPr="00D642CF" w14:paraId="1745A955" w14:textId="77777777" w:rsidTr="002613E1">
        <w:tc>
          <w:tcPr>
            <w:tcW w:w="440" w:type="dxa"/>
          </w:tcPr>
          <w:p w14:paraId="6C3BBF98"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17</w:t>
            </w:r>
          </w:p>
        </w:tc>
        <w:tc>
          <w:tcPr>
            <w:tcW w:w="2396" w:type="dxa"/>
          </w:tcPr>
          <w:p w14:paraId="4B320A50"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PN-EN 10056-1:2000   </w:t>
            </w:r>
          </w:p>
        </w:tc>
        <w:tc>
          <w:tcPr>
            <w:tcW w:w="6520" w:type="dxa"/>
          </w:tcPr>
          <w:p w14:paraId="59C28A6F"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Kątowniki równoramienne i nierównoramienne ze stali konstrukcyjnej. Wymiary.   </w:t>
            </w:r>
          </w:p>
        </w:tc>
      </w:tr>
      <w:tr w:rsidR="002613E1" w:rsidRPr="00D642CF" w14:paraId="48AAAEF8" w14:textId="77777777" w:rsidTr="002613E1">
        <w:tc>
          <w:tcPr>
            <w:tcW w:w="440" w:type="dxa"/>
          </w:tcPr>
          <w:p w14:paraId="667DCFA8"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18</w:t>
            </w:r>
          </w:p>
        </w:tc>
        <w:tc>
          <w:tcPr>
            <w:tcW w:w="2396" w:type="dxa"/>
          </w:tcPr>
          <w:p w14:paraId="03945F90"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PN-EN 10056-2:1998</w:t>
            </w:r>
          </w:p>
        </w:tc>
        <w:tc>
          <w:tcPr>
            <w:tcW w:w="6520" w:type="dxa"/>
          </w:tcPr>
          <w:p w14:paraId="6E22D0A1"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Kątowniki równoramienne i nierównoramienne ze stali konstrukcyjnej. Tolerancja kształtu i wymiarów.</w:t>
            </w:r>
          </w:p>
        </w:tc>
      </w:tr>
      <w:tr w:rsidR="002613E1" w:rsidRPr="00D642CF" w14:paraId="05418206" w14:textId="77777777" w:rsidTr="002613E1">
        <w:tc>
          <w:tcPr>
            <w:tcW w:w="440" w:type="dxa"/>
          </w:tcPr>
          <w:p w14:paraId="57072AF2"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19</w:t>
            </w:r>
          </w:p>
        </w:tc>
        <w:tc>
          <w:tcPr>
            <w:tcW w:w="2396" w:type="dxa"/>
          </w:tcPr>
          <w:p w14:paraId="4907715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PN-EN 10056-2:1998</w:t>
            </w:r>
          </w:p>
          <w:p w14:paraId="3D94C265"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/Ap 1:2003 </w:t>
            </w:r>
            <w:r w:rsidRPr="00D642CF">
              <w:rPr>
                <w:rFonts w:ascii="Calibri" w:hAnsi="Calibri" w:cs="Arial"/>
                <w:sz w:val="22"/>
                <w:szCs w:val="22"/>
              </w:rPr>
              <w:lastRenderedPageBreak/>
              <w:t>(poprawka)</w:t>
            </w:r>
          </w:p>
        </w:tc>
        <w:tc>
          <w:tcPr>
            <w:tcW w:w="6520" w:type="dxa"/>
          </w:tcPr>
          <w:p w14:paraId="0EF26CB8"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lastRenderedPageBreak/>
              <w:t>Kątowniki równoramienne i nierównoramienne ze stali konstrukcyjnej. Tolerancja kształtu i wymiarów.</w:t>
            </w:r>
          </w:p>
        </w:tc>
      </w:tr>
      <w:tr w:rsidR="002613E1" w:rsidRPr="00D642CF" w14:paraId="4EFB542B" w14:textId="77777777" w:rsidTr="002613E1">
        <w:tc>
          <w:tcPr>
            <w:tcW w:w="440" w:type="dxa"/>
          </w:tcPr>
          <w:p w14:paraId="3D25D5FB"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20</w:t>
            </w:r>
          </w:p>
        </w:tc>
        <w:tc>
          <w:tcPr>
            <w:tcW w:w="2396" w:type="dxa"/>
          </w:tcPr>
          <w:p w14:paraId="6F8EC1B1"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PN-H-92203:1994</w:t>
            </w:r>
          </w:p>
        </w:tc>
        <w:tc>
          <w:tcPr>
            <w:tcW w:w="6520" w:type="dxa"/>
          </w:tcPr>
          <w:p w14:paraId="52A99664"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Stal. Blachy uniwersalne. Wymiary.</w:t>
            </w:r>
          </w:p>
        </w:tc>
      </w:tr>
      <w:tr w:rsidR="002613E1" w:rsidRPr="00D642CF" w14:paraId="5D4152CD" w14:textId="77777777" w:rsidTr="002613E1">
        <w:tc>
          <w:tcPr>
            <w:tcW w:w="440" w:type="dxa"/>
          </w:tcPr>
          <w:p w14:paraId="1AD8C74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21</w:t>
            </w:r>
          </w:p>
        </w:tc>
        <w:tc>
          <w:tcPr>
            <w:tcW w:w="2396" w:type="dxa"/>
          </w:tcPr>
          <w:p w14:paraId="096261A4"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PN-H-92200:1994</w:t>
            </w:r>
          </w:p>
        </w:tc>
        <w:tc>
          <w:tcPr>
            <w:tcW w:w="6520" w:type="dxa"/>
          </w:tcPr>
          <w:p w14:paraId="1E487871"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Stal. Blachy grube. Wymiary.</w:t>
            </w:r>
          </w:p>
        </w:tc>
      </w:tr>
      <w:tr w:rsidR="002613E1" w:rsidRPr="00D642CF" w14:paraId="2111FB78" w14:textId="77777777" w:rsidTr="002613E1">
        <w:tc>
          <w:tcPr>
            <w:tcW w:w="440" w:type="dxa"/>
          </w:tcPr>
          <w:p w14:paraId="2E1274D1"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22</w:t>
            </w:r>
          </w:p>
        </w:tc>
        <w:tc>
          <w:tcPr>
            <w:tcW w:w="2396" w:type="dxa"/>
          </w:tcPr>
          <w:p w14:paraId="15183073"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PN-73/H-92127</w:t>
            </w:r>
          </w:p>
        </w:tc>
        <w:tc>
          <w:tcPr>
            <w:tcW w:w="6520" w:type="dxa"/>
          </w:tcPr>
          <w:p w14:paraId="5C0759EF"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Blachy stalowe żeberkowe.</w:t>
            </w:r>
          </w:p>
        </w:tc>
      </w:tr>
      <w:tr w:rsidR="002613E1" w:rsidRPr="00D642CF" w14:paraId="24F451D3" w14:textId="77777777" w:rsidTr="002613E1">
        <w:tc>
          <w:tcPr>
            <w:tcW w:w="440" w:type="dxa"/>
          </w:tcPr>
          <w:p w14:paraId="49E8F5A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23</w:t>
            </w:r>
          </w:p>
        </w:tc>
        <w:tc>
          <w:tcPr>
            <w:tcW w:w="2396" w:type="dxa"/>
          </w:tcPr>
          <w:p w14:paraId="0925A17A"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PN-76/H-92325</w:t>
            </w:r>
          </w:p>
        </w:tc>
        <w:tc>
          <w:tcPr>
            <w:tcW w:w="6520" w:type="dxa"/>
          </w:tcPr>
          <w:p w14:paraId="03B07E92"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Bednarka stalowa bez pokrycia lub ocynkowana.</w:t>
            </w:r>
          </w:p>
        </w:tc>
      </w:tr>
      <w:tr w:rsidR="002613E1" w:rsidRPr="00D642CF" w14:paraId="0DDBB9AA" w14:textId="77777777" w:rsidTr="002613E1">
        <w:tc>
          <w:tcPr>
            <w:tcW w:w="440" w:type="dxa"/>
          </w:tcPr>
          <w:p w14:paraId="4BF3DAA0"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24</w:t>
            </w:r>
          </w:p>
        </w:tc>
        <w:tc>
          <w:tcPr>
            <w:tcW w:w="2396" w:type="dxa"/>
          </w:tcPr>
          <w:p w14:paraId="65171732"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PN-EN 10219-1:2000</w:t>
            </w:r>
          </w:p>
        </w:tc>
        <w:tc>
          <w:tcPr>
            <w:tcW w:w="6520" w:type="dxa"/>
          </w:tcPr>
          <w:p w14:paraId="41E1C8A8"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Kształtowniki zamknięte ze szwem wykonywane na zimno ze stali konstrukcyjnych niestopowych i drobnoziarnistych. Techniczne warunki dostawy.</w:t>
            </w:r>
          </w:p>
        </w:tc>
      </w:tr>
      <w:tr w:rsidR="002613E1" w:rsidRPr="00D642CF" w14:paraId="41E2F0E4" w14:textId="77777777" w:rsidTr="002613E1">
        <w:tc>
          <w:tcPr>
            <w:tcW w:w="440" w:type="dxa"/>
          </w:tcPr>
          <w:p w14:paraId="416E6010"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25</w:t>
            </w:r>
          </w:p>
        </w:tc>
        <w:tc>
          <w:tcPr>
            <w:tcW w:w="2396" w:type="dxa"/>
          </w:tcPr>
          <w:p w14:paraId="42680D38"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PN-EN 10219-2:2000</w:t>
            </w:r>
          </w:p>
        </w:tc>
        <w:tc>
          <w:tcPr>
            <w:tcW w:w="6520" w:type="dxa"/>
          </w:tcPr>
          <w:p w14:paraId="2CCFFB28"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Kształtowniki zamknięte ze szwem wykonywane na zimno ze stali konstrukcyjnych niestopowych i drobnoziarnistych. Tolerancje, wymiary i wielkości statyczne.</w:t>
            </w:r>
          </w:p>
        </w:tc>
      </w:tr>
      <w:tr w:rsidR="002613E1" w:rsidRPr="00D642CF" w14:paraId="01882990" w14:textId="77777777" w:rsidTr="002613E1">
        <w:tc>
          <w:tcPr>
            <w:tcW w:w="440" w:type="dxa"/>
          </w:tcPr>
          <w:p w14:paraId="3A403FFB"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26</w:t>
            </w:r>
          </w:p>
        </w:tc>
        <w:tc>
          <w:tcPr>
            <w:tcW w:w="2396" w:type="dxa"/>
          </w:tcPr>
          <w:p w14:paraId="4DE36244"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PN-73/H-93460.00</w:t>
            </w:r>
          </w:p>
        </w:tc>
        <w:tc>
          <w:tcPr>
            <w:tcW w:w="6520" w:type="dxa"/>
          </w:tcPr>
          <w:p w14:paraId="273D9BA1"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Kształtowniki stalowe gięte na zimno otwarte.</w:t>
            </w:r>
          </w:p>
        </w:tc>
      </w:tr>
      <w:tr w:rsidR="002613E1" w:rsidRPr="00D642CF" w14:paraId="34981F0F" w14:textId="77777777" w:rsidTr="002613E1">
        <w:tc>
          <w:tcPr>
            <w:tcW w:w="440" w:type="dxa"/>
          </w:tcPr>
          <w:p w14:paraId="5FAF2405"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27</w:t>
            </w:r>
          </w:p>
        </w:tc>
        <w:tc>
          <w:tcPr>
            <w:tcW w:w="2396" w:type="dxa"/>
          </w:tcPr>
          <w:p w14:paraId="5D05C22F"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PN-73/H-93460.01</w:t>
            </w:r>
          </w:p>
          <w:p w14:paraId="40F77FBB" w14:textId="77777777" w:rsidR="002613E1" w:rsidRPr="00D642CF" w:rsidRDefault="002613E1" w:rsidP="002613E1">
            <w:pPr>
              <w:pStyle w:val="Podstawowy0"/>
              <w:rPr>
                <w:rFonts w:ascii="Calibri" w:hAnsi="Calibri" w:cs="Arial"/>
                <w:sz w:val="22"/>
                <w:szCs w:val="22"/>
              </w:rPr>
            </w:pPr>
          </w:p>
        </w:tc>
        <w:tc>
          <w:tcPr>
            <w:tcW w:w="6520" w:type="dxa"/>
          </w:tcPr>
          <w:p w14:paraId="71EC1008"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Kształtowniki stalowe gięte na zimno otwarte.</w:t>
            </w:r>
          </w:p>
          <w:p w14:paraId="083000B7"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Kątowniki równoramienne ze stali węglowej zwykłej jakości o RM do 490 MPa.</w:t>
            </w:r>
          </w:p>
        </w:tc>
      </w:tr>
      <w:tr w:rsidR="002613E1" w:rsidRPr="00D642CF" w14:paraId="4E6453F1" w14:textId="77777777" w:rsidTr="002613E1">
        <w:tc>
          <w:tcPr>
            <w:tcW w:w="440" w:type="dxa"/>
          </w:tcPr>
          <w:p w14:paraId="4AEC4D3A"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28</w:t>
            </w:r>
          </w:p>
        </w:tc>
        <w:tc>
          <w:tcPr>
            <w:tcW w:w="2396" w:type="dxa"/>
          </w:tcPr>
          <w:p w14:paraId="665B8E8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PN-73/H-93460.02</w:t>
            </w:r>
          </w:p>
        </w:tc>
        <w:tc>
          <w:tcPr>
            <w:tcW w:w="6520" w:type="dxa"/>
          </w:tcPr>
          <w:p w14:paraId="617880F3"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Kształtowniki stalowe gięte na zimno otwarte.</w:t>
            </w:r>
          </w:p>
          <w:p w14:paraId="66F7E04A"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Kątowniki równoramienne ze stali węglowej zwykłej jakości o RM do 490 MPa.</w:t>
            </w:r>
          </w:p>
        </w:tc>
      </w:tr>
      <w:tr w:rsidR="002613E1" w:rsidRPr="00D642CF" w14:paraId="1B6DC967" w14:textId="77777777" w:rsidTr="002613E1">
        <w:tc>
          <w:tcPr>
            <w:tcW w:w="440" w:type="dxa"/>
          </w:tcPr>
          <w:p w14:paraId="79F53551"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29</w:t>
            </w:r>
          </w:p>
        </w:tc>
        <w:tc>
          <w:tcPr>
            <w:tcW w:w="2396" w:type="dxa"/>
          </w:tcPr>
          <w:p w14:paraId="4F0B4C6D"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PN-73/H-93460.03</w:t>
            </w:r>
          </w:p>
        </w:tc>
        <w:tc>
          <w:tcPr>
            <w:tcW w:w="6520" w:type="dxa"/>
          </w:tcPr>
          <w:p w14:paraId="7F7FCFEE"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Kształtowniki stalowe gięte na zimno otwarte.</w:t>
            </w:r>
          </w:p>
          <w:p w14:paraId="6558D199"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Ceowniki równoramienne ze stali węglowej zwykłej jakości o RM do 490 MPa.</w:t>
            </w:r>
          </w:p>
        </w:tc>
      </w:tr>
      <w:tr w:rsidR="002613E1" w:rsidRPr="00D642CF" w14:paraId="0FAC7ADF" w14:textId="77777777" w:rsidTr="002613E1">
        <w:tc>
          <w:tcPr>
            <w:tcW w:w="440" w:type="dxa"/>
          </w:tcPr>
          <w:p w14:paraId="5DD440B2"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30</w:t>
            </w:r>
          </w:p>
        </w:tc>
        <w:tc>
          <w:tcPr>
            <w:tcW w:w="2396" w:type="dxa"/>
          </w:tcPr>
          <w:p w14:paraId="32C2C30F"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PN-73/H-93460.04</w:t>
            </w:r>
          </w:p>
        </w:tc>
        <w:tc>
          <w:tcPr>
            <w:tcW w:w="6520" w:type="dxa"/>
          </w:tcPr>
          <w:p w14:paraId="74C1DA7B"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Kształtowniki stalowe gięte na zimno otwarte.</w:t>
            </w:r>
          </w:p>
          <w:p w14:paraId="4BE79E30"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Ceowniki równoramienne ze stali niskostopowej o podwyższonej wytrzymałości o RM powyżej 490 MPa. </w:t>
            </w:r>
          </w:p>
        </w:tc>
      </w:tr>
      <w:tr w:rsidR="002613E1" w:rsidRPr="00D642CF" w14:paraId="3B946BC3" w14:textId="77777777" w:rsidTr="002613E1">
        <w:tc>
          <w:tcPr>
            <w:tcW w:w="440" w:type="dxa"/>
          </w:tcPr>
          <w:p w14:paraId="66F271E9"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31</w:t>
            </w:r>
          </w:p>
        </w:tc>
        <w:tc>
          <w:tcPr>
            <w:tcW w:w="2396" w:type="dxa"/>
          </w:tcPr>
          <w:p w14:paraId="7E08DA9F"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PN-73/H-93460.05</w:t>
            </w:r>
          </w:p>
        </w:tc>
        <w:tc>
          <w:tcPr>
            <w:tcW w:w="6520" w:type="dxa"/>
          </w:tcPr>
          <w:p w14:paraId="34B803F1"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Kształtowniki stalowe gięte na zimno otwarte.</w:t>
            </w:r>
          </w:p>
          <w:p w14:paraId="127C09E6"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Kątowniki nierównoramienne ze stali węglowej zwykłej jakości o RM do 490 MPa.</w:t>
            </w:r>
          </w:p>
        </w:tc>
      </w:tr>
      <w:tr w:rsidR="002613E1" w:rsidRPr="00D642CF" w14:paraId="16B8A6E5" w14:textId="77777777" w:rsidTr="002613E1">
        <w:tc>
          <w:tcPr>
            <w:tcW w:w="440" w:type="dxa"/>
          </w:tcPr>
          <w:p w14:paraId="47F6DBF3"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32</w:t>
            </w:r>
          </w:p>
        </w:tc>
        <w:tc>
          <w:tcPr>
            <w:tcW w:w="2396" w:type="dxa"/>
          </w:tcPr>
          <w:p w14:paraId="6460D763"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PN-73/H-93460.06</w:t>
            </w:r>
          </w:p>
        </w:tc>
        <w:tc>
          <w:tcPr>
            <w:tcW w:w="6520" w:type="dxa"/>
          </w:tcPr>
          <w:p w14:paraId="7233D032"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Kształtowniki stalowe gięte na zimno otwarte.</w:t>
            </w:r>
          </w:p>
          <w:p w14:paraId="48C70932"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Kątowniki nierównoramienne ze stali niskostopowej o podwyższonej wytrzymałości o RM powyżej 490 MPa.</w:t>
            </w:r>
          </w:p>
        </w:tc>
      </w:tr>
      <w:tr w:rsidR="002613E1" w:rsidRPr="00D642CF" w14:paraId="17C6F039" w14:textId="77777777" w:rsidTr="002613E1">
        <w:tc>
          <w:tcPr>
            <w:tcW w:w="440" w:type="dxa"/>
          </w:tcPr>
          <w:p w14:paraId="44E76FF7"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33</w:t>
            </w:r>
          </w:p>
        </w:tc>
        <w:tc>
          <w:tcPr>
            <w:tcW w:w="2396" w:type="dxa"/>
          </w:tcPr>
          <w:p w14:paraId="7DBF2939"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PN-ISO 1891:1999</w:t>
            </w:r>
          </w:p>
        </w:tc>
        <w:tc>
          <w:tcPr>
            <w:tcW w:w="6520" w:type="dxa"/>
          </w:tcPr>
          <w:p w14:paraId="299D6F63"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Śruby, wkręty, nakrętki i akcesoria. Terminologia.</w:t>
            </w:r>
          </w:p>
        </w:tc>
      </w:tr>
      <w:tr w:rsidR="002613E1" w:rsidRPr="00D642CF" w14:paraId="40DDD75E" w14:textId="77777777" w:rsidTr="002613E1">
        <w:tc>
          <w:tcPr>
            <w:tcW w:w="440" w:type="dxa"/>
          </w:tcPr>
          <w:p w14:paraId="45FA8A95"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34</w:t>
            </w:r>
          </w:p>
        </w:tc>
        <w:tc>
          <w:tcPr>
            <w:tcW w:w="2396" w:type="dxa"/>
          </w:tcPr>
          <w:p w14:paraId="37A341BB"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PN-ISO 8992:1996</w:t>
            </w:r>
          </w:p>
        </w:tc>
        <w:tc>
          <w:tcPr>
            <w:tcW w:w="6520" w:type="dxa"/>
          </w:tcPr>
          <w:p w14:paraId="0D1D8757"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Części złączne. Ogólne wymagania dla śrub, wkrętów, śrub dwustronnych i nakrętek.</w:t>
            </w:r>
          </w:p>
        </w:tc>
      </w:tr>
      <w:tr w:rsidR="002613E1" w:rsidRPr="00D642CF" w14:paraId="1E30BA1F" w14:textId="77777777" w:rsidTr="002613E1">
        <w:tc>
          <w:tcPr>
            <w:tcW w:w="440" w:type="dxa"/>
          </w:tcPr>
          <w:p w14:paraId="199C04E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35</w:t>
            </w:r>
          </w:p>
        </w:tc>
        <w:tc>
          <w:tcPr>
            <w:tcW w:w="2396" w:type="dxa"/>
          </w:tcPr>
          <w:p w14:paraId="11758810"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PN-82/M-82054.20</w:t>
            </w:r>
          </w:p>
        </w:tc>
        <w:tc>
          <w:tcPr>
            <w:tcW w:w="6520" w:type="dxa"/>
          </w:tcPr>
          <w:p w14:paraId="64F1755F"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Śruby, wkręty i nakrętki. Pakowanie, Przechowywanie i transport.</w:t>
            </w:r>
          </w:p>
        </w:tc>
      </w:tr>
      <w:tr w:rsidR="002613E1" w:rsidRPr="00D642CF" w14:paraId="5EAB7063" w14:textId="77777777" w:rsidTr="002613E1">
        <w:tc>
          <w:tcPr>
            <w:tcW w:w="440" w:type="dxa"/>
          </w:tcPr>
          <w:p w14:paraId="4E60ED5C" w14:textId="77777777" w:rsidR="002613E1" w:rsidRPr="00D642CF" w:rsidRDefault="002613E1" w:rsidP="002613E1">
            <w:pPr>
              <w:pStyle w:val="Podstawowy0"/>
              <w:ind w:left="360"/>
              <w:rPr>
                <w:rFonts w:ascii="Calibri" w:hAnsi="Calibri" w:cs="Arial"/>
                <w:sz w:val="22"/>
                <w:szCs w:val="22"/>
                <w:lang w:val="de-DE"/>
              </w:rPr>
            </w:pPr>
            <w:r w:rsidRPr="00D642CF">
              <w:rPr>
                <w:rFonts w:ascii="Calibri" w:hAnsi="Calibri" w:cs="Arial"/>
                <w:sz w:val="22"/>
                <w:szCs w:val="22"/>
                <w:lang w:val="de-DE"/>
              </w:rPr>
              <w:t>36</w:t>
            </w:r>
          </w:p>
        </w:tc>
        <w:tc>
          <w:tcPr>
            <w:tcW w:w="2396" w:type="dxa"/>
          </w:tcPr>
          <w:p w14:paraId="777EC1CD" w14:textId="77777777" w:rsidR="002613E1" w:rsidRPr="00D642CF" w:rsidRDefault="002613E1" w:rsidP="002613E1">
            <w:pPr>
              <w:pStyle w:val="Podstawowy0"/>
              <w:ind w:left="360"/>
              <w:rPr>
                <w:rFonts w:ascii="Calibri" w:hAnsi="Calibri" w:cs="Arial"/>
                <w:sz w:val="22"/>
                <w:szCs w:val="22"/>
                <w:lang w:val="de-DE"/>
              </w:rPr>
            </w:pPr>
            <w:r w:rsidRPr="00D642CF">
              <w:rPr>
                <w:rFonts w:ascii="Calibri" w:hAnsi="Calibri" w:cs="Arial"/>
                <w:sz w:val="22"/>
                <w:szCs w:val="22"/>
                <w:lang w:val="de-DE"/>
              </w:rPr>
              <w:t>PN-EN ISO 4014:2002</w:t>
            </w:r>
          </w:p>
        </w:tc>
        <w:tc>
          <w:tcPr>
            <w:tcW w:w="6520" w:type="dxa"/>
          </w:tcPr>
          <w:p w14:paraId="54DDDE71"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Śruby z łbem sześciokątnym. Klasy dokładności A i B. </w:t>
            </w:r>
          </w:p>
        </w:tc>
      </w:tr>
      <w:tr w:rsidR="002613E1" w:rsidRPr="00D642CF" w14:paraId="16FB4618" w14:textId="77777777" w:rsidTr="002613E1">
        <w:tc>
          <w:tcPr>
            <w:tcW w:w="440" w:type="dxa"/>
          </w:tcPr>
          <w:p w14:paraId="72036FE9"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37</w:t>
            </w:r>
          </w:p>
        </w:tc>
        <w:tc>
          <w:tcPr>
            <w:tcW w:w="2396" w:type="dxa"/>
          </w:tcPr>
          <w:p w14:paraId="08E937B5"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PN-61/M-82331</w:t>
            </w:r>
          </w:p>
        </w:tc>
        <w:tc>
          <w:tcPr>
            <w:tcW w:w="6520" w:type="dxa"/>
          </w:tcPr>
          <w:p w14:paraId="760ACA2E"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Śruby pasowane z łbem sześciokątnym.</w:t>
            </w:r>
          </w:p>
        </w:tc>
      </w:tr>
      <w:tr w:rsidR="002613E1" w:rsidRPr="00D642CF" w14:paraId="765818AD" w14:textId="77777777" w:rsidTr="002613E1">
        <w:tc>
          <w:tcPr>
            <w:tcW w:w="440" w:type="dxa"/>
          </w:tcPr>
          <w:p w14:paraId="40BCB21A"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38</w:t>
            </w:r>
          </w:p>
        </w:tc>
        <w:tc>
          <w:tcPr>
            <w:tcW w:w="2396" w:type="dxa"/>
          </w:tcPr>
          <w:p w14:paraId="22096FCE"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PN-91/M-82341</w:t>
            </w:r>
          </w:p>
        </w:tc>
        <w:tc>
          <w:tcPr>
            <w:tcW w:w="6520" w:type="dxa"/>
          </w:tcPr>
          <w:p w14:paraId="5F12FBF0"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Śruby pasowane z łbem sześciokątnym z gwintem krótkim.</w:t>
            </w:r>
          </w:p>
        </w:tc>
      </w:tr>
      <w:tr w:rsidR="002613E1" w:rsidRPr="00D642CF" w14:paraId="458A57B4" w14:textId="77777777" w:rsidTr="002613E1">
        <w:tc>
          <w:tcPr>
            <w:tcW w:w="440" w:type="dxa"/>
          </w:tcPr>
          <w:p w14:paraId="2CB793AB"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39</w:t>
            </w:r>
          </w:p>
        </w:tc>
        <w:tc>
          <w:tcPr>
            <w:tcW w:w="2396" w:type="dxa"/>
          </w:tcPr>
          <w:p w14:paraId="19A8D37A"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PN-91/M-82342</w:t>
            </w:r>
          </w:p>
        </w:tc>
        <w:tc>
          <w:tcPr>
            <w:tcW w:w="6520" w:type="dxa"/>
          </w:tcPr>
          <w:p w14:paraId="7CC5A650"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Śruby pasowane z łbem sześciokątnym z gwintem długim.</w:t>
            </w:r>
          </w:p>
        </w:tc>
      </w:tr>
      <w:tr w:rsidR="002613E1" w:rsidRPr="00D642CF" w14:paraId="449C14AB" w14:textId="77777777" w:rsidTr="002613E1">
        <w:tc>
          <w:tcPr>
            <w:tcW w:w="440" w:type="dxa"/>
          </w:tcPr>
          <w:p w14:paraId="67536BFB" w14:textId="77777777" w:rsidR="002613E1" w:rsidRPr="00D642CF" w:rsidRDefault="002613E1" w:rsidP="002613E1">
            <w:pPr>
              <w:pStyle w:val="Podstawowy0"/>
              <w:ind w:left="360"/>
              <w:rPr>
                <w:rFonts w:ascii="Calibri" w:hAnsi="Calibri" w:cs="Arial"/>
                <w:sz w:val="22"/>
                <w:szCs w:val="22"/>
                <w:lang w:val="de-DE"/>
              </w:rPr>
            </w:pPr>
            <w:r w:rsidRPr="00D642CF">
              <w:rPr>
                <w:rFonts w:ascii="Calibri" w:hAnsi="Calibri" w:cs="Arial"/>
                <w:sz w:val="22"/>
                <w:szCs w:val="22"/>
                <w:lang w:val="de-DE"/>
              </w:rPr>
              <w:t>40</w:t>
            </w:r>
          </w:p>
        </w:tc>
        <w:tc>
          <w:tcPr>
            <w:tcW w:w="2396" w:type="dxa"/>
          </w:tcPr>
          <w:p w14:paraId="066262FD" w14:textId="77777777" w:rsidR="002613E1" w:rsidRPr="00D642CF" w:rsidRDefault="002613E1" w:rsidP="002613E1">
            <w:pPr>
              <w:pStyle w:val="Podstawowy0"/>
              <w:ind w:left="360"/>
              <w:rPr>
                <w:rFonts w:ascii="Calibri" w:hAnsi="Calibri" w:cs="Arial"/>
                <w:sz w:val="22"/>
                <w:szCs w:val="22"/>
                <w:lang w:val="de-DE"/>
              </w:rPr>
            </w:pPr>
            <w:r w:rsidRPr="00D642CF">
              <w:rPr>
                <w:rFonts w:ascii="Calibri" w:hAnsi="Calibri" w:cs="Arial"/>
                <w:sz w:val="22"/>
                <w:szCs w:val="22"/>
                <w:lang w:val="de-DE"/>
              </w:rPr>
              <w:t>PN-EN ISO 887:2002</w:t>
            </w:r>
          </w:p>
        </w:tc>
        <w:tc>
          <w:tcPr>
            <w:tcW w:w="6520" w:type="dxa"/>
          </w:tcPr>
          <w:p w14:paraId="077C3F7B"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Podkładki okrągłe do śrub, wkrętów i nakrętek ogólnego przeznaczenia. Układ ogólny. </w:t>
            </w:r>
          </w:p>
        </w:tc>
      </w:tr>
      <w:tr w:rsidR="002613E1" w:rsidRPr="00D642CF" w14:paraId="5776298D" w14:textId="77777777" w:rsidTr="002613E1">
        <w:tc>
          <w:tcPr>
            <w:tcW w:w="440" w:type="dxa"/>
          </w:tcPr>
          <w:p w14:paraId="32D1CCC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41</w:t>
            </w:r>
          </w:p>
        </w:tc>
        <w:tc>
          <w:tcPr>
            <w:tcW w:w="2396" w:type="dxa"/>
          </w:tcPr>
          <w:p w14:paraId="35AA7E6F"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PN-ISO 10673:2002 </w:t>
            </w:r>
          </w:p>
        </w:tc>
        <w:tc>
          <w:tcPr>
            <w:tcW w:w="6520" w:type="dxa"/>
          </w:tcPr>
          <w:p w14:paraId="68C1375F"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Podkładki okrągłe do śrub z podkładką. Szereg mały, średni i duży. Klasa dokładności A. </w:t>
            </w:r>
          </w:p>
        </w:tc>
      </w:tr>
      <w:tr w:rsidR="002613E1" w:rsidRPr="00D642CF" w14:paraId="2DE36B5D" w14:textId="77777777" w:rsidTr="002613E1">
        <w:tc>
          <w:tcPr>
            <w:tcW w:w="440" w:type="dxa"/>
          </w:tcPr>
          <w:p w14:paraId="6B24F198"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42</w:t>
            </w:r>
          </w:p>
        </w:tc>
        <w:tc>
          <w:tcPr>
            <w:tcW w:w="2396" w:type="dxa"/>
          </w:tcPr>
          <w:p w14:paraId="0355393A"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PN-77/M-82008</w:t>
            </w:r>
          </w:p>
        </w:tc>
        <w:tc>
          <w:tcPr>
            <w:tcW w:w="6520" w:type="dxa"/>
          </w:tcPr>
          <w:p w14:paraId="778113D9"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Podkładki sprężyste.</w:t>
            </w:r>
          </w:p>
        </w:tc>
      </w:tr>
      <w:tr w:rsidR="002613E1" w:rsidRPr="00D642CF" w14:paraId="31400D2E" w14:textId="77777777" w:rsidTr="002613E1">
        <w:tc>
          <w:tcPr>
            <w:tcW w:w="440" w:type="dxa"/>
          </w:tcPr>
          <w:p w14:paraId="089A9F30"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43</w:t>
            </w:r>
          </w:p>
        </w:tc>
        <w:tc>
          <w:tcPr>
            <w:tcW w:w="2396" w:type="dxa"/>
          </w:tcPr>
          <w:p w14:paraId="2ED9A418"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PN-79/M-82009</w:t>
            </w:r>
          </w:p>
        </w:tc>
        <w:tc>
          <w:tcPr>
            <w:tcW w:w="6520" w:type="dxa"/>
          </w:tcPr>
          <w:p w14:paraId="6E78F446"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Podkładki klinowe do dwuteowników.</w:t>
            </w:r>
          </w:p>
        </w:tc>
      </w:tr>
      <w:tr w:rsidR="002613E1" w:rsidRPr="00D642CF" w14:paraId="4D8AF220" w14:textId="77777777" w:rsidTr="002613E1">
        <w:tc>
          <w:tcPr>
            <w:tcW w:w="440" w:type="dxa"/>
          </w:tcPr>
          <w:p w14:paraId="014658F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44</w:t>
            </w:r>
          </w:p>
        </w:tc>
        <w:tc>
          <w:tcPr>
            <w:tcW w:w="2396" w:type="dxa"/>
          </w:tcPr>
          <w:p w14:paraId="02D062AA"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PN-79/M-82018</w:t>
            </w:r>
          </w:p>
        </w:tc>
        <w:tc>
          <w:tcPr>
            <w:tcW w:w="6520" w:type="dxa"/>
          </w:tcPr>
          <w:p w14:paraId="0F65C032"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Podkładki klinowe do ceowników.</w:t>
            </w:r>
          </w:p>
        </w:tc>
      </w:tr>
      <w:tr w:rsidR="002613E1" w:rsidRPr="00D642CF" w14:paraId="3BEAA64B" w14:textId="77777777" w:rsidTr="002613E1">
        <w:tc>
          <w:tcPr>
            <w:tcW w:w="440" w:type="dxa"/>
          </w:tcPr>
          <w:p w14:paraId="66778A68" w14:textId="77777777" w:rsidR="002613E1" w:rsidRPr="00D642CF" w:rsidRDefault="002613E1" w:rsidP="002613E1">
            <w:pPr>
              <w:pStyle w:val="Podstawowy0"/>
              <w:ind w:left="360"/>
              <w:rPr>
                <w:rFonts w:ascii="Calibri" w:hAnsi="Calibri" w:cs="Arial"/>
                <w:sz w:val="22"/>
                <w:szCs w:val="22"/>
                <w:lang w:val="de-DE"/>
              </w:rPr>
            </w:pPr>
            <w:r w:rsidRPr="00D642CF">
              <w:rPr>
                <w:rFonts w:ascii="Calibri" w:hAnsi="Calibri" w:cs="Arial"/>
                <w:sz w:val="22"/>
                <w:szCs w:val="22"/>
                <w:lang w:val="de-DE"/>
              </w:rPr>
              <w:t>45</w:t>
            </w:r>
          </w:p>
        </w:tc>
        <w:tc>
          <w:tcPr>
            <w:tcW w:w="2396" w:type="dxa"/>
          </w:tcPr>
          <w:p w14:paraId="13059299" w14:textId="77777777" w:rsidR="002613E1" w:rsidRPr="00D642CF" w:rsidRDefault="002613E1" w:rsidP="002613E1">
            <w:pPr>
              <w:pStyle w:val="Podstawowy0"/>
              <w:ind w:left="360"/>
              <w:rPr>
                <w:rFonts w:ascii="Calibri" w:hAnsi="Calibri" w:cs="Arial"/>
                <w:sz w:val="22"/>
                <w:szCs w:val="22"/>
                <w:lang w:val="de-DE"/>
              </w:rPr>
            </w:pPr>
            <w:r w:rsidRPr="00D642CF">
              <w:rPr>
                <w:rFonts w:ascii="Calibri" w:hAnsi="Calibri" w:cs="Arial"/>
                <w:sz w:val="22"/>
                <w:szCs w:val="22"/>
                <w:lang w:val="de-DE"/>
              </w:rPr>
              <w:t>PN-EN ISO 3506</w:t>
            </w:r>
          </w:p>
        </w:tc>
        <w:tc>
          <w:tcPr>
            <w:tcW w:w="6520" w:type="dxa"/>
          </w:tcPr>
          <w:p w14:paraId="57D5B0C0"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Własności mechaniczne części złącznych ze stali nierdzewnych odpornych na korozję ( wszystkie arkusze)</w:t>
            </w:r>
          </w:p>
        </w:tc>
      </w:tr>
      <w:tr w:rsidR="002613E1" w:rsidRPr="00D642CF" w14:paraId="295832C8" w14:textId="77777777" w:rsidTr="002613E1">
        <w:tc>
          <w:tcPr>
            <w:tcW w:w="440" w:type="dxa"/>
          </w:tcPr>
          <w:p w14:paraId="33FA5E58"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46</w:t>
            </w:r>
          </w:p>
        </w:tc>
        <w:tc>
          <w:tcPr>
            <w:tcW w:w="2396" w:type="dxa"/>
          </w:tcPr>
          <w:p w14:paraId="27021A4E"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PN-EN 729-1 ÷ 4</w:t>
            </w:r>
          </w:p>
        </w:tc>
        <w:tc>
          <w:tcPr>
            <w:tcW w:w="6520" w:type="dxa"/>
          </w:tcPr>
          <w:p w14:paraId="16B7EEFE"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Spawalnictwo – Spawanie metali- Pełne wymagania ..........</w:t>
            </w:r>
          </w:p>
        </w:tc>
      </w:tr>
      <w:tr w:rsidR="002613E1" w:rsidRPr="00D642CF" w14:paraId="10297722" w14:textId="77777777" w:rsidTr="002613E1">
        <w:tc>
          <w:tcPr>
            <w:tcW w:w="440" w:type="dxa"/>
          </w:tcPr>
          <w:p w14:paraId="37A0F873"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47</w:t>
            </w:r>
          </w:p>
        </w:tc>
        <w:tc>
          <w:tcPr>
            <w:tcW w:w="2396" w:type="dxa"/>
          </w:tcPr>
          <w:p w14:paraId="35682CCB"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PN-EN 1011-1÷2</w:t>
            </w:r>
          </w:p>
        </w:tc>
        <w:tc>
          <w:tcPr>
            <w:tcW w:w="6520" w:type="dxa"/>
          </w:tcPr>
          <w:p w14:paraId="788B397D"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Spawanie – wytyczne dotyczące spawania metali- Część 1........</w:t>
            </w:r>
          </w:p>
        </w:tc>
      </w:tr>
      <w:tr w:rsidR="002613E1" w:rsidRPr="00D642CF" w14:paraId="5FDA3B61" w14:textId="77777777" w:rsidTr="002613E1">
        <w:tc>
          <w:tcPr>
            <w:tcW w:w="440" w:type="dxa"/>
          </w:tcPr>
          <w:p w14:paraId="21CC1D9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48</w:t>
            </w:r>
          </w:p>
        </w:tc>
        <w:tc>
          <w:tcPr>
            <w:tcW w:w="2396" w:type="dxa"/>
          </w:tcPr>
          <w:p w14:paraId="2E989D60"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PN-EN 29692</w:t>
            </w:r>
          </w:p>
        </w:tc>
        <w:tc>
          <w:tcPr>
            <w:tcW w:w="6520" w:type="dxa"/>
          </w:tcPr>
          <w:p w14:paraId="2FDA2C17"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Spawanie łukowe elektrodami otulonymi, spawanie łukowe w </w:t>
            </w:r>
            <w:r w:rsidRPr="00D642CF">
              <w:rPr>
                <w:rFonts w:ascii="Calibri" w:hAnsi="Calibri" w:cs="Arial"/>
                <w:sz w:val="22"/>
                <w:szCs w:val="22"/>
              </w:rPr>
              <w:lastRenderedPageBreak/>
              <w:t>osłonach gazowych i spawanie gazowe – przygotowanie brzegów do spawania stali.</w:t>
            </w:r>
          </w:p>
        </w:tc>
      </w:tr>
      <w:tr w:rsidR="002613E1" w:rsidRPr="00D642CF" w14:paraId="1665817F" w14:textId="77777777" w:rsidTr="002613E1">
        <w:tc>
          <w:tcPr>
            <w:tcW w:w="440" w:type="dxa"/>
          </w:tcPr>
          <w:p w14:paraId="5224EDF3" w14:textId="77777777" w:rsidR="002613E1" w:rsidRPr="00D642CF" w:rsidRDefault="002613E1" w:rsidP="002613E1">
            <w:pPr>
              <w:pStyle w:val="Podstawowy0"/>
              <w:ind w:left="360"/>
              <w:rPr>
                <w:rFonts w:ascii="Calibri" w:hAnsi="Calibri" w:cs="Arial"/>
                <w:sz w:val="22"/>
                <w:szCs w:val="22"/>
                <w:lang w:val="de-DE"/>
              </w:rPr>
            </w:pPr>
            <w:r w:rsidRPr="00D642CF">
              <w:rPr>
                <w:rFonts w:ascii="Calibri" w:hAnsi="Calibri" w:cs="Arial"/>
                <w:sz w:val="22"/>
                <w:szCs w:val="22"/>
                <w:lang w:val="de-DE"/>
              </w:rPr>
              <w:lastRenderedPageBreak/>
              <w:t>49</w:t>
            </w:r>
          </w:p>
        </w:tc>
        <w:tc>
          <w:tcPr>
            <w:tcW w:w="2396" w:type="dxa"/>
          </w:tcPr>
          <w:p w14:paraId="6DC96AD3" w14:textId="77777777" w:rsidR="002613E1" w:rsidRPr="00D642CF" w:rsidRDefault="002613E1" w:rsidP="002613E1">
            <w:pPr>
              <w:pStyle w:val="Podstawowy0"/>
              <w:ind w:left="360"/>
              <w:rPr>
                <w:rFonts w:ascii="Calibri" w:hAnsi="Calibri" w:cs="Arial"/>
                <w:sz w:val="22"/>
                <w:szCs w:val="22"/>
                <w:lang w:val="de-DE"/>
              </w:rPr>
            </w:pPr>
            <w:r w:rsidRPr="00D642CF">
              <w:rPr>
                <w:rFonts w:ascii="Calibri" w:hAnsi="Calibri" w:cs="Arial"/>
                <w:sz w:val="22"/>
                <w:szCs w:val="22"/>
                <w:lang w:val="de-DE"/>
              </w:rPr>
              <w:t>PN-EN ISO 9692-2</w:t>
            </w:r>
          </w:p>
        </w:tc>
        <w:tc>
          <w:tcPr>
            <w:tcW w:w="6520" w:type="dxa"/>
          </w:tcPr>
          <w:p w14:paraId="631421E7"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Spawanie i procesy pokrewne - Przygotowanie brzegów do spawania-Część 2: Spawanie stali łukiem krytym</w:t>
            </w:r>
          </w:p>
        </w:tc>
      </w:tr>
      <w:tr w:rsidR="002613E1" w:rsidRPr="00D642CF" w14:paraId="4B31B3F6" w14:textId="77777777" w:rsidTr="002613E1">
        <w:tc>
          <w:tcPr>
            <w:tcW w:w="440" w:type="dxa"/>
          </w:tcPr>
          <w:p w14:paraId="4F25B22A"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50</w:t>
            </w:r>
          </w:p>
        </w:tc>
        <w:tc>
          <w:tcPr>
            <w:tcW w:w="2396" w:type="dxa"/>
          </w:tcPr>
          <w:p w14:paraId="7430C49B"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PN-EN 759:2000</w:t>
            </w:r>
          </w:p>
        </w:tc>
        <w:tc>
          <w:tcPr>
            <w:tcW w:w="6520" w:type="dxa"/>
          </w:tcPr>
          <w:p w14:paraId="0DF355DD"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Spawalnictwo. Materiały dodatkowe do spawania. Warunki techniczne dostawy materiałów dodatkowych do spawania. Rodzaj wyrobu, wymiary, tolerancje i znakowanie.</w:t>
            </w:r>
          </w:p>
        </w:tc>
      </w:tr>
      <w:tr w:rsidR="002613E1" w:rsidRPr="00D642CF" w14:paraId="6EC12ACC" w14:textId="77777777" w:rsidTr="002613E1">
        <w:tc>
          <w:tcPr>
            <w:tcW w:w="440" w:type="dxa"/>
          </w:tcPr>
          <w:p w14:paraId="4CD1B271"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51</w:t>
            </w:r>
          </w:p>
        </w:tc>
        <w:tc>
          <w:tcPr>
            <w:tcW w:w="2396" w:type="dxa"/>
          </w:tcPr>
          <w:p w14:paraId="23B77D3B"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PN-91/M-69430</w:t>
            </w:r>
          </w:p>
        </w:tc>
        <w:tc>
          <w:tcPr>
            <w:tcW w:w="6520" w:type="dxa"/>
          </w:tcPr>
          <w:p w14:paraId="514C14A7"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Spawalnictwo. Elektrody stalowe otulone do spawania i napawania stali. Ogólne wymagania i badania.</w:t>
            </w:r>
          </w:p>
        </w:tc>
      </w:tr>
      <w:tr w:rsidR="002613E1" w:rsidRPr="00D642CF" w14:paraId="4C46E99B" w14:textId="77777777" w:rsidTr="002613E1">
        <w:tc>
          <w:tcPr>
            <w:tcW w:w="440" w:type="dxa"/>
          </w:tcPr>
          <w:p w14:paraId="0393D60A"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52</w:t>
            </w:r>
          </w:p>
        </w:tc>
        <w:tc>
          <w:tcPr>
            <w:tcW w:w="2396" w:type="dxa"/>
          </w:tcPr>
          <w:p w14:paraId="5986EFE9"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PN-EN 12070:2002</w:t>
            </w:r>
          </w:p>
        </w:tc>
        <w:tc>
          <w:tcPr>
            <w:tcW w:w="6520" w:type="dxa"/>
          </w:tcPr>
          <w:p w14:paraId="28AE92EA"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Materiały dodatkowe do spawania. Druty elektrodowe, druty i pręty do spawania łukowego stali odpornych pełzanie. Klasyfikacja. </w:t>
            </w:r>
          </w:p>
        </w:tc>
      </w:tr>
      <w:tr w:rsidR="002613E1" w:rsidRPr="00D642CF" w14:paraId="70275182" w14:textId="77777777" w:rsidTr="002613E1">
        <w:tc>
          <w:tcPr>
            <w:tcW w:w="440" w:type="dxa"/>
          </w:tcPr>
          <w:p w14:paraId="577CCDE7"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53</w:t>
            </w:r>
          </w:p>
        </w:tc>
        <w:tc>
          <w:tcPr>
            <w:tcW w:w="2396" w:type="dxa"/>
          </w:tcPr>
          <w:p w14:paraId="69F3F4A7"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PN-73/M-69355</w:t>
            </w:r>
          </w:p>
        </w:tc>
        <w:tc>
          <w:tcPr>
            <w:tcW w:w="6520" w:type="dxa"/>
          </w:tcPr>
          <w:p w14:paraId="4EFD8D6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Topniki do spawania i napawania łukiem krytym.</w:t>
            </w:r>
          </w:p>
        </w:tc>
      </w:tr>
      <w:tr w:rsidR="002613E1" w:rsidRPr="00D642CF" w14:paraId="65443338" w14:textId="77777777" w:rsidTr="002613E1">
        <w:tc>
          <w:tcPr>
            <w:tcW w:w="440" w:type="dxa"/>
          </w:tcPr>
          <w:p w14:paraId="2F6EC9EF"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54</w:t>
            </w:r>
          </w:p>
        </w:tc>
        <w:tc>
          <w:tcPr>
            <w:tcW w:w="2396" w:type="dxa"/>
          </w:tcPr>
          <w:p w14:paraId="4845AA45"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PN-67/M-69356</w:t>
            </w:r>
          </w:p>
        </w:tc>
        <w:tc>
          <w:tcPr>
            <w:tcW w:w="6520" w:type="dxa"/>
          </w:tcPr>
          <w:p w14:paraId="33A1E7BE"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Topniki do spawania żużlowego. </w:t>
            </w:r>
          </w:p>
        </w:tc>
      </w:tr>
      <w:tr w:rsidR="002613E1" w:rsidRPr="00D642CF" w14:paraId="76D744B9" w14:textId="77777777" w:rsidTr="002613E1">
        <w:tc>
          <w:tcPr>
            <w:tcW w:w="440" w:type="dxa"/>
          </w:tcPr>
          <w:p w14:paraId="046DEB53"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55</w:t>
            </w:r>
          </w:p>
        </w:tc>
        <w:tc>
          <w:tcPr>
            <w:tcW w:w="2396" w:type="dxa"/>
          </w:tcPr>
          <w:p w14:paraId="07E98BE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PN-87/M-04251</w:t>
            </w:r>
          </w:p>
        </w:tc>
        <w:tc>
          <w:tcPr>
            <w:tcW w:w="6520" w:type="dxa"/>
          </w:tcPr>
          <w:p w14:paraId="25A99C20"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Struktura geometryczna powierzchni. Chropowatość powierzchni. Wartości liczbowe parametrów. </w:t>
            </w:r>
          </w:p>
        </w:tc>
      </w:tr>
      <w:tr w:rsidR="002613E1" w:rsidRPr="00D642CF" w14:paraId="7375AD45" w14:textId="77777777" w:rsidTr="002613E1">
        <w:tc>
          <w:tcPr>
            <w:tcW w:w="440" w:type="dxa"/>
          </w:tcPr>
          <w:p w14:paraId="3B7469E3" w14:textId="77777777" w:rsidR="002613E1" w:rsidRPr="00D642CF" w:rsidRDefault="002613E1" w:rsidP="002613E1">
            <w:pPr>
              <w:pStyle w:val="Podstawowy0"/>
              <w:ind w:left="360"/>
              <w:rPr>
                <w:rFonts w:ascii="Calibri" w:hAnsi="Calibri" w:cs="Arial"/>
                <w:sz w:val="22"/>
                <w:szCs w:val="22"/>
                <w:lang w:val="de-DE"/>
              </w:rPr>
            </w:pPr>
            <w:r w:rsidRPr="00D642CF">
              <w:rPr>
                <w:rFonts w:ascii="Calibri" w:hAnsi="Calibri" w:cs="Arial"/>
                <w:sz w:val="22"/>
                <w:szCs w:val="22"/>
                <w:lang w:val="de-DE"/>
              </w:rPr>
              <w:t>56</w:t>
            </w:r>
          </w:p>
        </w:tc>
        <w:tc>
          <w:tcPr>
            <w:tcW w:w="2396" w:type="dxa"/>
          </w:tcPr>
          <w:p w14:paraId="7C0F0CE4" w14:textId="77777777" w:rsidR="002613E1" w:rsidRPr="00D642CF" w:rsidRDefault="002613E1" w:rsidP="002613E1">
            <w:pPr>
              <w:pStyle w:val="Podstawowy0"/>
              <w:ind w:left="360"/>
              <w:rPr>
                <w:rFonts w:ascii="Calibri" w:hAnsi="Calibri" w:cs="Arial"/>
                <w:sz w:val="22"/>
                <w:szCs w:val="22"/>
                <w:lang w:val="de-DE"/>
              </w:rPr>
            </w:pPr>
            <w:r w:rsidRPr="00D642CF">
              <w:rPr>
                <w:rFonts w:ascii="Calibri" w:hAnsi="Calibri" w:cs="Arial"/>
                <w:sz w:val="22"/>
                <w:szCs w:val="22"/>
                <w:lang w:val="de-DE"/>
              </w:rPr>
              <w:t>PN-EN ISO 9013:2002</w:t>
            </w:r>
          </w:p>
        </w:tc>
        <w:tc>
          <w:tcPr>
            <w:tcW w:w="6520" w:type="dxa"/>
          </w:tcPr>
          <w:p w14:paraId="686E8874"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Spawanie i procesy pokrewne. Klasyfikacja jakości i tolerancje wymiarów powierzchni ciętych termicznie (cięcie tlenem).</w:t>
            </w:r>
          </w:p>
        </w:tc>
      </w:tr>
      <w:tr w:rsidR="002613E1" w:rsidRPr="00D642CF" w14:paraId="4FAE5127" w14:textId="77777777" w:rsidTr="002613E1">
        <w:tc>
          <w:tcPr>
            <w:tcW w:w="440" w:type="dxa"/>
          </w:tcPr>
          <w:p w14:paraId="048515D3"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57</w:t>
            </w:r>
          </w:p>
        </w:tc>
        <w:tc>
          <w:tcPr>
            <w:tcW w:w="2396" w:type="dxa"/>
          </w:tcPr>
          <w:p w14:paraId="00A2E68B"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PN-75/M-69703</w:t>
            </w:r>
          </w:p>
        </w:tc>
        <w:tc>
          <w:tcPr>
            <w:tcW w:w="6520" w:type="dxa"/>
          </w:tcPr>
          <w:p w14:paraId="04732064"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Spawalnictwo. Wady złączy spawanych. Nazwy i określenia.</w:t>
            </w:r>
          </w:p>
        </w:tc>
      </w:tr>
      <w:tr w:rsidR="002613E1" w:rsidRPr="00D642CF" w14:paraId="6C54AF97" w14:textId="77777777" w:rsidTr="002613E1">
        <w:tc>
          <w:tcPr>
            <w:tcW w:w="440" w:type="dxa"/>
          </w:tcPr>
          <w:p w14:paraId="6D6C2CAD"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58</w:t>
            </w:r>
          </w:p>
        </w:tc>
        <w:tc>
          <w:tcPr>
            <w:tcW w:w="2396" w:type="dxa"/>
          </w:tcPr>
          <w:p w14:paraId="69FACBD3"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PN-85/M-69775</w:t>
            </w:r>
          </w:p>
        </w:tc>
        <w:tc>
          <w:tcPr>
            <w:tcW w:w="6520" w:type="dxa"/>
          </w:tcPr>
          <w:p w14:paraId="556A5BE8"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Spawalnictwo. Wadliwość złączy spawanych. Oznaczenie klas wadliwości na podstawie oględzin zewnętrznych.</w:t>
            </w:r>
          </w:p>
        </w:tc>
      </w:tr>
      <w:tr w:rsidR="002613E1" w:rsidRPr="00D642CF" w14:paraId="077F4B14" w14:textId="77777777" w:rsidTr="002613E1">
        <w:tc>
          <w:tcPr>
            <w:tcW w:w="440" w:type="dxa"/>
          </w:tcPr>
          <w:p w14:paraId="07E12BAB"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59</w:t>
            </w:r>
          </w:p>
        </w:tc>
        <w:tc>
          <w:tcPr>
            <w:tcW w:w="2396" w:type="dxa"/>
          </w:tcPr>
          <w:p w14:paraId="645503AE"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PN-EN 970:1999</w:t>
            </w:r>
          </w:p>
        </w:tc>
        <w:tc>
          <w:tcPr>
            <w:tcW w:w="6520" w:type="dxa"/>
          </w:tcPr>
          <w:p w14:paraId="2C7B0BC5"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Spawalnictwo. Badania nieniszczące złączy spawanych. Badania wizualne.</w:t>
            </w:r>
          </w:p>
        </w:tc>
      </w:tr>
      <w:tr w:rsidR="002613E1" w:rsidRPr="00D642CF" w14:paraId="11332C68" w14:textId="77777777" w:rsidTr="002613E1">
        <w:tc>
          <w:tcPr>
            <w:tcW w:w="440" w:type="dxa"/>
          </w:tcPr>
          <w:p w14:paraId="396FEED2"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60</w:t>
            </w:r>
          </w:p>
        </w:tc>
        <w:tc>
          <w:tcPr>
            <w:tcW w:w="2396" w:type="dxa"/>
          </w:tcPr>
          <w:p w14:paraId="1629BCBE"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PN-87/M-69776</w:t>
            </w:r>
          </w:p>
        </w:tc>
        <w:tc>
          <w:tcPr>
            <w:tcW w:w="6520" w:type="dxa"/>
          </w:tcPr>
          <w:p w14:paraId="5A3A7F51"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Spawalnictwo. Określenie wysokości wad spoin na podstawie gęstości optycznej na radiogramie.</w:t>
            </w:r>
          </w:p>
        </w:tc>
      </w:tr>
      <w:tr w:rsidR="002613E1" w:rsidRPr="00D642CF" w14:paraId="79582BDC" w14:textId="77777777" w:rsidTr="002613E1">
        <w:tc>
          <w:tcPr>
            <w:tcW w:w="440" w:type="dxa"/>
          </w:tcPr>
          <w:p w14:paraId="733B4D6C"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61</w:t>
            </w:r>
          </w:p>
        </w:tc>
        <w:tc>
          <w:tcPr>
            <w:tcW w:w="2396" w:type="dxa"/>
          </w:tcPr>
          <w:p w14:paraId="4516188D"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PN-EN 1435:2001</w:t>
            </w:r>
          </w:p>
        </w:tc>
        <w:tc>
          <w:tcPr>
            <w:tcW w:w="6520" w:type="dxa"/>
          </w:tcPr>
          <w:p w14:paraId="7BB8BDD9"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Badania nieniszczące złączy spawanych. Badania radiograficzne złączy spawanych.</w:t>
            </w:r>
          </w:p>
        </w:tc>
      </w:tr>
      <w:tr w:rsidR="002613E1" w:rsidRPr="00D642CF" w14:paraId="7E1E27A3" w14:textId="77777777" w:rsidTr="002613E1">
        <w:tc>
          <w:tcPr>
            <w:tcW w:w="440" w:type="dxa"/>
          </w:tcPr>
          <w:p w14:paraId="469784D7"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62</w:t>
            </w:r>
          </w:p>
        </w:tc>
        <w:tc>
          <w:tcPr>
            <w:tcW w:w="2396" w:type="dxa"/>
          </w:tcPr>
          <w:p w14:paraId="3DD017EE"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PN-EN 1712:2001</w:t>
            </w:r>
          </w:p>
        </w:tc>
        <w:tc>
          <w:tcPr>
            <w:tcW w:w="6520" w:type="dxa"/>
          </w:tcPr>
          <w:p w14:paraId="7332C78B"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Badania nieniszczące złączy spawanych. Badania ultradźwiękowe złączy spawanych.</w:t>
            </w:r>
          </w:p>
        </w:tc>
      </w:tr>
      <w:tr w:rsidR="002613E1" w:rsidRPr="00D642CF" w14:paraId="7DB91C0A" w14:textId="77777777" w:rsidTr="002613E1">
        <w:tc>
          <w:tcPr>
            <w:tcW w:w="440" w:type="dxa"/>
          </w:tcPr>
          <w:p w14:paraId="65E39A10"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63</w:t>
            </w:r>
          </w:p>
        </w:tc>
        <w:tc>
          <w:tcPr>
            <w:tcW w:w="2396" w:type="dxa"/>
          </w:tcPr>
          <w:p w14:paraId="679A4FC5"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PN-87/M-69772</w:t>
            </w:r>
          </w:p>
        </w:tc>
        <w:tc>
          <w:tcPr>
            <w:tcW w:w="6520" w:type="dxa"/>
          </w:tcPr>
          <w:p w14:paraId="25F3315A"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 xml:space="preserve">Spawalnictwo. Klasyfikacja wadliwości złączy spawanych na podstawie radiogramów. </w:t>
            </w:r>
          </w:p>
        </w:tc>
      </w:tr>
      <w:tr w:rsidR="002613E1" w:rsidRPr="00D642CF" w14:paraId="151F236E" w14:textId="77777777" w:rsidTr="002613E1">
        <w:tc>
          <w:tcPr>
            <w:tcW w:w="440" w:type="dxa"/>
          </w:tcPr>
          <w:p w14:paraId="41759D60"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64</w:t>
            </w:r>
          </w:p>
        </w:tc>
        <w:tc>
          <w:tcPr>
            <w:tcW w:w="2396" w:type="dxa"/>
          </w:tcPr>
          <w:p w14:paraId="58233B86"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BN-89/1076-02</w:t>
            </w:r>
          </w:p>
        </w:tc>
        <w:tc>
          <w:tcPr>
            <w:tcW w:w="6520" w:type="dxa"/>
          </w:tcPr>
          <w:p w14:paraId="5AAF60BD"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Ochrona przed korozją. Powłoki metalizacyjne cynkowe i aluminiowe na konstrukcjach stalowych, staliwnych i żeliwnych. Wymagania i badania.</w:t>
            </w:r>
          </w:p>
        </w:tc>
      </w:tr>
      <w:tr w:rsidR="002613E1" w:rsidRPr="00D642CF" w14:paraId="18F67243" w14:textId="77777777" w:rsidTr="002613E1">
        <w:tc>
          <w:tcPr>
            <w:tcW w:w="440" w:type="dxa"/>
          </w:tcPr>
          <w:p w14:paraId="669EF499"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65</w:t>
            </w:r>
          </w:p>
        </w:tc>
        <w:tc>
          <w:tcPr>
            <w:tcW w:w="2396" w:type="dxa"/>
          </w:tcPr>
          <w:p w14:paraId="7B1A6FEA"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ISO 1459</w:t>
            </w:r>
          </w:p>
        </w:tc>
        <w:tc>
          <w:tcPr>
            <w:tcW w:w="6520" w:type="dxa"/>
          </w:tcPr>
          <w:p w14:paraId="40445826"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Cynkowanie ogniowe</w:t>
            </w:r>
          </w:p>
        </w:tc>
      </w:tr>
      <w:tr w:rsidR="002613E1" w:rsidRPr="00D642CF" w14:paraId="6DE9FDCC" w14:textId="77777777" w:rsidTr="002613E1">
        <w:tc>
          <w:tcPr>
            <w:tcW w:w="440" w:type="dxa"/>
          </w:tcPr>
          <w:p w14:paraId="418A409E" w14:textId="77777777" w:rsidR="002613E1" w:rsidRPr="00D642CF" w:rsidRDefault="002613E1" w:rsidP="002613E1">
            <w:pPr>
              <w:pStyle w:val="Podstawowy0"/>
              <w:ind w:left="360"/>
              <w:rPr>
                <w:rFonts w:ascii="Calibri" w:hAnsi="Calibri" w:cs="Arial"/>
                <w:sz w:val="22"/>
                <w:szCs w:val="22"/>
                <w:lang w:val="de-DE"/>
              </w:rPr>
            </w:pPr>
            <w:r w:rsidRPr="00D642CF">
              <w:rPr>
                <w:rFonts w:ascii="Calibri" w:hAnsi="Calibri" w:cs="Arial"/>
                <w:sz w:val="22"/>
                <w:szCs w:val="22"/>
                <w:lang w:val="de-DE"/>
              </w:rPr>
              <w:t>66</w:t>
            </w:r>
          </w:p>
        </w:tc>
        <w:tc>
          <w:tcPr>
            <w:tcW w:w="2396" w:type="dxa"/>
          </w:tcPr>
          <w:p w14:paraId="6FDDC3CA" w14:textId="77777777" w:rsidR="002613E1" w:rsidRPr="00D642CF" w:rsidRDefault="002613E1" w:rsidP="002613E1">
            <w:pPr>
              <w:pStyle w:val="Podstawowy0"/>
              <w:ind w:left="360"/>
              <w:rPr>
                <w:rFonts w:ascii="Calibri" w:hAnsi="Calibri" w:cs="Arial"/>
                <w:sz w:val="22"/>
                <w:szCs w:val="22"/>
                <w:lang w:val="de-DE"/>
              </w:rPr>
            </w:pPr>
            <w:r w:rsidRPr="00D642CF">
              <w:rPr>
                <w:rFonts w:ascii="Calibri" w:hAnsi="Calibri" w:cs="Arial"/>
                <w:sz w:val="22"/>
                <w:szCs w:val="22"/>
                <w:lang w:val="de-DE"/>
              </w:rPr>
              <w:t>PN-EN ISO 1461</w:t>
            </w:r>
          </w:p>
        </w:tc>
        <w:tc>
          <w:tcPr>
            <w:tcW w:w="6520" w:type="dxa"/>
          </w:tcPr>
          <w:p w14:paraId="29AD06C8" w14:textId="77777777" w:rsidR="002613E1" w:rsidRPr="00D642CF" w:rsidRDefault="002613E1" w:rsidP="002613E1">
            <w:pPr>
              <w:pStyle w:val="Podstawowy0"/>
              <w:ind w:left="360"/>
              <w:rPr>
                <w:rFonts w:ascii="Calibri" w:hAnsi="Calibri" w:cs="Arial"/>
                <w:sz w:val="22"/>
                <w:szCs w:val="22"/>
              </w:rPr>
            </w:pPr>
            <w:r w:rsidRPr="00D642CF">
              <w:rPr>
                <w:rFonts w:ascii="Calibri" w:hAnsi="Calibri" w:cs="Arial"/>
                <w:sz w:val="22"/>
                <w:szCs w:val="22"/>
              </w:rPr>
              <w:t>Powłoki cynkowe nanoszone na stal metodą zanurzeniową (cynkowanie jednostkowe) – Wymagania i badania.</w:t>
            </w:r>
          </w:p>
        </w:tc>
      </w:tr>
    </w:tbl>
    <w:p w14:paraId="7239CC8F" w14:textId="77777777" w:rsidR="00522505" w:rsidRPr="00172B09" w:rsidRDefault="00522505" w:rsidP="000D5CED">
      <w:pPr>
        <w:ind w:right="32"/>
        <w:rPr>
          <w:rFonts w:asciiTheme="minorHAnsi" w:hAnsiTheme="minorHAnsi" w:cstheme="minorHAnsi"/>
          <w:sz w:val="22"/>
          <w:szCs w:val="22"/>
        </w:rPr>
      </w:pPr>
    </w:p>
    <w:sectPr w:rsidR="00522505" w:rsidRPr="00172B09" w:rsidSect="00E72682">
      <w:footerReference w:type="default" r:id="rId32"/>
      <w:headerReference w:type="first" r:id="rId3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77ECF4" w14:textId="77777777" w:rsidR="00AE6EF3" w:rsidRDefault="00AE6EF3" w:rsidP="00FE2710">
      <w:r>
        <w:separator/>
      </w:r>
    </w:p>
  </w:endnote>
  <w:endnote w:type="continuationSeparator" w:id="0">
    <w:p w14:paraId="0CA76544" w14:textId="77777777" w:rsidR="00AE6EF3" w:rsidRDefault="00AE6EF3" w:rsidP="00FE2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GillSansMT">
    <w:altName w:val="Arial Unicode MS"/>
    <w:panose1 w:val="00000000000000000000"/>
    <w:charset w:val="80"/>
    <w:family w:val="auto"/>
    <w:notTrueType/>
    <w:pitch w:val="default"/>
    <w:sig w:usb0="00000005" w:usb1="08070000" w:usb2="00000010" w:usb3="00000000" w:csb0="00020002" w:csb1="00000000"/>
  </w:font>
  <w:font w:name="ArialNarrow">
    <w:altName w:val="MS Mincho"/>
    <w:panose1 w:val="00000000000000000000"/>
    <w:charset w:val="80"/>
    <w:family w:val="auto"/>
    <w:notTrueType/>
    <w:pitch w:val="default"/>
    <w:sig w:usb0="00000000" w:usb1="08070000" w:usb2="00000010" w:usb3="00000000" w:csb0="00020000" w:csb1="00000000"/>
  </w:font>
  <w:font w:name="Gungsuh">
    <w:charset w:val="81"/>
    <w:family w:val="roman"/>
    <w:pitch w:val="variable"/>
    <w:sig w:usb0="B00002AF" w:usb1="69D77CFB" w:usb2="00000030" w:usb3="00000000" w:csb0="0008009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0896216"/>
      <w:docPartObj>
        <w:docPartGallery w:val="Page Numbers (Bottom of Page)"/>
        <w:docPartUnique/>
      </w:docPartObj>
    </w:sdtPr>
    <w:sdtEndPr/>
    <w:sdtContent>
      <w:p w14:paraId="7C91F732" w14:textId="7CD62D8D" w:rsidR="002613E1" w:rsidRDefault="002613E1">
        <w:pPr>
          <w:pStyle w:val="Stopka"/>
          <w:jc w:val="right"/>
        </w:pPr>
        <w:r>
          <w:fldChar w:fldCharType="begin"/>
        </w:r>
        <w:r>
          <w:instrText>PAGE   \* MERGEFORMAT</w:instrText>
        </w:r>
        <w:r>
          <w:fldChar w:fldCharType="separate"/>
        </w:r>
        <w:r w:rsidR="00103EDB" w:rsidRPr="00103EDB">
          <w:rPr>
            <w:rFonts w:asciiTheme="minorHAnsi" w:hAnsiTheme="minorHAnsi" w:cstheme="minorHAnsi"/>
            <w:noProof/>
            <w:sz w:val="22"/>
            <w:szCs w:val="22"/>
          </w:rPr>
          <w:t>2</w:t>
        </w:r>
        <w:r>
          <w:fldChar w:fldCharType="end"/>
        </w:r>
      </w:p>
    </w:sdtContent>
  </w:sdt>
  <w:p w14:paraId="06C5249D" w14:textId="77777777" w:rsidR="002613E1" w:rsidRDefault="002613E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3033B7" w14:textId="77777777" w:rsidR="00AE6EF3" w:rsidRDefault="00AE6EF3" w:rsidP="00FE2710">
      <w:r>
        <w:separator/>
      </w:r>
    </w:p>
  </w:footnote>
  <w:footnote w:type="continuationSeparator" w:id="0">
    <w:p w14:paraId="67C629AB" w14:textId="77777777" w:rsidR="00AE6EF3" w:rsidRDefault="00AE6EF3" w:rsidP="00FE27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21E00" w14:textId="239DD367" w:rsidR="00316C5C" w:rsidRPr="00316C5C" w:rsidRDefault="00316C5C" w:rsidP="00316C5C">
    <w:pPr>
      <w:pStyle w:val="Nagwek"/>
      <w:jc w:val="right"/>
      <w:rPr>
        <w:b/>
        <w:sz w:val="22"/>
        <w:szCs w:val="22"/>
      </w:rPr>
    </w:pPr>
    <w:r w:rsidRPr="00316C5C">
      <w:rPr>
        <w:b/>
        <w:sz w:val="22"/>
        <w:szCs w:val="22"/>
      </w:rPr>
      <w:t>INFR/</w:t>
    </w:r>
    <w:r w:rsidR="00103EDB">
      <w:rPr>
        <w:b/>
        <w:sz w:val="22"/>
        <w:szCs w:val="22"/>
      </w:rPr>
      <w:t>139</w:t>
    </w:r>
    <w:r w:rsidRPr="00316C5C">
      <w:rPr>
        <w:b/>
        <w:sz w:val="22"/>
        <w:szCs w:val="22"/>
      </w:rPr>
      <w:t>/2022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C9A55C8"/>
    <w:lvl w:ilvl="0">
      <w:start w:val="1"/>
      <w:numFmt w:val="decimal"/>
      <w:lvlText w:val="%1."/>
      <w:lvlJc w:val="left"/>
      <w:rPr>
        <w:rFonts w:asciiTheme="minorHAnsi" w:hAnsiTheme="minorHAnsi" w:cs="Arial" w:hint="default"/>
        <w:b w:val="0"/>
        <w:bCs w:val="0"/>
        <w:i w:val="0"/>
        <w:iCs w:val="0"/>
        <w:smallCaps w:val="0"/>
        <w:strike w:val="0"/>
        <w:color w:val="000000"/>
        <w:spacing w:val="0"/>
        <w:w w:val="100"/>
        <w:position w:val="0"/>
        <w:sz w:val="22"/>
        <w:szCs w:val="22"/>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3">
      <w:start w:val="1"/>
      <w:numFmt w:val="lowerLetter"/>
      <w:lvlText w:val="%4)"/>
      <w:lvlJc w:val="left"/>
      <w:rPr>
        <w:rFonts w:asciiTheme="minorHAnsi" w:eastAsia="Times New Roman" w:hAnsiTheme="minorHAnsi" w:cs="Arial"/>
        <w:b w:val="0"/>
        <w:bCs w:val="0"/>
        <w:i w:val="0"/>
        <w:iCs w:val="0"/>
        <w:smallCaps w:val="0"/>
        <w:strike w:val="0"/>
        <w:color w:val="000000"/>
        <w:spacing w:val="0"/>
        <w:w w:val="100"/>
        <w:position w:val="0"/>
        <w:sz w:val="22"/>
        <w:szCs w:val="22"/>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Wingdings" w:hAnsi="Wingdings" w:cs="Times New Roman"/>
      </w:rPr>
    </w:lvl>
  </w:abstractNum>
  <w:abstractNum w:abstractNumId="2" w15:restartNumberingAfterBreak="0">
    <w:nsid w:val="00000007"/>
    <w:multiLevelType w:val="multilevel"/>
    <w:tmpl w:val="00000006"/>
    <w:lvl w:ilvl="0">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3" w15:restartNumberingAfterBreak="0">
    <w:nsid w:val="0000000B"/>
    <w:multiLevelType w:val="multilevel"/>
    <w:tmpl w:val="40F0B3AC"/>
    <w:lvl w:ilvl="0">
      <w:start w:val="1"/>
      <w:numFmt w:val="decimal"/>
      <w:lvlText w:val="3.%1."/>
      <w:lvlJc w:val="left"/>
      <w:rPr>
        <w:rFonts w:ascii="Calibri" w:hAnsi="Calibri" w:cs="Calibri" w:hint="default"/>
        <w:b/>
        <w:bCs/>
        <w:i w:val="0"/>
        <w:iCs w:val="0"/>
        <w:smallCaps w:val="0"/>
        <w:strike w:val="0"/>
        <w:color w:val="000000"/>
        <w:spacing w:val="0"/>
        <w:w w:val="100"/>
        <w:position w:val="0"/>
        <w:sz w:val="22"/>
        <w:szCs w:val="22"/>
        <w:u w:val="none"/>
      </w:rPr>
    </w:lvl>
    <w:lvl w:ilvl="1">
      <w:start w:val="1"/>
      <w:numFmt w:val="lowerLetter"/>
      <w:lvlText w:val="%2)"/>
      <w:lvlJc w:val="left"/>
      <w:rPr>
        <w:rFonts w:ascii="Arial" w:hAnsi="Arial" w:cs="Arial"/>
        <w:b w:val="0"/>
        <w:bCs w:val="0"/>
        <w:i w:val="0"/>
        <w:iCs w:val="0"/>
        <w:smallCaps w:val="0"/>
        <w:strike w:val="0"/>
        <w:color w:val="000000"/>
        <w:spacing w:val="0"/>
        <w:w w:val="100"/>
        <w:position w:val="0"/>
        <w:sz w:val="19"/>
        <w:szCs w:val="19"/>
        <w:u w:val="none"/>
      </w:rPr>
    </w:lvl>
    <w:lvl w:ilvl="2">
      <w:start w:val="1"/>
      <w:numFmt w:val="lowerLetter"/>
      <w:lvlText w:val="%2)"/>
      <w:lvlJc w:val="left"/>
      <w:rPr>
        <w:rFonts w:ascii="Arial" w:hAnsi="Arial" w:cs="Arial"/>
        <w:b w:val="0"/>
        <w:bCs w:val="0"/>
        <w:i w:val="0"/>
        <w:iCs w:val="0"/>
        <w:smallCaps w:val="0"/>
        <w:strike w:val="0"/>
        <w:color w:val="000000"/>
        <w:spacing w:val="0"/>
        <w:w w:val="100"/>
        <w:position w:val="0"/>
        <w:sz w:val="19"/>
        <w:szCs w:val="19"/>
        <w:u w:val="none"/>
      </w:rPr>
    </w:lvl>
    <w:lvl w:ilvl="3">
      <w:start w:val="1"/>
      <w:numFmt w:val="lowerLetter"/>
      <w:lvlText w:val="%2)"/>
      <w:lvlJc w:val="left"/>
      <w:rPr>
        <w:rFonts w:ascii="Arial" w:hAnsi="Arial" w:cs="Arial"/>
        <w:b w:val="0"/>
        <w:bCs w:val="0"/>
        <w:i w:val="0"/>
        <w:iCs w:val="0"/>
        <w:smallCaps w:val="0"/>
        <w:strike w:val="0"/>
        <w:color w:val="000000"/>
        <w:spacing w:val="0"/>
        <w:w w:val="100"/>
        <w:position w:val="0"/>
        <w:sz w:val="19"/>
        <w:szCs w:val="19"/>
        <w:u w:val="none"/>
      </w:rPr>
    </w:lvl>
    <w:lvl w:ilvl="4">
      <w:start w:val="1"/>
      <w:numFmt w:val="lowerLetter"/>
      <w:lvlText w:val="%2)"/>
      <w:lvlJc w:val="left"/>
      <w:rPr>
        <w:rFonts w:ascii="Arial" w:hAnsi="Arial" w:cs="Arial"/>
        <w:b w:val="0"/>
        <w:bCs w:val="0"/>
        <w:i w:val="0"/>
        <w:iCs w:val="0"/>
        <w:smallCaps w:val="0"/>
        <w:strike w:val="0"/>
        <w:color w:val="000000"/>
        <w:spacing w:val="0"/>
        <w:w w:val="100"/>
        <w:position w:val="0"/>
        <w:sz w:val="19"/>
        <w:szCs w:val="19"/>
        <w:u w:val="none"/>
      </w:rPr>
    </w:lvl>
    <w:lvl w:ilvl="5">
      <w:start w:val="1"/>
      <w:numFmt w:val="lowerLetter"/>
      <w:lvlText w:val="%2)"/>
      <w:lvlJc w:val="left"/>
      <w:rPr>
        <w:rFonts w:ascii="Arial" w:hAnsi="Arial" w:cs="Arial"/>
        <w:b w:val="0"/>
        <w:bCs w:val="0"/>
        <w:i w:val="0"/>
        <w:iCs w:val="0"/>
        <w:smallCaps w:val="0"/>
        <w:strike w:val="0"/>
        <w:color w:val="000000"/>
        <w:spacing w:val="0"/>
        <w:w w:val="100"/>
        <w:position w:val="0"/>
        <w:sz w:val="19"/>
        <w:szCs w:val="19"/>
        <w:u w:val="none"/>
      </w:rPr>
    </w:lvl>
    <w:lvl w:ilvl="6">
      <w:start w:val="1"/>
      <w:numFmt w:val="lowerLetter"/>
      <w:lvlText w:val="%2)"/>
      <w:lvlJc w:val="left"/>
      <w:rPr>
        <w:rFonts w:ascii="Arial" w:hAnsi="Arial" w:cs="Arial"/>
        <w:b w:val="0"/>
        <w:bCs w:val="0"/>
        <w:i w:val="0"/>
        <w:iCs w:val="0"/>
        <w:smallCaps w:val="0"/>
        <w:strike w:val="0"/>
        <w:color w:val="000000"/>
        <w:spacing w:val="0"/>
        <w:w w:val="100"/>
        <w:position w:val="0"/>
        <w:sz w:val="19"/>
        <w:szCs w:val="19"/>
        <w:u w:val="none"/>
      </w:rPr>
    </w:lvl>
    <w:lvl w:ilvl="7">
      <w:start w:val="1"/>
      <w:numFmt w:val="lowerLetter"/>
      <w:lvlText w:val="%2)"/>
      <w:lvlJc w:val="left"/>
      <w:rPr>
        <w:rFonts w:ascii="Arial" w:hAnsi="Arial" w:cs="Arial"/>
        <w:b w:val="0"/>
        <w:bCs w:val="0"/>
        <w:i w:val="0"/>
        <w:iCs w:val="0"/>
        <w:smallCaps w:val="0"/>
        <w:strike w:val="0"/>
        <w:color w:val="000000"/>
        <w:spacing w:val="0"/>
        <w:w w:val="100"/>
        <w:position w:val="0"/>
        <w:sz w:val="19"/>
        <w:szCs w:val="19"/>
        <w:u w:val="none"/>
      </w:rPr>
    </w:lvl>
    <w:lvl w:ilvl="8">
      <w:start w:val="1"/>
      <w:numFmt w:val="lowerLetter"/>
      <w:lvlText w:val="%2)"/>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4" w15:restartNumberingAfterBreak="0">
    <w:nsid w:val="03B44398"/>
    <w:multiLevelType w:val="hybridMultilevel"/>
    <w:tmpl w:val="C286028C"/>
    <w:lvl w:ilvl="0" w:tplc="0DF6D0B2">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 w15:restartNumberingAfterBreak="0">
    <w:nsid w:val="060D42EC"/>
    <w:multiLevelType w:val="hybridMultilevel"/>
    <w:tmpl w:val="77964BCE"/>
    <w:lvl w:ilvl="0" w:tplc="C9C0549C">
      <w:start w:val="1"/>
      <w:numFmt w:val="lowerLetter"/>
      <w:lvlText w:val="%1)"/>
      <w:lvlJc w:val="left"/>
      <w:pPr>
        <w:ind w:left="1713" w:hanging="360"/>
      </w:pPr>
      <w:rPr>
        <w:rFonts w:hint="default"/>
      </w:rPr>
    </w:lvl>
    <w:lvl w:ilvl="1" w:tplc="04150019">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6" w15:restartNumberingAfterBreak="0">
    <w:nsid w:val="08246EFC"/>
    <w:multiLevelType w:val="hybridMultilevel"/>
    <w:tmpl w:val="10448728"/>
    <w:lvl w:ilvl="0" w:tplc="5D12E76C">
      <w:start w:val="3"/>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97A47C8"/>
    <w:multiLevelType w:val="multilevel"/>
    <w:tmpl w:val="C494188C"/>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AB32565"/>
    <w:multiLevelType w:val="multilevel"/>
    <w:tmpl w:val="88BE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C7072E"/>
    <w:multiLevelType w:val="hybridMultilevel"/>
    <w:tmpl w:val="70B444EC"/>
    <w:lvl w:ilvl="0" w:tplc="BFC6C6A0">
      <w:start w:val="1"/>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2D4794"/>
    <w:multiLevelType w:val="hybridMultilevel"/>
    <w:tmpl w:val="7848E376"/>
    <w:lvl w:ilvl="0" w:tplc="E91ED150">
      <w:start w:val="1"/>
      <w:numFmt w:val="lowerLetter"/>
      <w:lvlText w:val="%1)"/>
      <w:lvlJc w:val="left"/>
      <w:pPr>
        <w:ind w:left="1778" w:hanging="360"/>
      </w:pPr>
      <w:rPr>
        <w:rFonts w:hint="default"/>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1" w15:restartNumberingAfterBreak="0">
    <w:nsid w:val="0C802D24"/>
    <w:multiLevelType w:val="hybridMultilevel"/>
    <w:tmpl w:val="DC6222BC"/>
    <w:lvl w:ilvl="0" w:tplc="BFC6C6A0">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D41298C"/>
    <w:multiLevelType w:val="hybridMultilevel"/>
    <w:tmpl w:val="36445F26"/>
    <w:lvl w:ilvl="0" w:tplc="04150001">
      <w:start w:val="1"/>
      <w:numFmt w:val="bullet"/>
      <w:lvlText w:val=""/>
      <w:lvlJc w:val="left"/>
      <w:pPr>
        <w:tabs>
          <w:tab w:val="num" w:pos="1068"/>
        </w:tabs>
        <w:ind w:left="1068"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3" w15:restartNumberingAfterBreak="0">
    <w:nsid w:val="0FBF4021"/>
    <w:multiLevelType w:val="hybridMultilevel"/>
    <w:tmpl w:val="D1D44F6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43601AAE">
      <w:start w:val="1"/>
      <w:numFmt w:val="bullet"/>
      <w:lvlText w:val="-"/>
      <w:lvlJc w:val="left"/>
      <w:pPr>
        <w:ind w:left="2160" w:hanging="360"/>
      </w:pPr>
      <w:rPr>
        <w:rFonts w:ascii="Arial" w:hAnsi="Aria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2877339"/>
    <w:multiLevelType w:val="hybridMultilevel"/>
    <w:tmpl w:val="6508424E"/>
    <w:lvl w:ilvl="0" w:tplc="04150001">
      <w:start w:val="1"/>
      <w:numFmt w:val="bullet"/>
      <w:lvlText w:val=""/>
      <w:lvlJc w:val="left"/>
      <w:pPr>
        <w:tabs>
          <w:tab w:val="num" w:pos="1068"/>
        </w:tabs>
        <w:ind w:left="1068"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5" w15:restartNumberingAfterBreak="0">
    <w:nsid w:val="13265CE8"/>
    <w:multiLevelType w:val="hybridMultilevel"/>
    <w:tmpl w:val="11380A4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1401182D"/>
    <w:multiLevelType w:val="hybridMultilevel"/>
    <w:tmpl w:val="3E8CEF2E"/>
    <w:lvl w:ilvl="0" w:tplc="3B4A1064">
      <w:start w:val="1"/>
      <w:numFmt w:val="bullet"/>
      <w:pStyle w:val="Wypunktowanie"/>
      <w:lvlText w:val=""/>
      <w:lvlJc w:val="left"/>
      <w:pPr>
        <w:tabs>
          <w:tab w:val="num" w:pos="1211"/>
        </w:tabs>
        <w:ind w:left="1211" w:hanging="360"/>
      </w:pPr>
      <w:rPr>
        <w:rFonts w:ascii="Symbol" w:hAnsi="Symbol" w:hint="default"/>
      </w:rPr>
    </w:lvl>
    <w:lvl w:ilvl="1" w:tplc="449EBF9A">
      <w:start w:val="1"/>
      <w:numFmt w:val="bullet"/>
      <w:pStyle w:val="Listapunktowana4"/>
      <w:lvlText w:val=""/>
      <w:lvlJc w:val="left"/>
      <w:pPr>
        <w:tabs>
          <w:tab w:val="num" w:pos="2291"/>
        </w:tabs>
        <w:ind w:left="2291" w:hanging="360"/>
      </w:pPr>
      <w:rPr>
        <w:rFonts w:ascii="Symbol" w:hAnsi="Symbol" w:hint="default"/>
      </w:rPr>
    </w:lvl>
    <w:lvl w:ilvl="2" w:tplc="04150005" w:tentative="1">
      <w:start w:val="1"/>
      <w:numFmt w:val="bullet"/>
      <w:lvlText w:val=""/>
      <w:lvlJc w:val="left"/>
      <w:pPr>
        <w:tabs>
          <w:tab w:val="num" w:pos="3011"/>
        </w:tabs>
        <w:ind w:left="3011" w:hanging="360"/>
      </w:pPr>
      <w:rPr>
        <w:rFonts w:ascii="Wingdings" w:hAnsi="Wingdings" w:hint="default"/>
      </w:rPr>
    </w:lvl>
    <w:lvl w:ilvl="3" w:tplc="04150001" w:tentative="1">
      <w:start w:val="1"/>
      <w:numFmt w:val="bullet"/>
      <w:lvlText w:val=""/>
      <w:lvlJc w:val="left"/>
      <w:pPr>
        <w:tabs>
          <w:tab w:val="num" w:pos="3731"/>
        </w:tabs>
        <w:ind w:left="3731" w:hanging="360"/>
      </w:pPr>
      <w:rPr>
        <w:rFonts w:ascii="Symbol" w:hAnsi="Symbol" w:hint="default"/>
      </w:rPr>
    </w:lvl>
    <w:lvl w:ilvl="4" w:tplc="04150003" w:tentative="1">
      <w:start w:val="1"/>
      <w:numFmt w:val="bullet"/>
      <w:lvlText w:val="o"/>
      <w:lvlJc w:val="left"/>
      <w:pPr>
        <w:tabs>
          <w:tab w:val="num" w:pos="4451"/>
        </w:tabs>
        <w:ind w:left="4451" w:hanging="360"/>
      </w:pPr>
      <w:rPr>
        <w:rFonts w:ascii="Courier New" w:hAnsi="Courier New" w:hint="default"/>
      </w:rPr>
    </w:lvl>
    <w:lvl w:ilvl="5" w:tplc="04150005" w:tentative="1">
      <w:start w:val="1"/>
      <w:numFmt w:val="bullet"/>
      <w:lvlText w:val=""/>
      <w:lvlJc w:val="left"/>
      <w:pPr>
        <w:tabs>
          <w:tab w:val="num" w:pos="5171"/>
        </w:tabs>
        <w:ind w:left="5171" w:hanging="360"/>
      </w:pPr>
      <w:rPr>
        <w:rFonts w:ascii="Wingdings" w:hAnsi="Wingdings" w:hint="default"/>
      </w:rPr>
    </w:lvl>
    <w:lvl w:ilvl="6" w:tplc="04150001" w:tentative="1">
      <w:start w:val="1"/>
      <w:numFmt w:val="bullet"/>
      <w:lvlText w:val=""/>
      <w:lvlJc w:val="left"/>
      <w:pPr>
        <w:tabs>
          <w:tab w:val="num" w:pos="5891"/>
        </w:tabs>
        <w:ind w:left="5891" w:hanging="360"/>
      </w:pPr>
      <w:rPr>
        <w:rFonts w:ascii="Symbol" w:hAnsi="Symbol" w:hint="default"/>
      </w:rPr>
    </w:lvl>
    <w:lvl w:ilvl="7" w:tplc="04150003" w:tentative="1">
      <w:start w:val="1"/>
      <w:numFmt w:val="bullet"/>
      <w:lvlText w:val="o"/>
      <w:lvlJc w:val="left"/>
      <w:pPr>
        <w:tabs>
          <w:tab w:val="num" w:pos="6611"/>
        </w:tabs>
        <w:ind w:left="6611" w:hanging="360"/>
      </w:pPr>
      <w:rPr>
        <w:rFonts w:ascii="Courier New" w:hAnsi="Courier New" w:hint="default"/>
      </w:rPr>
    </w:lvl>
    <w:lvl w:ilvl="8" w:tplc="04150005" w:tentative="1">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1484426C"/>
    <w:multiLevelType w:val="hybridMultilevel"/>
    <w:tmpl w:val="B27014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5131BF7"/>
    <w:multiLevelType w:val="hybridMultilevel"/>
    <w:tmpl w:val="18A4B78C"/>
    <w:lvl w:ilvl="0" w:tplc="FF40011C">
      <w:start w:val="1"/>
      <w:numFmt w:val="bullet"/>
      <w:lvlText w:val="-"/>
      <w:lvlJc w:val="left"/>
      <w:pPr>
        <w:ind w:left="1080" w:hanging="360"/>
      </w:pPr>
      <w:rPr>
        <w:rFonts w:ascii="Arial" w:hAnsi="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18FF20F2"/>
    <w:multiLevelType w:val="multilevel"/>
    <w:tmpl w:val="3934D1D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1A531F71"/>
    <w:multiLevelType w:val="hybridMultilevel"/>
    <w:tmpl w:val="E4E00B68"/>
    <w:lvl w:ilvl="0" w:tplc="BFC6C6A0">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A8102F9"/>
    <w:multiLevelType w:val="hybridMultilevel"/>
    <w:tmpl w:val="D85CC07C"/>
    <w:lvl w:ilvl="0" w:tplc="49CCA874">
      <w:start w:val="1"/>
      <w:numFmt w:val="lowerLetter"/>
      <w:lvlText w:val="%1)"/>
      <w:lvlJc w:val="left"/>
      <w:pPr>
        <w:ind w:left="1778" w:hanging="360"/>
      </w:pPr>
      <w:rPr>
        <w:rFonts w:hint="default"/>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22" w15:restartNumberingAfterBreak="0">
    <w:nsid w:val="1A84630F"/>
    <w:multiLevelType w:val="hybridMultilevel"/>
    <w:tmpl w:val="E0ACB088"/>
    <w:lvl w:ilvl="0" w:tplc="BFC6C6A0">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AD33E0C"/>
    <w:multiLevelType w:val="multilevel"/>
    <w:tmpl w:val="B0BC9F7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C911E6D"/>
    <w:multiLevelType w:val="multilevel"/>
    <w:tmpl w:val="DFB47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D0B5F2C"/>
    <w:multiLevelType w:val="hybridMultilevel"/>
    <w:tmpl w:val="77964BCE"/>
    <w:lvl w:ilvl="0" w:tplc="C9C0549C">
      <w:start w:val="1"/>
      <w:numFmt w:val="lowerLetter"/>
      <w:lvlText w:val="%1)"/>
      <w:lvlJc w:val="left"/>
      <w:pPr>
        <w:ind w:left="1713" w:hanging="360"/>
      </w:pPr>
      <w:rPr>
        <w:rFonts w:hint="default"/>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26" w15:restartNumberingAfterBreak="0">
    <w:nsid w:val="1D3C4A81"/>
    <w:multiLevelType w:val="hybridMultilevel"/>
    <w:tmpl w:val="DD7ECCC2"/>
    <w:lvl w:ilvl="0" w:tplc="D2CED916">
      <w:start w:val="12"/>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7" w15:restartNumberingAfterBreak="0">
    <w:nsid w:val="1D5745C2"/>
    <w:multiLevelType w:val="hybridMultilevel"/>
    <w:tmpl w:val="BFDCF012"/>
    <w:lvl w:ilvl="0" w:tplc="306ACD04">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8" w15:restartNumberingAfterBreak="0">
    <w:nsid w:val="1D865032"/>
    <w:multiLevelType w:val="hybridMultilevel"/>
    <w:tmpl w:val="CAF499B8"/>
    <w:lvl w:ilvl="0" w:tplc="AC1C4558">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E1B2F1F"/>
    <w:multiLevelType w:val="hybridMultilevel"/>
    <w:tmpl w:val="37CE3DBC"/>
    <w:lvl w:ilvl="0" w:tplc="CC24272C">
      <w:start w:val="1"/>
      <w:numFmt w:val="bullet"/>
      <w:lvlText w:val=""/>
      <w:lvlJc w:val="left"/>
      <w:pPr>
        <w:tabs>
          <w:tab w:val="num" w:pos="1060"/>
        </w:tabs>
        <w:ind w:left="1060" w:hanging="360"/>
      </w:pPr>
      <w:rPr>
        <w:rFonts w:ascii="Symbol" w:hAnsi="Symbol" w:hint="default"/>
        <w:color w:val="auto"/>
      </w:rPr>
    </w:lvl>
    <w:lvl w:ilvl="1" w:tplc="04150003" w:tentative="1">
      <w:start w:val="1"/>
      <w:numFmt w:val="bullet"/>
      <w:lvlText w:val="o"/>
      <w:lvlJc w:val="left"/>
      <w:pPr>
        <w:tabs>
          <w:tab w:val="num" w:pos="1780"/>
        </w:tabs>
        <w:ind w:left="1780" w:hanging="360"/>
      </w:pPr>
      <w:rPr>
        <w:rFonts w:ascii="Courier New" w:hAnsi="Courier New" w:cs="Courier New" w:hint="default"/>
      </w:rPr>
    </w:lvl>
    <w:lvl w:ilvl="2" w:tplc="04150005" w:tentative="1">
      <w:start w:val="1"/>
      <w:numFmt w:val="bullet"/>
      <w:lvlText w:val=""/>
      <w:lvlJc w:val="left"/>
      <w:pPr>
        <w:tabs>
          <w:tab w:val="num" w:pos="2500"/>
        </w:tabs>
        <w:ind w:left="2500" w:hanging="360"/>
      </w:pPr>
      <w:rPr>
        <w:rFonts w:ascii="Wingdings" w:hAnsi="Wingdings" w:hint="default"/>
      </w:rPr>
    </w:lvl>
    <w:lvl w:ilvl="3" w:tplc="04150001" w:tentative="1">
      <w:start w:val="1"/>
      <w:numFmt w:val="bullet"/>
      <w:lvlText w:val=""/>
      <w:lvlJc w:val="left"/>
      <w:pPr>
        <w:tabs>
          <w:tab w:val="num" w:pos="3220"/>
        </w:tabs>
        <w:ind w:left="3220" w:hanging="360"/>
      </w:pPr>
      <w:rPr>
        <w:rFonts w:ascii="Symbol" w:hAnsi="Symbol" w:hint="default"/>
      </w:rPr>
    </w:lvl>
    <w:lvl w:ilvl="4" w:tplc="04150003" w:tentative="1">
      <w:start w:val="1"/>
      <w:numFmt w:val="bullet"/>
      <w:lvlText w:val="o"/>
      <w:lvlJc w:val="left"/>
      <w:pPr>
        <w:tabs>
          <w:tab w:val="num" w:pos="3940"/>
        </w:tabs>
        <w:ind w:left="3940" w:hanging="360"/>
      </w:pPr>
      <w:rPr>
        <w:rFonts w:ascii="Courier New" w:hAnsi="Courier New" w:cs="Courier New" w:hint="default"/>
      </w:rPr>
    </w:lvl>
    <w:lvl w:ilvl="5" w:tplc="04150005" w:tentative="1">
      <w:start w:val="1"/>
      <w:numFmt w:val="bullet"/>
      <w:lvlText w:val=""/>
      <w:lvlJc w:val="left"/>
      <w:pPr>
        <w:tabs>
          <w:tab w:val="num" w:pos="4660"/>
        </w:tabs>
        <w:ind w:left="4660" w:hanging="360"/>
      </w:pPr>
      <w:rPr>
        <w:rFonts w:ascii="Wingdings" w:hAnsi="Wingdings" w:hint="default"/>
      </w:rPr>
    </w:lvl>
    <w:lvl w:ilvl="6" w:tplc="04150001" w:tentative="1">
      <w:start w:val="1"/>
      <w:numFmt w:val="bullet"/>
      <w:lvlText w:val=""/>
      <w:lvlJc w:val="left"/>
      <w:pPr>
        <w:tabs>
          <w:tab w:val="num" w:pos="5380"/>
        </w:tabs>
        <w:ind w:left="5380" w:hanging="360"/>
      </w:pPr>
      <w:rPr>
        <w:rFonts w:ascii="Symbol" w:hAnsi="Symbol" w:hint="default"/>
      </w:rPr>
    </w:lvl>
    <w:lvl w:ilvl="7" w:tplc="04150003" w:tentative="1">
      <w:start w:val="1"/>
      <w:numFmt w:val="bullet"/>
      <w:lvlText w:val="o"/>
      <w:lvlJc w:val="left"/>
      <w:pPr>
        <w:tabs>
          <w:tab w:val="num" w:pos="6100"/>
        </w:tabs>
        <w:ind w:left="6100" w:hanging="360"/>
      </w:pPr>
      <w:rPr>
        <w:rFonts w:ascii="Courier New" w:hAnsi="Courier New" w:cs="Courier New" w:hint="default"/>
      </w:rPr>
    </w:lvl>
    <w:lvl w:ilvl="8" w:tplc="04150005" w:tentative="1">
      <w:start w:val="1"/>
      <w:numFmt w:val="bullet"/>
      <w:lvlText w:val=""/>
      <w:lvlJc w:val="left"/>
      <w:pPr>
        <w:tabs>
          <w:tab w:val="num" w:pos="6820"/>
        </w:tabs>
        <w:ind w:left="6820" w:hanging="360"/>
      </w:pPr>
      <w:rPr>
        <w:rFonts w:ascii="Wingdings" w:hAnsi="Wingdings" w:hint="default"/>
      </w:rPr>
    </w:lvl>
  </w:abstractNum>
  <w:abstractNum w:abstractNumId="30" w15:restartNumberingAfterBreak="0">
    <w:nsid w:val="1ECC1E30"/>
    <w:multiLevelType w:val="hybridMultilevel"/>
    <w:tmpl w:val="BA70DA16"/>
    <w:lvl w:ilvl="0" w:tplc="43601AA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06625CD"/>
    <w:multiLevelType w:val="multilevel"/>
    <w:tmpl w:val="D0747A64"/>
    <w:lvl w:ilvl="0">
      <w:start w:val="1"/>
      <w:numFmt w:val="bullet"/>
      <w:lvlText w:val=""/>
      <w:lvlJc w:val="left"/>
      <w:pPr>
        <w:tabs>
          <w:tab w:val="num" w:pos="720"/>
        </w:tabs>
        <w:ind w:left="1003" w:hanging="283"/>
      </w:pPr>
      <w:rPr>
        <w:rFonts w:ascii="Wingdings" w:hAnsi="Wingdings" w:hint="default"/>
        <w:sz w:val="22"/>
      </w:rPr>
    </w:lvl>
    <w:lvl w:ilvl="1">
      <w:start w:val="1"/>
      <w:numFmt w:val="bullet"/>
      <w:lvlText w:val="-"/>
      <w:lvlJc w:val="left"/>
      <w:pPr>
        <w:tabs>
          <w:tab w:val="num" w:pos="1476"/>
        </w:tabs>
        <w:ind w:left="1456" w:hanging="340"/>
      </w:pPr>
      <w:rPr>
        <w:rFonts w:ascii="Times New Roman" w:eastAsia="Times New Roman" w:hAnsi="Times New Roman" w:cs="Times New Roman" w:hint="default"/>
        <w:sz w:val="22"/>
      </w:rPr>
    </w:lvl>
    <w:lvl w:ilvl="2">
      <w:start w:val="1"/>
      <w:numFmt w:val="bullet"/>
      <w:lvlText w:val=""/>
      <w:lvlJc w:val="left"/>
      <w:pPr>
        <w:tabs>
          <w:tab w:val="num" w:pos="1457"/>
        </w:tabs>
        <w:ind w:left="1797" w:hanging="340"/>
      </w:pPr>
      <w:rPr>
        <w:rFonts w:ascii="Wingdings" w:hAnsi="Wingdings" w:hint="default"/>
      </w:rPr>
    </w:lvl>
    <w:lvl w:ilvl="3">
      <w:start w:val="1"/>
      <w:numFmt w:val="bullet"/>
      <w:lvlText w:val=""/>
      <w:lvlJc w:val="left"/>
      <w:pPr>
        <w:tabs>
          <w:tab w:val="num" w:pos="5462"/>
        </w:tabs>
        <w:ind w:left="5462" w:hanging="360"/>
      </w:pPr>
      <w:rPr>
        <w:rFonts w:ascii="Symbol" w:hAnsi="Symbol" w:hint="default"/>
      </w:rPr>
    </w:lvl>
    <w:lvl w:ilvl="4">
      <w:start w:val="1"/>
      <w:numFmt w:val="bullet"/>
      <w:lvlText w:val="o"/>
      <w:lvlJc w:val="left"/>
      <w:pPr>
        <w:tabs>
          <w:tab w:val="num" w:pos="6182"/>
        </w:tabs>
        <w:ind w:left="6182" w:hanging="360"/>
      </w:pPr>
      <w:rPr>
        <w:rFonts w:ascii="Courier New" w:hAnsi="Courier New" w:cs="Courier New" w:hint="default"/>
      </w:rPr>
    </w:lvl>
    <w:lvl w:ilvl="5">
      <w:start w:val="1"/>
      <w:numFmt w:val="bullet"/>
      <w:lvlText w:val=""/>
      <w:lvlJc w:val="left"/>
      <w:pPr>
        <w:tabs>
          <w:tab w:val="num" w:pos="6902"/>
        </w:tabs>
        <w:ind w:left="6902" w:hanging="360"/>
      </w:pPr>
      <w:rPr>
        <w:rFonts w:ascii="Wingdings" w:hAnsi="Wingdings" w:hint="default"/>
      </w:rPr>
    </w:lvl>
    <w:lvl w:ilvl="6">
      <w:start w:val="1"/>
      <w:numFmt w:val="bullet"/>
      <w:lvlText w:val=""/>
      <w:lvlJc w:val="left"/>
      <w:pPr>
        <w:tabs>
          <w:tab w:val="num" w:pos="7622"/>
        </w:tabs>
        <w:ind w:left="7622" w:hanging="360"/>
      </w:pPr>
      <w:rPr>
        <w:rFonts w:ascii="Symbol" w:hAnsi="Symbol" w:hint="default"/>
      </w:rPr>
    </w:lvl>
    <w:lvl w:ilvl="7">
      <w:start w:val="1"/>
      <w:numFmt w:val="bullet"/>
      <w:lvlText w:val="o"/>
      <w:lvlJc w:val="left"/>
      <w:pPr>
        <w:tabs>
          <w:tab w:val="num" w:pos="8342"/>
        </w:tabs>
        <w:ind w:left="8342" w:hanging="360"/>
      </w:pPr>
      <w:rPr>
        <w:rFonts w:ascii="Courier New" w:hAnsi="Courier New" w:cs="Courier New" w:hint="default"/>
      </w:rPr>
    </w:lvl>
    <w:lvl w:ilvl="8">
      <w:start w:val="1"/>
      <w:numFmt w:val="bullet"/>
      <w:lvlText w:val=""/>
      <w:lvlJc w:val="left"/>
      <w:pPr>
        <w:tabs>
          <w:tab w:val="num" w:pos="9062"/>
        </w:tabs>
        <w:ind w:left="9062" w:hanging="360"/>
      </w:pPr>
      <w:rPr>
        <w:rFonts w:ascii="Wingdings" w:hAnsi="Wingdings" w:hint="default"/>
      </w:rPr>
    </w:lvl>
  </w:abstractNum>
  <w:abstractNum w:abstractNumId="32" w15:restartNumberingAfterBreak="0">
    <w:nsid w:val="23342E16"/>
    <w:multiLevelType w:val="hybridMultilevel"/>
    <w:tmpl w:val="5900A9B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43601AAE">
      <w:start w:val="1"/>
      <w:numFmt w:val="bullet"/>
      <w:lvlText w:val="-"/>
      <w:lvlJc w:val="left"/>
      <w:pPr>
        <w:ind w:left="2160" w:hanging="360"/>
      </w:pPr>
      <w:rPr>
        <w:rFonts w:ascii="Arial" w:hAnsi="Aria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4F16F4E"/>
    <w:multiLevelType w:val="hybridMultilevel"/>
    <w:tmpl w:val="9CE8030C"/>
    <w:lvl w:ilvl="0" w:tplc="43601AAE">
      <w:start w:val="1"/>
      <w:numFmt w:val="bullet"/>
      <w:lvlText w:val="-"/>
      <w:lvlJc w:val="left"/>
      <w:pPr>
        <w:tabs>
          <w:tab w:val="num" w:pos="770"/>
        </w:tabs>
        <w:ind w:left="770" w:hanging="360"/>
      </w:pPr>
      <w:rPr>
        <w:rFonts w:ascii="Arial" w:hAnsi="Arial" w:hint="default"/>
      </w:rPr>
    </w:lvl>
    <w:lvl w:ilvl="1" w:tplc="04150003" w:tentative="1">
      <w:start w:val="1"/>
      <w:numFmt w:val="bullet"/>
      <w:lvlText w:val="o"/>
      <w:lvlJc w:val="left"/>
      <w:pPr>
        <w:tabs>
          <w:tab w:val="num" w:pos="1490"/>
        </w:tabs>
        <w:ind w:left="1490" w:hanging="360"/>
      </w:pPr>
      <w:rPr>
        <w:rFonts w:ascii="Courier New" w:hAnsi="Courier New" w:hint="default"/>
      </w:rPr>
    </w:lvl>
    <w:lvl w:ilvl="2" w:tplc="04150005" w:tentative="1">
      <w:start w:val="1"/>
      <w:numFmt w:val="bullet"/>
      <w:lvlText w:val=""/>
      <w:lvlJc w:val="left"/>
      <w:pPr>
        <w:tabs>
          <w:tab w:val="num" w:pos="2210"/>
        </w:tabs>
        <w:ind w:left="2210" w:hanging="360"/>
      </w:pPr>
      <w:rPr>
        <w:rFonts w:ascii="Wingdings" w:hAnsi="Wingdings" w:hint="default"/>
      </w:rPr>
    </w:lvl>
    <w:lvl w:ilvl="3" w:tplc="04150001" w:tentative="1">
      <w:start w:val="1"/>
      <w:numFmt w:val="bullet"/>
      <w:lvlText w:val=""/>
      <w:lvlJc w:val="left"/>
      <w:pPr>
        <w:tabs>
          <w:tab w:val="num" w:pos="2930"/>
        </w:tabs>
        <w:ind w:left="2930" w:hanging="360"/>
      </w:pPr>
      <w:rPr>
        <w:rFonts w:ascii="Symbol" w:hAnsi="Symbol" w:hint="default"/>
      </w:rPr>
    </w:lvl>
    <w:lvl w:ilvl="4" w:tplc="04150003" w:tentative="1">
      <w:start w:val="1"/>
      <w:numFmt w:val="bullet"/>
      <w:lvlText w:val="o"/>
      <w:lvlJc w:val="left"/>
      <w:pPr>
        <w:tabs>
          <w:tab w:val="num" w:pos="3650"/>
        </w:tabs>
        <w:ind w:left="3650" w:hanging="360"/>
      </w:pPr>
      <w:rPr>
        <w:rFonts w:ascii="Courier New" w:hAnsi="Courier New" w:hint="default"/>
      </w:rPr>
    </w:lvl>
    <w:lvl w:ilvl="5" w:tplc="04150005" w:tentative="1">
      <w:start w:val="1"/>
      <w:numFmt w:val="bullet"/>
      <w:lvlText w:val=""/>
      <w:lvlJc w:val="left"/>
      <w:pPr>
        <w:tabs>
          <w:tab w:val="num" w:pos="4370"/>
        </w:tabs>
        <w:ind w:left="4370" w:hanging="360"/>
      </w:pPr>
      <w:rPr>
        <w:rFonts w:ascii="Wingdings" w:hAnsi="Wingdings" w:hint="default"/>
      </w:rPr>
    </w:lvl>
    <w:lvl w:ilvl="6" w:tplc="04150001" w:tentative="1">
      <w:start w:val="1"/>
      <w:numFmt w:val="bullet"/>
      <w:lvlText w:val=""/>
      <w:lvlJc w:val="left"/>
      <w:pPr>
        <w:tabs>
          <w:tab w:val="num" w:pos="5090"/>
        </w:tabs>
        <w:ind w:left="5090" w:hanging="360"/>
      </w:pPr>
      <w:rPr>
        <w:rFonts w:ascii="Symbol" w:hAnsi="Symbol" w:hint="default"/>
      </w:rPr>
    </w:lvl>
    <w:lvl w:ilvl="7" w:tplc="04150003" w:tentative="1">
      <w:start w:val="1"/>
      <w:numFmt w:val="bullet"/>
      <w:lvlText w:val="o"/>
      <w:lvlJc w:val="left"/>
      <w:pPr>
        <w:tabs>
          <w:tab w:val="num" w:pos="5810"/>
        </w:tabs>
        <w:ind w:left="5810" w:hanging="360"/>
      </w:pPr>
      <w:rPr>
        <w:rFonts w:ascii="Courier New" w:hAnsi="Courier New" w:hint="default"/>
      </w:rPr>
    </w:lvl>
    <w:lvl w:ilvl="8" w:tplc="04150005" w:tentative="1">
      <w:start w:val="1"/>
      <w:numFmt w:val="bullet"/>
      <w:lvlText w:val=""/>
      <w:lvlJc w:val="left"/>
      <w:pPr>
        <w:tabs>
          <w:tab w:val="num" w:pos="6530"/>
        </w:tabs>
        <w:ind w:left="6530" w:hanging="360"/>
      </w:pPr>
      <w:rPr>
        <w:rFonts w:ascii="Wingdings" w:hAnsi="Wingdings" w:hint="default"/>
      </w:rPr>
    </w:lvl>
  </w:abstractNum>
  <w:abstractNum w:abstractNumId="34" w15:restartNumberingAfterBreak="0">
    <w:nsid w:val="26C32E5B"/>
    <w:multiLevelType w:val="multilevel"/>
    <w:tmpl w:val="8DDCAAEA"/>
    <w:lvl w:ilvl="0">
      <w:start w:val="1"/>
      <w:numFmt w:val="bullet"/>
      <w:pStyle w:val="Punktowanie"/>
      <w:lvlText w:val=""/>
      <w:lvlJc w:val="left"/>
      <w:pPr>
        <w:tabs>
          <w:tab w:val="num" w:pos="540"/>
        </w:tabs>
        <w:ind w:left="994" w:hanging="454"/>
      </w:pPr>
      <w:rPr>
        <w:rFonts w:ascii="Wingdings" w:hAnsi="Wingdings" w:hint="default"/>
        <w:sz w:val="22"/>
      </w:rPr>
    </w:lvl>
    <w:lvl w:ilvl="1">
      <w:start w:val="1"/>
      <w:numFmt w:val="bullet"/>
      <w:lvlText w:val="o"/>
      <w:lvlJc w:val="left"/>
      <w:pPr>
        <w:tabs>
          <w:tab w:val="num" w:pos="907"/>
        </w:tabs>
        <w:ind w:left="1361" w:hanging="454"/>
      </w:pPr>
      <w:rPr>
        <w:rFonts w:ascii="Courier New" w:hAnsi="Courier New" w:cs="Times New Roman" w:hint="default"/>
      </w:rPr>
    </w:lvl>
    <w:lvl w:ilvl="2">
      <w:start w:val="1"/>
      <w:numFmt w:val="bullet"/>
      <w:lvlText w:val=""/>
      <w:lvlJc w:val="left"/>
      <w:pPr>
        <w:tabs>
          <w:tab w:val="num" w:pos="1474"/>
        </w:tabs>
        <w:ind w:left="1928" w:hanging="454"/>
      </w:pPr>
      <w:rPr>
        <w:rFonts w:ascii="Wingdings" w:hAnsi="Wingdings" w:hint="default"/>
      </w:rPr>
    </w:lvl>
    <w:lvl w:ilvl="3">
      <w:start w:val="1"/>
      <w:numFmt w:val="bullet"/>
      <w:lvlText w:val=""/>
      <w:lvlJc w:val="left"/>
      <w:pPr>
        <w:tabs>
          <w:tab w:val="num" w:pos="5026"/>
        </w:tabs>
        <w:ind w:left="5026" w:hanging="360"/>
      </w:pPr>
      <w:rPr>
        <w:rFonts w:ascii="Symbol" w:hAnsi="Symbol" w:hint="default"/>
      </w:rPr>
    </w:lvl>
    <w:lvl w:ilvl="4">
      <w:start w:val="1"/>
      <w:numFmt w:val="bullet"/>
      <w:lvlText w:val="o"/>
      <w:lvlJc w:val="left"/>
      <w:pPr>
        <w:tabs>
          <w:tab w:val="num" w:pos="5746"/>
        </w:tabs>
        <w:ind w:left="5746" w:hanging="360"/>
      </w:pPr>
      <w:rPr>
        <w:rFonts w:ascii="Courier New" w:hAnsi="Courier New" w:cs="Courier New" w:hint="default"/>
      </w:rPr>
    </w:lvl>
    <w:lvl w:ilvl="5">
      <w:start w:val="1"/>
      <w:numFmt w:val="bullet"/>
      <w:lvlText w:val=""/>
      <w:lvlJc w:val="left"/>
      <w:pPr>
        <w:tabs>
          <w:tab w:val="num" w:pos="6466"/>
        </w:tabs>
        <w:ind w:left="6466" w:hanging="360"/>
      </w:pPr>
      <w:rPr>
        <w:rFonts w:ascii="Wingdings" w:hAnsi="Wingdings" w:hint="default"/>
      </w:rPr>
    </w:lvl>
    <w:lvl w:ilvl="6">
      <w:start w:val="1"/>
      <w:numFmt w:val="bullet"/>
      <w:lvlText w:val=""/>
      <w:lvlJc w:val="left"/>
      <w:pPr>
        <w:tabs>
          <w:tab w:val="num" w:pos="7186"/>
        </w:tabs>
        <w:ind w:left="7186" w:hanging="360"/>
      </w:pPr>
      <w:rPr>
        <w:rFonts w:ascii="Symbol" w:hAnsi="Symbol" w:hint="default"/>
      </w:rPr>
    </w:lvl>
    <w:lvl w:ilvl="7">
      <w:start w:val="1"/>
      <w:numFmt w:val="bullet"/>
      <w:lvlText w:val="o"/>
      <w:lvlJc w:val="left"/>
      <w:pPr>
        <w:tabs>
          <w:tab w:val="num" w:pos="7906"/>
        </w:tabs>
        <w:ind w:left="7906" w:hanging="360"/>
      </w:pPr>
      <w:rPr>
        <w:rFonts w:ascii="Courier New" w:hAnsi="Courier New" w:cs="Courier New" w:hint="default"/>
      </w:rPr>
    </w:lvl>
    <w:lvl w:ilvl="8">
      <w:start w:val="1"/>
      <w:numFmt w:val="bullet"/>
      <w:lvlText w:val=""/>
      <w:lvlJc w:val="left"/>
      <w:pPr>
        <w:tabs>
          <w:tab w:val="num" w:pos="8626"/>
        </w:tabs>
        <w:ind w:left="8626" w:hanging="360"/>
      </w:pPr>
      <w:rPr>
        <w:rFonts w:ascii="Wingdings" w:hAnsi="Wingdings" w:hint="default"/>
      </w:rPr>
    </w:lvl>
  </w:abstractNum>
  <w:abstractNum w:abstractNumId="35" w15:restartNumberingAfterBreak="0">
    <w:nsid w:val="27954284"/>
    <w:multiLevelType w:val="multilevel"/>
    <w:tmpl w:val="0E5C5F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93C2A5C"/>
    <w:multiLevelType w:val="multilevel"/>
    <w:tmpl w:val="983A8506"/>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7" w15:restartNumberingAfterBreak="0">
    <w:nsid w:val="2A84536D"/>
    <w:multiLevelType w:val="multilevel"/>
    <w:tmpl w:val="680023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B7B35F8"/>
    <w:multiLevelType w:val="multilevel"/>
    <w:tmpl w:val="463CF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C1A17A0"/>
    <w:multiLevelType w:val="hybridMultilevel"/>
    <w:tmpl w:val="00CE177A"/>
    <w:lvl w:ilvl="0" w:tplc="FFFFFFFF">
      <w:start w:val="5"/>
      <w:numFmt w:val="bullet"/>
      <w:lvlText w:val="-"/>
      <w:lvlJc w:val="left"/>
      <w:pPr>
        <w:ind w:left="1080" w:hanging="360"/>
      </w:pPr>
      <w:rPr>
        <w:rFonts w:ascii="Times New Roman" w:eastAsia="Times New Roman" w:hAnsi="Times New Roman" w:cs="Times New Roman" w:hint="default"/>
      </w:rPr>
    </w:lvl>
    <w:lvl w:ilvl="1" w:tplc="0F823D14">
      <w:start w:val="1"/>
      <w:numFmt w:val="lowerLetter"/>
      <w:lvlText w:val="%2)"/>
      <w:lvlJc w:val="left"/>
      <w:pPr>
        <w:ind w:left="1800" w:hanging="360"/>
      </w:pPr>
      <w:rPr>
        <w:rFonts w:eastAsiaTheme="minorHAnsi"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2E232A18"/>
    <w:multiLevelType w:val="multilevel"/>
    <w:tmpl w:val="BFA24456"/>
    <w:lvl w:ilvl="0">
      <w:start w:val="1"/>
      <w:numFmt w:val="decimal"/>
      <w:lvlText w:val="%1."/>
      <w:lvlJc w:val="left"/>
      <w:rPr>
        <w:rFonts w:ascii="Calibri" w:hAnsi="Calibri" w:cs="Arial" w:hint="default"/>
        <w:b w:val="0"/>
        <w:bCs w:val="0"/>
        <w:i w:val="0"/>
        <w:iCs w:val="0"/>
        <w:smallCaps w:val="0"/>
        <w:strike w:val="0"/>
        <w:color w:val="000000"/>
        <w:spacing w:val="0"/>
        <w:w w:val="100"/>
        <w:position w:val="0"/>
        <w:sz w:val="22"/>
        <w:szCs w:val="22"/>
        <w:u w:val="none"/>
      </w:rPr>
    </w:lvl>
    <w:lvl w:ilvl="1">
      <w:start w:val="1"/>
      <w:numFmt w:val="lowerLetter"/>
      <w:lvlText w:val="%2)"/>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abstractNum>
  <w:abstractNum w:abstractNumId="41" w15:restartNumberingAfterBreak="0">
    <w:nsid w:val="3043408D"/>
    <w:multiLevelType w:val="multilevel"/>
    <w:tmpl w:val="3934D1D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326E6FA0"/>
    <w:multiLevelType w:val="hybridMultilevel"/>
    <w:tmpl w:val="1C10134A"/>
    <w:lvl w:ilvl="0" w:tplc="BFC6C6A0">
      <w:start w:val="1"/>
      <w:numFmt w:val="bullet"/>
      <w:lvlText w:val="-"/>
      <w:lvlJc w:val="left"/>
      <w:pPr>
        <w:ind w:left="1004" w:hanging="360"/>
      </w:pPr>
      <w:rPr>
        <w:rFonts w:ascii="Times New Roman" w:eastAsia="Times New Roman" w:hAnsi="Times New Roman" w:cs="Times New Roman" w:hint="default"/>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3" w15:restartNumberingAfterBreak="0">
    <w:nsid w:val="34612DA9"/>
    <w:multiLevelType w:val="hybridMultilevel"/>
    <w:tmpl w:val="77964BCE"/>
    <w:lvl w:ilvl="0" w:tplc="C9C0549C">
      <w:start w:val="1"/>
      <w:numFmt w:val="lowerLetter"/>
      <w:lvlText w:val="%1)"/>
      <w:lvlJc w:val="left"/>
      <w:pPr>
        <w:ind w:left="1713" w:hanging="360"/>
      </w:pPr>
      <w:rPr>
        <w:rFonts w:hint="default"/>
      </w:rPr>
    </w:lvl>
    <w:lvl w:ilvl="1" w:tplc="04150019">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4" w15:restartNumberingAfterBreak="0">
    <w:nsid w:val="35357C44"/>
    <w:multiLevelType w:val="hybridMultilevel"/>
    <w:tmpl w:val="77964BCE"/>
    <w:lvl w:ilvl="0" w:tplc="C9C0549C">
      <w:start w:val="1"/>
      <w:numFmt w:val="lowerLetter"/>
      <w:lvlText w:val="%1)"/>
      <w:lvlJc w:val="left"/>
      <w:pPr>
        <w:ind w:left="1713" w:hanging="360"/>
      </w:pPr>
      <w:rPr>
        <w:rFonts w:hint="default"/>
      </w:rPr>
    </w:lvl>
    <w:lvl w:ilvl="1" w:tplc="04150019">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5" w15:restartNumberingAfterBreak="0">
    <w:nsid w:val="36E80EF4"/>
    <w:multiLevelType w:val="multilevel"/>
    <w:tmpl w:val="A21C787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38683233"/>
    <w:multiLevelType w:val="hybridMultilevel"/>
    <w:tmpl w:val="31F0559A"/>
    <w:lvl w:ilvl="0" w:tplc="43601AA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8EF59FC"/>
    <w:multiLevelType w:val="multilevel"/>
    <w:tmpl w:val="AA982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90A0450"/>
    <w:multiLevelType w:val="hybridMultilevel"/>
    <w:tmpl w:val="5E8A36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99004B4"/>
    <w:multiLevelType w:val="hybridMultilevel"/>
    <w:tmpl w:val="37CE3DBC"/>
    <w:lvl w:ilvl="0" w:tplc="CC24272C">
      <w:start w:val="1"/>
      <w:numFmt w:val="bullet"/>
      <w:lvlText w:val=""/>
      <w:lvlJc w:val="left"/>
      <w:pPr>
        <w:tabs>
          <w:tab w:val="num" w:pos="1060"/>
        </w:tabs>
        <w:ind w:left="1060" w:hanging="360"/>
      </w:pPr>
      <w:rPr>
        <w:rFonts w:ascii="Symbol" w:hAnsi="Symbol" w:hint="default"/>
        <w:color w:val="auto"/>
      </w:rPr>
    </w:lvl>
    <w:lvl w:ilvl="1" w:tplc="04150003" w:tentative="1">
      <w:start w:val="1"/>
      <w:numFmt w:val="bullet"/>
      <w:lvlText w:val="o"/>
      <w:lvlJc w:val="left"/>
      <w:pPr>
        <w:tabs>
          <w:tab w:val="num" w:pos="1780"/>
        </w:tabs>
        <w:ind w:left="1780" w:hanging="360"/>
      </w:pPr>
      <w:rPr>
        <w:rFonts w:ascii="Courier New" w:hAnsi="Courier New" w:cs="Courier New" w:hint="default"/>
      </w:rPr>
    </w:lvl>
    <w:lvl w:ilvl="2" w:tplc="04150005" w:tentative="1">
      <w:start w:val="1"/>
      <w:numFmt w:val="bullet"/>
      <w:lvlText w:val=""/>
      <w:lvlJc w:val="left"/>
      <w:pPr>
        <w:tabs>
          <w:tab w:val="num" w:pos="2500"/>
        </w:tabs>
        <w:ind w:left="2500" w:hanging="360"/>
      </w:pPr>
      <w:rPr>
        <w:rFonts w:ascii="Wingdings" w:hAnsi="Wingdings" w:hint="default"/>
      </w:rPr>
    </w:lvl>
    <w:lvl w:ilvl="3" w:tplc="04150001" w:tentative="1">
      <w:start w:val="1"/>
      <w:numFmt w:val="bullet"/>
      <w:lvlText w:val=""/>
      <w:lvlJc w:val="left"/>
      <w:pPr>
        <w:tabs>
          <w:tab w:val="num" w:pos="3220"/>
        </w:tabs>
        <w:ind w:left="3220" w:hanging="360"/>
      </w:pPr>
      <w:rPr>
        <w:rFonts w:ascii="Symbol" w:hAnsi="Symbol" w:hint="default"/>
      </w:rPr>
    </w:lvl>
    <w:lvl w:ilvl="4" w:tplc="04150003" w:tentative="1">
      <w:start w:val="1"/>
      <w:numFmt w:val="bullet"/>
      <w:lvlText w:val="o"/>
      <w:lvlJc w:val="left"/>
      <w:pPr>
        <w:tabs>
          <w:tab w:val="num" w:pos="3940"/>
        </w:tabs>
        <w:ind w:left="3940" w:hanging="360"/>
      </w:pPr>
      <w:rPr>
        <w:rFonts w:ascii="Courier New" w:hAnsi="Courier New" w:cs="Courier New" w:hint="default"/>
      </w:rPr>
    </w:lvl>
    <w:lvl w:ilvl="5" w:tplc="04150005" w:tentative="1">
      <w:start w:val="1"/>
      <w:numFmt w:val="bullet"/>
      <w:lvlText w:val=""/>
      <w:lvlJc w:val="left"/>
      <w:pPr>
        <w:tabs>
          <w:tab w:val="num" w:pos="4660"/>
        </w:tabs>
        <w:ind w:left="4660" w:hanging="360"/>
      </w:pPr>
      <w:rPr>
        <w:rFonts w:ascii="Wingdings" w:hAnsi="Wingdings" w:hint="default"/>
      </w:rPr>
    </w:lvl>
    <w:lvl w:ilvl="6" w:tplc="04150001" w:tentative="1">
      <w:start w:val="1"/>
      <w:numFmt w:val="bullet"/>
      <w:lvlText w:val=""/>
      <w:lvlJc w:val="left"/>
      <w:pPr>
        <w:tabs>
          <w:tab w:val="num" w:pos="5380"/>
        </w:tabs>
        <w:ind w:left="5380" w:hanging="360"/>
      </w:pPr>
      <w:rPr>
        <w:rFonts w:ascii="Symbol" w:hAnsi="Symbol" w:hint="default"/>
      </w:rPr>
    </w:lvl>
    <w:lvl w:ilvl="7" w:tplc="04150003" w:tentative="1">
      <w:start w:val="1"/>
      <w:numFmt w:val="bullet"/>
      <w:lvlText w:val="o"/>
      <w:lvlJc w:val="left"/>
      <w:pPr>
        <w:tabs>
          <w:tab w:val="num" w:pos="6100"/>
        </w:tabs>
        <w:ind w:left="6100" w:hanging="360"/>
      </w:pPr>
      <w:rPr>
        <w:rFonts w:ascii="Courier New" w:hAnsi="Courier New" w:cs="Courier New" w:hint="default"/>
      </w:rPr>
    </w:lvl>
    <w:lvl w:ilvl="8" w:tplc="04150005" w:tentative="1">
      <w:start w:val="1"/>
      <w:numFmt w:val="bullet"/>
      <w:lvlText w:val=""/>
      <w:lvlJc w:val="left"/>
      <w:pPr>
        <w:tabs>
          <w:tab w:val="num" w:pos="6820"/>
        </w:tabs>
        <w:ind w:left="6820" w:hanging="360"/>
      </w:pPr>
      <w:rPr>
        <w:rFonts w:ascii="Wingdings" w:hAnsi="Wingdings" w:hint="default"/>
      </w:rPr>
    </w:lvl>
  </w:abstractNum>
  <w:abstractNum w:abstractNumId="50" w15:restartNumberingAfterBreak="0">
    <w:nsid w:val="3A3122ED"/>
    <w:multiLevelType w:val="hybridMultilevel"/>
    <w:tmpl w:val="1216129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B655C0B"/>
    <w:multiLevelType w:val="multilevel"/>
    <w:tmpl w:val="EFB4890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3DBD2ACE"/>
    <w:multiLevelType w:val="hybridMultilevel"/>
    <w:tmpl w:val="D18EE35E"/>
    <w:lvl w:ilvl="0" w:tplc="43601AAE">
      <w:start w:val="1"/>
      <w:numFmt w:val="bullet"/>
      <w:lvlText w:val="-"/>
      <w:lvlJc w:val="left"/>
      <w:pPr>
        <w:ind w:left="1710" w:hanging="360"/>
      </w:pPr>
      <w:rPr>
        <w:rFonts w:ascii="Arial" w:hAnsi="Arial" w:hint="default"/>
      </w:rPr>
    </w:lvl>
    <w:lvl w:ilvl="1" w:tplc="04150003" w:tentative="1">
      <w:start w:val="1"/>
      <w:numFmt w:val="bullet"/>
      <w:lvlText w:val="o"/>
      <w:lvlJc w:val="left"/>
      <w:pPr>
        <w:ind w:left="2430" w:hanging="360"/>
      </w:pPr>
      <w:rPr>
        <w:rFonts w:ascii="Courier New" w:hAnsi="Courier New" w:cs="Courier New" w:hint="default"/>
      </w:rPr>
    </w:lvl>
    <w:lvl w:ilvl="2" w:tplc="04150005" w:tentative="1">
      <w:start w:val="1"/>
      <w:numFmt w:val="bullet"/>
      <w:lvlText w:val=""/>
      <w:lvlJc w:val="left"/>
      <w:pPr>
        <w:ind w:left="3150" w:hanging="360"/>
      </w:pPr>
      <w:rPr>
        <w:rFonts w:ascii="Wingdings" w:hAnsi="Wingdings" w:hint="default"/>
      </w:rPr>
    </w:lvl>
    <w:lvl w:ilvl="3" w:tplc="04150001" w:tentative="1">
      <w:start w:val="1"/>
      <w:numFmt w:val="bullet"/>
      <w:lvlText w:val=""/>
      <w:lvlJc w:val="left"/>
      <w:pPr>
        <w:ind w:left="3870" w:hanging="360"/>
      </w:pPr>
      <w:rPr>
        <w:rFonts w:ascii="Symbol" w:hAnsi="Symbol" w:hint="default"/>
      </w:rPr>
    </w:lvl>
    <w:lvl w:ilvl="4" w:tplc="04150003" w:tentative="1">
      <w:start w:val="1"/>
      <w:numFmt w:val="bullet"/>
      <w:lvlText w:val="o"/>
      <w:lvlJc w:val="left"/>
      <w:pPr>
        <w:ind w:left="4590" w:hanging="360"/>
      </w:pPr>
      <w:rPr>
        <w:rFonts w:ascii="Courier New" w:hAnsi="Courier New" w:cs="Courier New" w:hint="default"/>
      </w:rPr>
    </w:lvl>
    <w:lvl w:ilvl="5" w:tplc="04150005" w:tentative="1">
      <w:start w:val="1"/>
      <w:numFmt w:val="bullet"/>
      <w:lvlText w:val=""/>
      <w:lvlJc w:val="left"/>
      <w:pPr>
        <w:ind w:left="5310" w:hanging="360"/>
      </w:pPr>
      <w:rPr>
        <w:rFonts w:ascii="Wingdings" w:hAnsi="Wingdings" w:hint="default"/>
      </w:rPr>
    </w:lvl>
    <w:lvl w:ilvl="6" w:tplc="04150001" w:tentative="1">
      <w:start w:val="1"/>
      <w:numFmt w:val="bullet"/>
      <w:lvlText w:val=""/>
      <w:lvlJc w:val="left"/>
      <w:pPr>
        <w:ind w:left="6030" w:hanging="360"/>
      </w:pPr>
      <w:rPr>
        <w:rFonts w:ascii="Symbol" w:hAnsi="Symbol" w:hint="default"/>
      </w:rPr>
    </w:lvl>
    <w:lvl w:ilvl="7" w:tplc="04150003" w:tentative="1">
      <w:start w:val="1"/>
      <w:numFmt w:val="bullet"/>
      <w:lvlText w:val="o"/>
      <w:lvlJc w:val="left"/>
      <w:pPr>
        <w:ind w:left="6750" w:hanging="360"/>
      </w:pPr>
      <w:rPr>
        <w:rFonts w:ascii="Courier New" w:hAnsi="Courier New" w:cs="Courier New" w:hint="default"/>
      </w:rPr>
    </w:lvl>
    <w:lvl w:ilvl="8" w:tplc="04150005" w:tentative="1">
      <w:start w:val="1"/>
      <w:numFmt w:val="bullet"/>
      <w:lvlText w:val=""/>
      <w:lvlJc w:val="left"/>
      <w:pPr>
        <w:ind w:left="7470" w:hanging="360"/>
      </w:pPr>
      <w:rPr>
        <w:rFonts w:ascii="Wingdings" w:hAnsi="Wingdings" w:hint="default"/>
      </w:rPr>
    </w:lvl>
  </w:abstractNum>
  <w:abstractNum w:abstractNumId="53" w15:restartNumberingAfterBreak="0">
    <w:nsid w:val="3E0F101E"/>
    <w:multiLevelType w:val="hybridMultilevel"/>
    <w:tmpl w:val="5B4014DA"/>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47A67482"/>
    <w:multiLevelType w:val="hybridMultilevel"/>
    <w:tmpl w:val="CD38687E"/>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55" w15:restartNumberingAfterBreak="0">
    <w:nsid w:val="49197E13"/>
    <w:multiLevelType w:val="hybridMultilevel"/>
    <w:tmpl w:val="02165388"/>
    <w:lvl w:ilvl="0" w:tplc="BFC6C6A0">
      <w:start w:val="1"/>
      <w:numFmt w:val="bullet"/>
      <w:lvlText w:val="-"/>
      <w:lvlJc w:val="left"/>
      <w:pPr>
        <w:ind w:left="1004" w:hanging="360"/>
      </w:pPr>
      <w:rPr>
        <w:rFonts w:ascii="Times New Roman" w:eastAsia="Times New Roman" w:hAnsi="Times New Roman"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6" w15:restartNumberingAfterBreak="0">
    <w:nsid w:val="493B1D0D"/>
    <w:multiLevelType w:val="hybridMultilevel"/>
    <w:tmpl w:val="1E54E25A"/>
    <w:lvl w:ilvl="0" w:tplc="C96CE7A4">
      <w:start w:val="1"/>
      <w:numFmt w:val="lowerLetter"/>
      <w:lvlText w:val="%1)"/>
      <w:lvlJc w:val="left"/>
      <w:pPr>
        <w:ind w:left="1778" w:hanging="360"/>
      </w:pPr>
      <w:rPr>
        <w:rFonts w:hint="default"/>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57" w15:restartNumberingAfterBreak="0">
    <w:nsid w:val="49B4412A"/>
    <w:multiLevelType w:val="hybridMultilevel"/>
    <w:tmpl w:val="D3BC624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1495"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B0A0BA0"/>
    <w:multiLevelType w:val="hybridMultilevel"/>
    <w:tmpl w:val="3F589F06"/>
    <w:lvl w:ilvl="0" w:tplc="BFC6C6A0">
      <w:start w:val="1"/>
      <w:numFmt w:val="bullet"/>
      <w:lvlText w:val="-"/>
      <w:lvlJc w:val="left"/>
      <w:pPr>
        <w:tabs>
          <w:tab w:val="num" w:pos="1060"/>
        </w:tabs>
        <w:ind w:left="1060" w:hanging="360"/>
      </w:pPr>
      <w:rPr>
        <w:rFonts w:ascii="Times New Roman" w:eastAsia="Times New Roman" w:hAnsi="Times New Roman" w:cs="Times New Roman" w:hint="default"/>
        <w:color w:val="auto"/>
      </w:rPr>
    </w:lvl>
    <w:lvl w:ilvl="1" w:tplc="04150003" w:tentative="1">
      <w:start w:val="1"/>
      <w:numFmt w:val="bullet"/>
      <w:lvlText w:val="o"/>
      <w:lvlJc w:val="left"/>
      <w:pPr>
        <w:tabs>
          <w:tab w:val="num" w:pos="1780"/>
        </w:tabs>
        <w:ind w:left="1780" w:hanging="360"/>
      </w:pPr>
      <w:rPr>
        <w:rFonts w:ascii="Courier New" w:hAnsi="Courier New" w:cs="Courier New" w:hint="default"/>
      </w:rPr>
    </w:lvl>
    <w:lvl w:ilvl="2" w:tplc="04150005" w:tentative="1">
      <w:start w:val="1"/>
      <w:numFmt w:val="bullet"/>
      <w:lvlText w:val=""/>
      <w:lvlJc w:val="left"/>
      <w:pPr>
        <w:tabs>
          <w:tab w:val="num" w:pos="2500"/>
        </w:tabs>
        <w:ind w:left="2500" w:hanging="360"/>
      </w:pPr>
      <w:rPr>
        <w:rFonts w:ascii="Wingdings" w:hAnsi="Wingdings" w:hint="default"/>
      </w:rPr>
    </w:lvl>
    <w:lvl w:ilvl="3" w:tplc="04150001" w:tentative="1">
      <w:start w:val="1"/>
      <w:numFmt w:val="bullet"/>
      <w:lvlText w:val=""/>
      <w:lvlJc w:val="left"/>
      <w:pPr>
        <w:tabs>
          <w:tab w:val="num" w:pos="3220"/>
        </w:tabs>
        <w:ind w:left="3220" w:hanging="360"/>
      </w:pPr>
      <w:rPr>
        <w:rFonts w:ascii="Symbol" w:hAnsi="Symbol" w:hint="default"/>
      </w:rPr>
    </w:lvl>
    <w:lvl w:ilvl="4" w:tplc="04150003" w:tentative="1">
      <w:start w:val="1"/>
      <w:numFmt w:val="bullet"/>
      <w:lvlText w:val="o"/>
      <w:lvlJc w:val="left"/>
      <w:pPr>
        <w:tabs>
          <w:tab w:val="num" w:pos="3940"/>
        </w:tabs>
        <w:ind w:left="3940" w:hanging="360"/>
      </w:pPr>
      <w:rPr>
        <w:rFonts w:ascii="Courier New" w:hAnsi="Courier New" w:cs="Courier New" w:hint="default"/>
      </w:rPr>
    </w:lvl>
    <w:lvl w:ilvl="5" w:tplc="04150005" w:tentative="1">
      <w:start w:val="1"/>
      <w:numFmt w:val="bullet"/>
      <w:lvlText w:val=""/>
      <w:lvlJc w:val="left"/>
      <w:pPr>
        <w:tabs>
          <w:tab w:val="num" w:pos="4660"/>
        </w:tabs>
        <w:ind w:left="4660" w:hanging="360"/>
      </w:pPr>
      <w:rPr>
        <w:rFonts w:ascii="Wingdings" w:hAnsi="Wingdings" w:hint="default"/>
      </w:rPr>
    </w:lvl>
    <w:lvl w:ilvl="6" w:tplc="04150001" w:tentative="1">
      <w:start w:val="1"/>
      <w:numFmt w:val="bullet"/>
      <w:lvlText w:val=""/>
      <w:lvlJc w:val="left"/>
      <w:pPr>
        <w:tabs>
          <w:tab w:val="num" w:pos="5380"/>
        </w:tabs>
        <w:ind w:left="5380" w:hanging="360"/>
      </w:pPr>
      <w:rPr>
        <w:rFonts w:ascii="Symbol" w:hAnsi="Symbol" w:hint="default"/>
      </w:rPr>
    </w:lvl>
    <w:lvl w:ilvl="7" w:tplc="04150003" w:tentative="1">
      <w:start w:val="1"/>
      <w:numFmt w:val="bullet"/>
      <w:lvlText w:val="o"/>
      <w:lvlJc w:val="left"/>
      <w:pPr>
        <w:tabs>
          <w:tab w:val="num" w:pos="6100"/>
        </w:tabs>
        <w:ind w:left="6100" w:hanging="360"/>
      </w:pPr>
      <w:rPr>
        <w:rFonts w:ascii="Courier New" w:hAnsi="Courier New" w:cs="Courier New" w:hint="default"/>
      </w:rPr>
    </w:lvl>
    <w:lvl w:ilvl="8" w:tplc="04150005" w:tentative="1">
      <w:start w:val="1"/>
      <w:numFmt w:val="bullet"/>
      <w:lvlText w:val=""/>
      <w:lvlJc w:val="left"/>
      <w:pPr>
        <w:tabs>
          <w:tab w:val="num" w:pos="6820"/>
        </w:tabs>
        <w:ind w:left="6820" w:hanging="360"/>
      </w:pPr>
      <w:rPr>
        <w:rFonts w:ascii="Wingdings" w:hAnsi="Wingdings" w:hint="default"/>
      </w:rPr>
    </w:lvl>
  </w:abstractNum>
  <w:abstractNum w:abstractNumId="59" w15:restartNumberingAfterBreak="0">
    <w:nsid w:val="4B2A58E8"/>
    <w:multiLevelType w:val="multilevel"/>
    <w:tmpl w:val="3934D1D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4B7330E6"/>
    <w:multiLevelType w:val="multilevel"/>
    <w:tmpl w:val="A48C3D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516E2E5D"/>
    <w:multiLevelType w:val="hybridMultilevel"/>
    <w:tmpl w:val="DCE018B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43601AAE">
      <w:start w:val="1"/>
      <w:numFmt w:val="bullet"/>
      <w:lvlText w:val="-"/>
      <w:lvlJc w:val="left"/>
      <w:pPr>
        <w:ind w:left="2160" w:hanging="360"/>
      </w:pPr>
      <w:rPr>
        <w:rFonts w:ascii="Arial" w:hAnsi="Aria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77D20A1"/>
    <w:multiLevelType w:val="hybridMultilevel"/>
    <w:tmpl w:val="C286028C"/>
    <w:lvl w:ilvl="0" w:tplc="0DF6D0B2">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3" w15:restartNumberingAfterBreak="0">
    <w:nsid w:val="58190BA9"/>
    <w:multiLevelType w:val="multilevel"/>
    <w:tmpl w:val="EB1408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58C970D4"/>
    <w:multiLevelType w:val="hybridMultilevel"/>
    <w:tmpl w:val="7A245674"/>
    <w:lvl w:ilvl="0" w:tplc="43601AAE">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AEA12E4"/>
    <w:multiLevelType w:val="multilevel"/>
    <w:tmpl w:val="D7DEF6B4"/>
    <w:lvl w:ilvl="0">
      <w:start w:val="5"/>
      <w:numFmt w:val="decimal"/>
      <w:lvlText w:val="%1."/>
      <w:lvlJc w:val="left"/>
      <w:pPr>
        <w:ind w:left="360" w:hanging="360"/>
      </w:pPr>
      <w:rPr>
        <w:rFonts w:hint="default"/>
      </w:rPr>
    </w:lvl>
    <w:lvl w:ilvl="1">
      <w:start w:val="1"/>
      <w:numFmt w:val="decimal"/>
      <w:lvlText w:val="%1.%2."/>
      <w:lvlJc w:val="left"/>
      <w:pPr>
        <w:ind w:left="1437"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66" w15:restartNumberingAfterBreak="0">
    <w:nsid w:val="5D3F7190"/>
    <w:multiLevelType w:val="multilevel"/>
    <w:tmpl w:val="EB1408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5DE60ED1"/>
    <w:multiLevelType w:val="hybridMultilevel"/>
    <w:tmpl w:val="36BAEAAC"/>
    <w:lvl w:ilvl="0" w:tplc="43601AAE">
      <w:start w:val="1"/>
      <w:numFmt w:val="bullet"/>
      <w:lvlText w:val="-"/>
      <w:lvlJc w:val="left"/>
      <w:pPr>
        <w:ind w:left="1713" w:hanging="360"/>
      </w:pPr>
      <w:rPr>
        <w:rFonts w:ascii="Arial" w:hAnsi="Arial" w:hint="default"/>
      </w:rPr>
    </w:lvl>
    <w:lvl w:ilvl="1" w:tplc="04150003" w:tentative="1">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68" w15:restartNumberingAfterBreak="0">
    <w:nsid w:val="603100C1"/>
    <w:multiLevelType w:val="hybridMultilevel"/>
    <w:tmpl w:val="891C7C60"/>
    <w:lvl w:ilvl="0" w:tplc="FBC42A8E">
      <w:start w:val="1"/>
      <w:numFmt w:val="decimal"/>
      <w:lvlText w:val="%1."/>
      <w:lvlJc w:val="left"/>
      <w:pPr>
        <w:ind w:left="720" w:hanging="360"/>
      </w:pPr>
      <w:rPr>
        <w:rFonts w:hint="default"/>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9" w15:restartNumberingAfterBreak="0">
    <w:nsid w:val="607533FE"/>
    <w:multiLevelType w:val="multilevel"/>
    <w:tmpl w:val="CD2E1D7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622B447F"/>
    <w:multiLevelType w:val="multilevel"/>
    <w:tmpl w:val="D8223F38"/>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1" w15:restartNumberingAfterBreak="0">
    <w:nsid w:val="62AD5C93"/>
    <w:multiLevelType w:val="hybridMultilevel"/>
    <w:tmpl w:val="7CCE4762"/>
    <w:lvl w:ilvl="0" w:tplc="65222DA4">
      <w:start w:val="1"/>
      <w:numFmt w:val="lowerLetter"/>
      <w:lvlText w:val="%1)"/>
      <w:lvlJc w:val="left"/>
      <w:pPr>
        <w:ind w:left="1778" w:hanging="360"/>
      </w:pPr>
      <w:rPr>
        <w:rFonts w:hint="default"/>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72" w15:restartNumberingAfterBreak="0">
    <w:nsid w:val="66FC2E29"/>
    <w:multiLevelType w:val="hybridMultilevel"/>
    <w:tmpl w:val="B72EE51A"/>
    <w:lvl w:ilvl="0" w:tplc="674C6C6A">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3" w15:restartNumberingAfterBreak="0">
    <w:nsid w:val="681C3BA2"/>
    <w:multiLevelType w:val="multilevel"/>
    <w:tmpl w:val="FF12DC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69051FE4"/>
    <w:multiLevelType w:val="hybridMultilevel"/>
    <w:tmpl w:val="77964BCE"/>
    <w:lvl w:ilvl="0" w:tplc="C9C0549C">
      <w:start w:val="1"/>
      <w:numFmt w:val="lowerLetter"/>
      <w:lvlText w:val="%1)"/>
      <w:lvlJc w:val="left"/>
      <w:pPr>
        <w:ind w:left="1713" w:hanging="360"/>
      </w:pPr>
      <w:rPr>
        <w:rFonts w:hint="default"/>
      </w:rPr>
    </w:lvl>
    <w:lvl w:ilvl="1" w:tplc="04150019">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75" w15:restartNumberingAfterBreak="0">
    <w:nsid w:val="6A0D54EA"/>
    <w:multiLevelType w:val="hybridMultilevel"/>
    <w:tmpl w:val="BEC07D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ADF2E1D"/>
    <w:multiLevelType w:val="multilevel"/>
    <w:tmpl w:val="86805458"/>
    <w:lvl w:ilvl="0">
      <w:start w:val="1"/>
      <w:numFmt w:val="decimal"/>
      <w:lvlText w:val="%1."/>
      <w:lvlJc w:val="left"/>
      <w:pPr>
        <w:ind w:left="360" w:hanging="360"/>
      </w:p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6FF266AB"/>
    <w:multiLevelType w:val="hybridMultilevel"/>
    <w:tmpl w:val="C0D68822"/>
    <w:lvl w:ilvl="0" w:tplc="D2CED916">
      <w:start w:val="12"/>
      <w:numFmt w:val="bullet"/>
      <w:lvlText w:val="-"/>
      <w:lvlJc w:val="left"/>
      <w:pPr>
        <w:tabs>
          <w:tab w:val="num" w:pos="720"/>
        </w:tabs>
        <w:ind w:left="720" w:hanging="360"/>
      </w:pPr>
      <w:rPr>
        <w:rFonts w:ascii="Times New Roman" w:eastAsia="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8" w15:restartNumberingAfterBreak="0">
    <w:nsid w:val="718A7D46"/>
    <w:multiLevelType w:val="multilevel"/>
    <w:tmpl w:val="65746EA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72DD5493"/>
    <w:multiLevelType w:val="hybridMultilevel"/>
    <w:tmpl w:val="90B4C5D6"/>
    <w:lvl w:ilvl="0" w:tplc="D2CED916">
      <w:start w:val="1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35717AD"/>
    <w:multiLevelType w:val="hybridMultilevel"/>
    <w:tmpl w:val="0F7443F0"/>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5686922"/>
    <w:multiLevelType w:val="multilevel"/>
    <w:tmpl w:val="1C1220DA"/>
    <w:lvl w:ilvl="0">
      <w:start w:val="2"/>
      <w:numFmt w:val="decimal"/>
      <w:lvlText w:val="%1."/>
      <w:lvlJc w:val="left"/>
      <w:pPr>
        <w:ind w:left="360" w:hanging="360"/>
      </w:pPr>
      <w:rPr>
        <w:rFonts w:hint="default"/>
        <w:b/>
      </w:rPr>
    </w:lvl>
    <w:lvl w:ilvl="1">
      <w:start w:val="1"/>
      <w:numFmt w:val="decimal"/>
      <w:lvlText w:val="%1.%2."/>
      <w:lvlJc w:val="left"/>
      <w:pPr>
        <w:ind w:left="644"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4072" w:hanging="1800"/>
      </w:pPr>
      <w:rPr>
        <w:rFonts w:hint="default"/>
        <w:b/>
      </w:rPr>
    </w:lvl>
  </w:abstractNum>
  <w:abstractNum w:abstractNumId="82" w15:restartNumberingAfterBreak="0">
    <w:nsid w:val="76252BF5"/>
    <w:multiLevelType w:val="hybridMultilevel"/>
    <w:tmpl w:val="5524CE88"/>
    <w:lvl w:ilvl="0" w:tplc="59C66648">
      <w:start w:val="1"/>
      <w:numFmt w:val="lowerLetter"/>
      <w:lvlText w:val="%1)"/>
      <w:lvlJc w:val="left"/>
      <w:pPr>
        <w:ind w:left="2138" w:hanging="360"/>
      </w:pPr>
      <w:rPr>
        <w:rFonts w:hint="default"/>
      </w:rPr>
    </w:lvl>
    <w:lvl w:ilvl="1" w:tplc="04150019">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83" w15:restartNumberingAfterBreak="0">
    <w:nsid w:val="778E4AC8"/>
    <w:multiLevelType w:val="hybridMultilevel"/>
    <w:tmpl w:val="3B36D8B4"/>
    <w:lvl w:ilvl="0" w:tplc="43601AA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7CE6855"/>
    <w:multiLevelType w:val="hybridMultilevel"/>
    <w:tmpl w:val="B3C65438"/>
    <w:lvl w:ilvl="0" w:tplc="43601AA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8620C8A"/>
    <w:multiLevelType w:val="multilevel"/>
    <w:tmpl w:val="0EE8442E"/>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78B17EAE"/>
    <w:multiLevelType w:val="multilevel"/>
    <w:tmpl w:val="71CAD036"/>
    <w:lvl w:ilvl="0">
      <w:start w:val="4"/>
      <w:numFmt w:val="decimal"/>
      <w:lvlText w:val="%1."/>
      <w:lvlJc w:val="left"/>
      <w:pPr>
        <w:ind w:left="360" w:hanging="360"/>
      </w:pPr>
      <w:rPr>
        <w:rFonts w:hint="default"/>
      </w:rPr>
    </w:lvl>
    <w:lvl w:ilvl="1">
      <w:start w:val="1"/>
      <w:numFmt w:val="decimal"/>
      <w:lvlText w:val="%1.%2."/>
      <w:lvlJc w:val="left"/>
      <w:pPr>
        <w:ind w:left="1797" w:hanging="360"/>
      </w:pPr>
      <w:rPr>
        <w:rFonts w:hint="default"/>
      </w:rPr>
    </w:lvl>
    <w:lvl w:ilvl="2">
      <w:start w:val="1"/>
      <w:numFmt w:val="decimal"/>
      <w:lvlText w:val="%1.%2.%3."/>
      <w:lvlJc w:val="left"/>
      <w:pPr>
        <w:ind w:left="3594" w:hanging="720"/>
      </w:pPr>
      <w:rPr>
        <w:rFonts w:hint="default"/>
      </w:rPr>
    </w:lvl>
    <w:lvl w:ilvl="3">
      <w:start w:val="1"/>
      <w:numFmt w:val="decimal"/>
      <w:lvlText w:val="%1.%2.%3.%4."/>
      <w:lvlJc w:val="left"/>
      <w:pPr>
        <w:ind w:left="5031" w:hanging="720"/>
      </w:pPr>
      <w:rPr>
        <w:rFonts w:hint="default"/>
      </w:rPr>
    </w:lvl>
    <w:lvl w:ilvl="4">
      <w:start w:val="1"/>
      <w:numFmt w:val="decimal"/>
      <w:lvlText w:val="%1.%2.%3.%4.%5."/>
      <w:lvlJc w:val="left"/>
      <w:pPr>
        <w:ind w:left="6828" w:hanging="1080"/>
      </w:pPr>
      <w:rPr>
        <w:rFonts w:hint="default"/>
      </w:rPr>
    </w:lvl>
    <w:lvl w:ilvl="5">
      <w:start w:val="1"/>
      <w:numFmt w:val="decimal"/>
      <w:lvlText w:val="%1.%2.%3.%4.%5.%6."/>
      <w:lvlJc w:val="left"/>
      <w:pPr>
        <w:ind w:left="8265" w:hanging="1080"/>
      </w:pPr>
      <w:rPr>
        <w:rFonts w:hint="default"/>
      </w:rPr>
    </w:lvl>
    <w:lvl w:ilvl="6">
      <w:start w:val="1"/>
      <w:numFmt w:val="decimal"/>
      <w:lvlText w:val="%1.%2.%3.%4.%5.%6.%7."/>
      <w:lvlJc w:val="left"/>
      <w:pPr>
        <w:ind w:left="10062" w:hanging="1440"/>
      </w:pPr>
      <w:rPr>
        <w:rFonts w:hint="default"/>
      </w:rPr>
    </w:lvl>
    <w:lvl w:ilvl="7">
      <w:start w:val="1"/>
      <w:numFmt w:val="decimal"/>
      <w:lvlText w:val="%1.%2.%3.%4.%5.%6.%7.%8."/>
      <w:lvlJc w:val="left"/>
      <w:pPr>
        <w:ind w:left="11499" w:hanging="1440"/>
      </w:pPr>
      <w:rPr>
        <w:rFonts w:hint="default"/>
      </w:rPr>
    </w:lvl>
    <w:lvl w:ilvl="8">
      <w:start w:val="1"/>
      <w:numFmt w:val="decimal"/>
      <w:lvlText w:val="%1.%2.%3.%4.%5.%6.%7.%8.%9."/>
      <w:lvlJc w:val="left"/>
      <w:pPr>
        <w:ind w:left="13296" w:hanging="1800"/>
      </w:pPr>
      <w:rPr>
        <w:rFonts w:hint="default"/>
      </w:rPr>
    </w:lvl>
  </w:abstractNum>
  <w:abstractNum w:abstractNumId="87" w15:restartNumberingAfterBreak="0">
    <w:nsid w:val="797F602C"/>
    <w:multiLevelType w:val="hybridMultilevel"/>
    <w:tmpl w:val="A002E7E6"/>
    <w:lvl w:ilvl="0" w:tplc="E070E300">
      <w:start w:val="1"/>
      <w:numFmt w:val="upperLetter"/>
      <w:lvlText w:val="%1."/>
      <w:lvlJc w:val="left"/>
      <w:pPr>
        <w:ind w:left="1211" w:hanging="360"/>
      </w:pPr>
      <w:rPr>
        <w:rFonts w:hint="default"/>
        <w:b w:val="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8" w15:restartNumberingAfterBreak="0">
    <w:nsid w:val="79AA5314"/>
    <w:multiLevelType w:val="hybridMultilevel"/>
    <w:tmpl w:val="3260FFC6"/>
    <w:lvl w:ilvl="0" w:tplc="823CC51A">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9" w15:restartNumberingAfterBreak="0">
    <w:nsid w:val="7A394011"/>
    <w:multiLevelType w:val="hybridMultilevel"/>
    <w:tmpl w:val="07D82CD4"/>
    <w:lvl w:ilvl="0" w:tplc="43601AA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CA8054E"/>
    <w:multiLevelType w:val="multilevel"/>
    <w:tmpl w:val="EB1408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7D14427C"/>
    <w:multiLevelType w:val="hybridMultilevel"/>
    <w:tmpl w:val="97EEF6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E777030"/>
    <w:multiLevelType w:val="hybridMultilevel"/>
    <w:tmpl w:val="4CE66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7F801772"/>
    <w:multiLevelType w:val="hybridMultilevel"/>
    <w:tmpl w:val="4EE62E46"/>
    <w:lvl w:ilvl="0" w:tplc="7408B4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9"/>
  </w:num>
  <w:num w:numId="2">
    <w:abstractNumId w:val="27"/>
  </w:num>
  <w:num w:numId="3">
    <w:abstractNumId w:val="91"/>
  </w:num>
  <w:num w:numId="4">
    <w:abstractNumId w:val="64"/>
  </w:num>
  <w:num w:numId="5">
    <w:abstractNumId w:val="0"/>
  </w:num>
  <w:num w:numId="6">
    <w:abstractNumId w:val="30"/>
  </w:num>
  <w:num w:numId="7">
    <w:abstractNumId w:val="85"/>
  </w:num>
  <w:num w:numId="8">
    <w:abstractNumId w:val="87"/>
  </w:num>
  <w:num w:numId="9">
    <w:abstractNumId w:val="42"/>
  </w:num>
  <w:num w:numId="10">
    <w:abstractNumId w:val="32"/>
  </w:num>
  <w:num w:numId="11">
    <w:abstractNumId w:val="55"/>
  </w:num>
  <w:num w:numId="12">
    <w:abstractNumId w:val="9"/>
  </w:num>
  <w:num w:numId="13">
    <w:abstractNumId w:val="63"/>
  </w:num>
  <w:num w:numId="14">
    <w:abstractNumId w:val="36"/>
  </w:num>
  <w:num w:numId="15">
    <w:abstractNumId w:val="73"/>
  </w:num>
  <w:num w:numId="16">
    <w:abstractNumId w:val="69"/>
  </w:num>
  <w:num w:numId="17">
    <w:abstractNumId w:val="78"/>
  </w:num>
  <w:num w:numId="18">
    <w:abstractNumId w:val="52"/>
  </w:num>
  <w:num w:numId="19">
    <w:abstractNumId w:val="6"/>
  </w:num>
  <w:num w:numId="20">
    <w:abstractNumId w:val="66"/>
  </w:num>
  <w:num w:numId="21">
    <w:abstractNumId w:val="84"/>
  </w:num>
  <w:num w:numId="22">
    <w:abstractNumId w:val="46"/>
  </w:num>
  <w:num w:numId="23">
    <w:abstractNumId w:val="47"/>
  </w:num>
  <w:num w:numId="24">
    <w:abstractNumId w:val="35"/>
    <w:lvlOverride w:ilvl="0">
      <w:startOverride w:val="1"/>
    </w:lvlOverride>
  </w:num>
  <w:num w:numId="25">
    <w:abstractNumId w:val="24"/>
    <w:lvlOverride w:ilvl="0">
      <w:startOverride w:val="1"/>
    </w:lvlOverride>
  </w:num>
  <w:num w:numId="26">
    <w:abstractNumId w:val="37"/>
    <w:lvlOverride w:ilvl="0">
      <w:startOverride w:val="1"/>
    </w:lvlOverride>
  </w:num>
  <w:num w:numId="27">
    <w:abstractNumId w:val="22"/>
  </w:num>
  <w:num w:numId="28">
    <w:abstractNumId w:val="50"/>
  </w:num>
  <w:num w:numId="29">
    <w:abstractNumId w:val="48"/>
  </w:num>
  <w:num w:numId="30">
    <w:abstractNumId w:val="2"/>
  </w:num>
  <w:num w:numId="31">
    <w:abstractNumId w:val="13"/>
  </w:num>
  <w:num w:numId="32">
    <w:abstractNumId w:val="4"/>
  </w:num>
  <w:num w:numId="33">
    <w:abstractNumId w:val="28"/>
  </w:num>
  <w:num w:numId="34">
    <w:abstractNumId w:val="80"/>
  </w:num>
  <w:num w:numId="35">
    <w:abstractNumId w:val="71"/>
  </w:num>
  <w:num w:numId="36">
    <w:abstractNumId w:val="21"/>
  </w:num>
  <w:num w:numId="37">
    <w:abstractNumId w:val="82"/>
  </w:num>
  <w:num w:numId="38">
    <w:abstractNumId w:val="23"/>
  </w:num>
  <w:num w:numId="39">
    <w:abstractNumId w:val="10"/>
  </w:num>
  <w:num w:numId="40">
    <w:abstractNumId w:val="56"/>
  </w:num>
  <w:num w:numId="41">
    <w:abstractNumId w:val="51"/>
  </w:num>
  <w:num w:numId="42">
    <w:abstractNumId w:val="53"/>
  </w:num>
  <w:num w:numId="43">
    <w:abstractNumId w:val="72"/>
  </w:num>
  <w:num w:numId="44">
    <w:abstractNumId w:val="88"/>
  </w:num>
  <w:num w:numId="45">
    <w:abstractNumId w:val="67"/>
  </w:num>
  <w:num w:numId="46">
    <w:abstractNumId w:val="62"/>
  </w:num>
  <w:num w:numId="47">
    <w:abstractNumId w:val="15"/>
  </w:num>
  <w:num w:numId="48">
    <w:abstractNumId w:val="68"/>
  </w:num>
  <w:num w:numId="49">
    <w:abstractNumId w:val="76"/>
  </w:num>
  <w:num w:numId="50">
    <w:abstractNumId w:val="81"/>
  </w:num>
  <w:num w:numId="51">
    <w:abstractNumId w:val="20"/>
  </w:num>
  <w:num w:numId="52">
    <w:abstractNumId w:val="93"/>
  </w:num>
  <w:num w:numId="53">
    <w:abstractNumId w:val="65"/>
  </w:num>
  <w:num w:numId="54">
    <w:abstractNumId w:val="45"/>
  </w:num>
  <w:num w:numId="55">
    <w:abstractNumId w:val="86"/>
  </w:num>
  <w:num w:numId="56">
    <w:abstractNumId w:val="89"/>
  </w:num>
  <w:num w:numId="57">
    <w:abstractNumId w:val="70"/>
  </w:num>
  <w:num w:numId="58">
    <w:abstractNumId w:val="7"/>
  </w:num>
  <w:num w:numId="59">
    <w:abstractNumId w:val="92"/>
  </w:num>
  <w:num w:numId="60">
    <w:abstractNumId w:val="79"/>
  </w:num>
  <w:num w:numId="61">
    <w:abstractNumId w:val="17"/>
  </w:num>
  <w:num w:numId="62">
    <w:abstractNumId w:val="26"/>
  </w:num>
  <w:num w:numId="63">
    <w:abstractNumId w:val="75"/>
  </w:num>
  <w:num w:numId="64">
    <w:abstractNumId w:val="38"/>
  </w:num>
  <w:num w:numId="65">
    <w:abstractNumId w:val="8"/>
  </w:num>
  <w:num w:numId="66">
    <w:abstractNumId w:val="83"/>
  </w:num>
  <w:num w:numId="67">
    <w:abstractNumId w:val="11"/>
  </w:num>
  <w:num w:numId="68">
    <w:abstractNumId w:val="34"/>
  </w:num>
  <w:num w:numId="6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1"/>
  </w:num>
  <w:num w:numId="73">
    <w:abstractNumId w:val="49"/>
  </w:num>
  <w:num w:numId="74">
    <w:abstractNumId w:val="60"/>
  </w:num>
  <w:num w:numId="75">
    <w:abstractNumId w:val="58"/>
  </w:num>
  <w:num w:numId="76">
    <w:abstractNumId w:val="29"/>
  </w:num>
  <w:num w:numId="77">
    <w:abstractNumId w:val="33"/>
  </w:num>
  <w:num w:numId="78">
    <w:abstractNumId w:val="57"/>
  </w:num>
  <w:num w:numId="79">
    <w:abstractNumId w:val="90"/>
  </w:num>
  <w:num w:numId="80">
    <w:abstractNumId w:val="3"/>
  </w:num>
  <w:num w:numId="81">
    <w:abstractNumId w:val="59"/>
  </w:num>
  <w:num w:numId="82">
    <w:abstractNumId w:val="40"/>
  </w:num>
  <w:num w:numId="83">
    <w:abstractNumId w:val="61"/>
  </w:num>
  <w:num w:numId="84">
    <w:abstractNumId w:val="25"/>
  </w:num>
  <w:num w:numId="85">
    <w:abstractNumId w:val="1"/>
  </w:num>
  <w:num w:numId="86">
    <w:abstractNumId w:val="43"/>
  </w:num>
  <w:num w:numId="87">
    <w:abstractNumId w:val="44"/>
  </w:num>
  <w:num w:numId="88">
    <w:abstractNumId w:val="5"/>
  </w:num>
  <w:num w:numId="89">
    <w:abstractNumId w:val="74"/>
  </w:num>
  <w:num w:numId="90">
    <w:abstractNumId w:val="41"/>
  </w:num>
  <w:num w:numId="91">
    <w:abstractNumId w:val="16"/>
  </w:num>
  <w:num w:numId="92">
    <w:abstractNumId w:val="19"/>
  </w:num>
  <w:num w:numId="93">
    <w:abstractNumId w:val="18"/>
  </w:num>
  <w:num w:numId="94">
    <w:abstractNumId w:val="5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479"/>
    <w:rsid w:val="000001AD"/>
    <w:rsid w:val="00000D71"/>
    <w:rsid w:val="0000400D"/>
    <w:rsid w:val="00005B05"/>
    <w:rsid w:val="00007B8F"/>
    <w:rsid w:val="00011ACB"/>
    <w:rsid w:val="0001299B"/>
    <w:rsid w:val="00015021"/>
    <w:rsid w:val="00015333"/>
    <w:rsid w:val="0001625E"/>
    <w:rsid w:val="00020EA9"/>
    <w:rsid w:val="00022220"/>
    <w:rsid w:val="00024222"/>
    <w:rsid w:val="00024A3F"/>
    <w:rsid w:val="00024B73"/>
    <w:rsid w:val="0003045D"/>
    <w:rsid w:val="00033A82"/>
    <w:rsid w:val="0003721F"/>
    <w:rsid w:val="00037422"/>
    <w:rsid w:val="00040130"/>
    <w:rsid w:val="000420B6"/>
    <w:rsid w:val="00042E08"/>
    <w:rsid w:val="00045F85"/>
    <w:rsid w:val="000512DE"/>
    <w:rsid w:val="00051520"/>
    <w:rsid w:val="000517A2"/>
    <w:rsid w:val="00051860"/>
    <w:rsid w:val="00051F17"/>
    <w:rsid w:val="00053DA0"/>
    <w:rsid w:val="00055FE6"/>
    <w:rsid w:val="00056CFB"/>
    <w:rsid w:val="00062D24"/>
    <w:rsid w:val="00064195"/>
    <w:rsid w:val="00064503"/>
    <w:rsid w:val="0006457F"/>
    <w:rsid w:val="00066316"/>
    <w:rsid w:val="00067718"/>
    <w:rsid w:val="00076FC1"/>
    <w:rsid w:val="000801BB"/>
    <w:rsid w:val="00082659"/>
    <w:rsid w:val="00082BAD"/>
    <w:rsid w:val="00086C9D"/>
    <w:rsid w:val="000A0879"/>
    <w:rsid w:val="000A12E9"/>
    <w:rsid w:val="000A7D29"/>
    <w:rsid w:val="000B7DA1"/>
    <w:rsid w:val="000C31C4"/>
    <w:rsid w:val="000C5D8F"/>
    <w:rsid w:val="000D1498"/>
    <w:rsid w:val="000D5CED"/>
    <w:rsid w:val="000D6FD1"/>
    <w:rsid w:val="000E1D53"/>
    <w:rsid w:val="000E540A"/>
    <w:rsid w:val="000E7BD2"/>
    <w:rsid w:val="000F13E7"/>
    <w:rsid w:val="000F1F9B"/>
    <w:rsid w:val="000F2825"/>
    <w:rsid w:val="001012F8"/>
    <w:rsid w:val="00103EDB"/>
    <w:rsid w:val="00105A3D"/>
    <w:rsid w:val="00107A8C"/>
    <w:rsid w:val="001173F5"/>
    <w:rsid w:val="00124886"/>
    <w:rsid w:val="00126EF8"/>
    <w:rsid w:val="001372EF"/>
    <w:rsid w:val="001476A6"/>
    <w:rsid w:val="00156660"/>
    <w:rsid w:val="00161FB0"/>
    <w:rsid w:val="00170BCF"/>
    <w:rsid w:val="00172B09"/>
    <w:rsid w:val="00176856"/>
    <w:rsid w:val="00177EF3"/>
    <w:rsid w:val="0018199C"/>
    <w:rsid w:val="00181E8F"/>
    <w:rsid w:val="00182AB9"/>
    <w:rsid w:val="00185334"/>
    <w:rsid w:val="00187078"/>
    <w:rsid w:val="001874F2"/>
    <w:rsid w:val="00187F73"/>
    <w:rsid w:val="00193E1E"/>
    <w:rsid w:val="001945D0"/>
    <w:rsid w:val="00195EFE"/>
    <w:rsid w:val="00196381"/>
    <w:rsid w:val="001A5E0A"/>
    <w:rsid w:val="001B3253"/>
    <w:rsid w:val="001B55E6"/>
    <w:rsid w:val="001B5984"/>
    <w:rsid w:val="001C1A1E"/>
    <w:rsid w:val="001C271A"/>
    <w:rsid w:val="001D3653"/>
    <w:rsid w:val="001E1C55"/>
    <w:rsid w:val="001E3544"/>
    <w:rsid w:val="001F15F5"/>
    <w:rsid w:val="001F62D7"/>
    <w:rsid w:val="001F7054"/>
    <w:rsid w:val="00203474"/>
    <w:rsid w:val="00206F33"/>
    <w:rsid w:val="0021014F"/>
    <w:rsid w:val="00211A80"/>
    <w:rsid w:val="00212D06"/>
    <w:rsid w:val="00212FD8"/>
    <w:rsid w:val="00213ED1"/>
    <w:rsid w:val="002150A5"/>
    <w:rsid w:val="0021764A"/>
    <w:rsid w:val="00221571"/>
    <w:rsid w:val="002237FE"/>
    <w:rsid w:val="002251A8"/>
    <w:rsid w:val="0022785F"/>
    <w:rsid w:val="00255291"/>
    <w:rsid w:val="002613E1"/>
    <w:rsid w:val="0027146E"/>
    <w:rsid w:val="00274877"/>
    <w:rsid w:val="00274F28"/>
    <w:rsid w:val="00275413"/>
    <w:rsid w:val="00280CA1"/>
    <w:rsid w:val="002849BB"/>
    <w:rsid w:val="002860D9"/>
    <w:rsid w:val="0028651B"/>
    <w:rsid w:val="002910A2"/>
    <w:rsid w:val="00292A6D"/>
    <w:rsid w:val="00295D2E"/>
    <w:rsid w:val="002A0C62"/>
    <w:rsid w:val="002B2F42"/>
    <w:rsid w:val="002B3E6E"/>
    <w:rsid w:val="002C1F00"/>
    <w:rsid w:val="002C43B5"/>
    <w:rsid w:val="002D17AD"/>
    <w:rsid w:val="002D3D52"/>
    <w:rsid w:val="002D7058"/>
    <w:rsid w:val="002E42F4"/>
    <w:rsid w:val="002E45D2"/>
    <w:rsid w:val="002E4E7C"/>
    <w:rsid w:val="002E5F7C"/>
    <w:rsid w:val="002F3D79"/>
    <w:rsid w:val="00300422"/>
    <w:rsid w:val="00300F65"/>
    <w:rsid w:val="003026B2"/>
    <w:rsid w:val="0030585E"/>
    <w:rsid w:val="00311FFB"/>
    <w:rsid w:val="00312C65"/>
    <w:rsid w:val="00313314"/>
    <w:rsid w:val="00316C5C"/>
    <w:rsid w:val="003234F0"/>
    <w:rsid w:val="00323A91"/>
    <w:rsid w:val="00326D76"/>
    <w:rsid w:val="0033057A"/>
    <w:rsid w:val="003321EA"/>
    <w:rsid w:val="00343E76"/>
    <w:rsid w:val="003501FD"/>
    <w:rsid w:val="00357F5F"/>
    <w:rsid w:val="00363076"/>
    <w:rsid w:val="00367EC7"/>
    <w:rsid w:val="0037216F"/>
    <w:rsid w:val="00373C67"/>
    <w:rsid w:val="0037543F"/>
    <w:rsid w:val="00376C33"/>
    <w:rsid w:val="0039487F"/>
    <w:rsid w:val="00395204"/>
    <w:rsid w:val="0039655F"/>
    <w:rsid w:val="003A08D5"/>
    <w:rsid w:val="003A3049"/>
    <w:rsid w:val="003A5F71"/>
    <w:rsid w:val="003B1410"/>
    <w:rsid w:val="003B2952"/>
    <w:rsid w:val="003B7FF6"/>
    <w:rsid w:val="003C3961"/>
    <w:rsid w:val="003C41B0"/>
    <w:rsid w:val="003C64E9"/>
    <w:rsid w:val="003D2274"/>
    <w:rsid w:val="003D4C70"/>
    <w:rsid w:val="003D4FDC"/>
    <w:rsid w:val="003D5E98"/>
    <w:rsid w:val="003D64E4"/>
    <w:rsid w:val="003D7DC7"/>
    <w:rsid w:val="003E5890"/>
    <w:rsid w:val="003E61A9"/>
    <w:rsid w:val="003E7E67"/>
    <w:rsid w:val="003F00D4"/>
    <w:rsid w:val="003F0236"/>
    <w:rsid w:val="003F0953"/>
    <w:rsid w:val="003F0E4D"/>
    <w:rsid w:val="00402C47"/>
    <w:rsid w:val="0040456D"/>
    <w:rsid w:val="00404C77"/>
    <w:rsid w:val="00412CEB"/>
    <w:rsid w:val="00413E11"/>
    <w:rsid w:val="004158F7"/>
    <w:rsid w:val="00416A8B"/>
    <w:rsid w:val="00420A7B"/>
    <w:rsid w:val="00431CBA"/>
    <w:rsid w:val="00435EA8"/>
    <w:rsid w:val="004361B8"/>
    <w:rsid w:val="00441315"/>
    <w:rsid w:val="00442BF8"/>
    <w:rsid w:val="00446070"/>
    <w:rsid w:val="00451083"/>
    <w:rsid w:val="00451C71"/>
    <w:rsid w:val="0045503A"/>
    <w:rsid w:val="00456CD7"/>
    <w:rsid w:val="00456F8B"/>
    <w:rsid w:val="004609A3"/>
    <w:rsid w:val="00466688"/>
    <w:rsid w:val="00466BCB"/>
    <w:rsid w:val="00470F56"/>
    <w:rsid w:val="004711A5"/>
    <w:rsid w:val="00477E3B"/>
    <w:rsid w:val="00481F2A"/>
    <w:rsid w:val="0048270F"/>
    <w:rsid w:val="004827A1"/>
    <w:rsid w:val="00483B18"/>
    <w:rsid w:val="00483E01"/>
    <w:rsid w:val="00496ACB"/>
    <w:rsid w:val="004A1207"/>
    <w:rsid w:val="004A2207"/>
    <w:rsid w:val="004A398F"/>
    <w:rsid w:val="004A3D1C"/>
    <w:rsid w:val="004A3D41"/>
    <w:rsid w:val="004B5628"/>
    <w:rsid w:val="004C0231"/>
    <w:rsid w:val="004C3B1A"/>
    <w:rsid w:val="004C7576"/>
    <w:rsid w:val="004D3F13"/>
    <w:rsid w:val="004D5414"/>
    <w:rsid w:val="004D735A"/>
    <w:rsid w:val="004E3232"/>
    <w:rsid w:val="004E4EBE"/>
    <w:rsid w:val="004F3371"/>
    <w:rsid w:val="004F3918"/>
    <w:rsid w:val="004F4188"/>
    <w:rsid w:val="00502014"/>
    <w:rsid w:val="0050626C"/>
    <w:rsid w:val="00506F84"/>
    <w:rsid w:val="00522505"/>
    <w:rsid w:val="00524955"/>
    <w:rsid w:val="00535DAD"/>
    <w:rsid w:val="00536A5D"/>
    <w:rsid w:val="00544884"/>
    <w:rsid w:val="00546E79"/>
    <w:rsid w:val="0054777E"/>
    <w:rsid w:val="00553A58"/>
    <w:rsid w:val="00557731"/>
    <w:rsid w:val="00563409"/>
    <w:rsid w:val="005636FE"/>
    <w:rsid w:val="00566AF9"/>
    <w:rsid w:val="005730C6"/>
    <w:rsid w:val="00573F15"/>
    <w:rsid w:val="00574204"/>
    <w:rsid w:val="00574EB7"/>
    <w:rsid w:val="00575718"/>
    <w:rsid w:val="0057782F"/>
    <w:rsid w:val="005850E9"/>
    <w:rsid w:val="00590FA7"/>
    <w:rsid w:val="005964C9"/>
    <w:rsid w:val="005A0DCA"/>
    <w:rsid w:val="005B22CA"/>
    <w:rsid w:val="005B4A50"/>
    <w:rsid w:val="005B5D9E"/>
    <w:rsid w:val="005C07B0"/>
    <w:rsid w:val="005C376B"/>
    <w:rsid w:val="005C52E1"/>
    <w:rsid w:val="005D03F5"/>
    <w:rsid w:val="005D0F90"/>
    <w:rsid w:val="005D3928"/>
    <w:rsid w:val="005D3F8E"/>
    <w:rsid w:val="005E71D7"/>
    <w:rsid w:val="005E7BD6"/>
    <w:rsid w:val="005F010A"/>
    <w:rsid w:val="005F1911"/>
    <w:rsid w:val="006003BF"/>
    <w:rsid w:val="006020AE"/>
    <w:rsid w:val="00606E93"/>
    <w:rsid w:val="00611C34"/>
    <w:rsid w:val="00613FF8"/>
    <w:rsid w:val="006329E3"/>
    <w:rsid w:val="00644621"/>
    <w:rsid w:val="0064476B"/>
    <w:rsid w:val="006520A5"/>
    <w:rsid w:val="00656AF8"/>
    <w:rsid w:val="00657AE5"/>
    <w:rsid w:val="00660CF3"/>
    <w:rsid w:val="00662CD2"/>
    <w:rsid w:val="00673EE8"/>
    <w:rsid w:val="00675A5E"/>
    <w:rsid w:val="00675D75"/>
    <w:rsid w:val="006830E5"/>
    <w:rsid w:val="00690C1D"/>
    <w:rsid w:val="006948A9"/>
    <w:rsid w:val="00696F86"/>
    <w:rsid w:val="006A035D"/>
    <w:rsid w:val="006A0AEB"/>
    <w:rsid w:val="006A0B7E"/>
    <w:rsid w:val="006A29AC"/>
    <w:rsid w:val="006A2A6D"/>
    <w:rsid w:val="006B2529"/>
    <w:rsid w:val="006B2D84"/>
    <w:rsid w:val="006B3961"/>
    <w:rsid w:val="006C09F2"/>
    <w:rsid w:val="006C7ADE"/>
    <w:rsid w:val="006D0CAE"/>
    <w:rsid w:val="006D48DC"/>
    <w:rsid w:val="006D7155"/>
    <w:rsid w:val="006D7AB0"/>
    <w:rsid w:val="006E469A"/>
    <w:rsid w:val="006E5FBC"/>
    <w:rsid w:val="006E65AF"/>
    <w:rsid w:val="006F02AE"/>
    <w:rsid w:val="006F15FB"/>
    <w:rsid w:val="006F1904"/>
    <w:rsid w:val="006F3F04"/>
    <w:rsid w:val="007020A5"/>
    <w:rsid w:val="00702262"/>
    <w:rsid w:val="00703712"/>
    <w:rsid w:val="00704995"/>
    <w:rsid w:val="007071C7"/>
    <w:rsid w:val="00711720"/>
    <w:rsid w:val="007174AB"/>
    <w:rsid w:val="00721D22"/>
    <w:rsid w:val="0072304A"/>
    <w:rsid w:val="00732419"/>
    <w:rsid w:val="007347F6"/>
    <w:rsid w:val="00734CD0"/>
    <w:rsid w:val="00741D8C"/>
    <w:rsid w:val="007426F1"/>
    <w:rsid w:val="00747D69"/>
    <w:rsid w:val="00766EF6"/>
    <w:rsid w:val="00775F33"/>
    <w:rsid w:val="00776532"/>
    <w:rsid w:val="00777D86"/>
    <w:rsid w:val="00786B1D"/>
    <w:rsid w:val="0079260D"/>
    <w:rsid w:val="00794DF4"/>
    <w:rsid w:val="007A12C6"/>
    <w:rsid w:val="007A70A4"/>
    <w:rsid w:val="007C3C79"/>
    <w:rsid w:val="007C4D2B"/>
    <w:rsid w:val="007C7A2F"/>
    <w:rsid w:val="007D494B"/>
    <w:rsid w:val="007E2E8D"/>
    <w:rsid w:val="007E383D"/>
    <w:rsid w:val="007F2FF4"/>
    <w:rsid w:val="007F4076"/>
    <w:rsid w:val="007F46FF"/>
    <w:rsid w:val="00802FBC"/>
    <w:rsid w:val="0080305C"/>
    <w:rsid w:val="0080502D"/>
    <w:rsid w:val="0081689D"/>
    <w:rsid w:val="00822239"/>
    <w:rsid w:val="0082394C"/>
    <w:rsid w:val="00825EC3"/>
    <w:rsid w:val="008319AF"/>
    <w:rsid w:val="00832B0B"/>
    <w:rsid w:val="00832B79"/>
    <w:rsid w:val="008347B3"/>
    <w:rsid w:val="00835FF8"/>
    <w:rsid w:val="00837845"/>
    <w:rsid w:val="008438CA"/>
    <w:rsid w:val="00855903"/>
    <w:rsid w:val="008616E1"/>
    <w:rsid w:val="00870157"/>
    <w:rsid w:val="00873FBD"/>
    <w:rsid w:val="00884DB4"/>
    <w:rsid w:val="00894526"/>
    <w:rsid w:val="0089586D"/>
    <w:rsid w:val="00896A7B"/>
    <w:rsid w:val="008A12B7"/>
    <w:rsid w:val="008A49A6"/>
    <w:rsid w:val="008A4A09"/>
    <w:rsid w:val="008A54CC"/>
    <w:rsid w:val="008B5AB7"/>
    <w:rsid w:val="008B5D31"/>
    <w:rsid w:val="008C2969"/>
    <w:rsid w:val="008C4DF0"/>
    <w:rsid w:val="008D2633"/>
    <w:rsid w:val="008D3278"/>
    <w:rsid w:val="008D3CD7"/>
    <w:rsid w:val="008D4A87"/>
    <w:rsid w:val="008D52CC"/>
    <w:rsid w:val="008D7A5D"/>
    <w:rsid w:val="008F2173"/>
    <w:rsid w:val="008F29C2"/>
    <w:rsid w:val="008F45E7"/>
    <w:rsid w:val="008F5E0F"/>
    <w:rsid w:val="00903CDB"/>
    <w:rsid w:val="00912E17"/>
    <w:rsid w:val="00915FE6"/>
    <w:rsid w:val="009176EF"/>
    <w:rsid w:val="00923693"/>
    <w:rsid w:val="00931001"/>
    <w:rsid w:val="009319F8"/>
    <w:rsid w:val="009623C9"/>
    <w:rsid w:val="009627B6"/>
    <w:rsid w:val="00970D5B"/>
    <w:rsid w:val="00971E9F"/>
    <w:rsid w:val="009758AD"/>
    <w:rsid w:val="00991860"/>
    <w:rsid w:val="0099316C"/>
    <w:rsid w:val="009951CF"/>
    <w:rsid w:val="009955C9"/>
    <w:rsid w:val="009D009D"/>
    <w:rsid w:val="009D143C"/>
    <w:rsid w:val="009D2B9F"/>
    <w:rsid w:val="009D7883"/>
    <w:rsid w:val="009E06EC"/>
    <w:rsid w:val="009E3AFE"/>
    <w:rsid w:val="009E550E"/>
    <w:rsid w:val="009F287C"/>
    <w:rsid w:val="009F35C1"/>
    <w:rsid w:val="009F3A01"/>
    <w:rsid w:val="009F55C7"/>
    <w:rsid w:val="00A0121F"/>
    <w:rsid w:val="00A05F4C"/>
    <w:rsid w:val="00A0799B"/>
    <w:rsid w:val="00A12FF5"/>
    <w:rsid w:val="00A14F95"/>
    <w:rsid w:val="00A15EB6"/>
    <w:rsid w:val="00A22537"/>
    <w:rsid w:val="00A25BE8"/>
    <w:rsid w:val="00A25E56"/>
    <w:rsid w:val="00A27759"/>
    <w:rsid w:val="00A3656B"/>
    <w:rsid w:val="00A41958"/>
    <w:rsid w:val="00A46E2F"/>
    <w:rsid w:val="00A52FF9"/>
    <w:rsid w:val="00A653ED"/>
    <w:rsid w:val="00A70185"/>
    <w:rsid w:val="00A7080C"/>
    <w:rsid w:val="00A7326B"/>
    <w:rsid w:val="00A75670"/>
    <w:rsid w:val="00A75770"/>
    <w:rsid w:val="00A76F31"/>
    <w:rsid w:val="00A81C29"/>
    <w:rsid w:val="00A84B5D"/>
    <w:rsid w:val="00A856F9"/>
    <w:rsid w:val="00A86462"/>
    <w:rsid w:val="00A90221"/>
    <w:rsid w:val="00A947AD"/>
    <w:rsid w:val="00A957DC"/>
    <w:rsid w:val="00AA50C6"/>
    <w:rsid w:val="00AB0092"/>
    <w:rsid w:val="00AB2674"/>
    <w:rsid w:val="00AB48A6"/>
    <w:rsid w:val="00AC209D"/>
    <w:rsid w:val="00AC4739"/>
    <w:rsid w:val="00AC62C1"/>
    <w:rsid w:val="00AC6878"/>
    <w:rsid w:val="00AD284A"/>
    <w:rsid w:val="00AD58BB"/>
    <w:rsid w:val="00AD5FAD"/>
    <w:rsid w:val="00AE3C40"/>
    <w:rsid w:val="00AE4E5F"/>
    <w:rsid w:val="00AE518C"/>
    <w:rsid w:val="00AE6EF3"/>
    <w:rsid w:val="00AF46D0"/>
    <w:rsid w:val="00B047D2"/>
    <w:rsid w:val="00B04B97"/>
    <w:rsid w:val="00B07758"/>
    <w:rsid w:val="00B07BDF"/>
    <w:rsid w:val="00B10AD9"/>
    <w:rsid w:val="00B123BF"/>
    <w:rsid w:val="00B12BB5"/>
    <w:rsid w:val="00B12F81"/>
    <w:rsid w:val="00B13C7E"/>
    <w:rsid w:val="00B17AAE"/>
    <w:rsid w:val="00B23D47"/>
    <w:rsid w:val="00B26F53"/>
    <w:rsid w:val="00B332AC"/>
    <w:rsid w:val="00B33A8B"/>
    <w:rsid w:val="00B505D9"/>
    <w:rsid w:val="00B50E79"/>
    <w:rsid w:val="00B55303"/>
    <w:rsid w:val="00B65601"/>
    <w:rsid w:val="00B6560F"/>
    <w:rsid w:val="00B658E1"/>
    <w:rsid w:val="00B67C26"/>
    <w:rsid w:val="00B71478"/>
    <w:rsid w:val="00B745BF"/>
    <w:rsid w:val="00B81163"/>
    <w:rsid w:val="00B83595"/>
    <w:rsid w:val="00B93A8C"/>
    <w:rsid w:val="00BA568B"/>
    <w:rsid w:val="00BA6361"/>
    <w:rsid w:val="00BB397C"/>
    <w:rsid w:val="00BB6F31"/>
    <w:rsid w:val="00BC30FA"/>
    <w:rsid w:val="00BD3DB7"/>
    <w:rsid w:val="00BD4A1B"/>
    <w:rsid w:val="00BE0783"/>
    <w:rsid w:val="00BE30FE"/>
    <w:rsid w:val="00BE5160"/>
    <w:rsid w:val="00C01C95"/>
    <w:rsid w:val="00C136BE"/>
    <w:rsid w:val="00C30097"/>
    <w:rsid w:val="00C4026F"/>
    <w:rsid w:val="00C40ACE"/>
    <w:rsid w:val="00C4292E"/>
    <w:rsid w:val="00C441FC"/>
    <w:rsid w:val="00C465B5"/>
    <w:rsid w:val="00C56C07"/>
    <w:rsid w:val="00C61522"/>
    <w:rsid w:val="00C62DDD"/>
    <w:rsid w:val="00C6473E"/>
    <w:rsid w:val="00C82905"/>
    <w:rsid w:val="00C8524E"/>
    <w:rsid w:val="00C859E9"/>
    <w:rsid w:val="00C87C66"/>
    <w:rsid w:val="00C91110"/>
    <w:rsid w:val="00C917C4"/>
    <w:rsid w:val="00C957CF"/>
    <w:rsid w:val="00CA0D2F"/>
    <w:rsid w:val="00CA1020"/>
    <w:rsid w:val="00CB06EF"/>
    <w:rsid w:val="00CB3991"/>
    <w:rsid w:val="00CB64FB"/>
    <w:rsid w:val="00CC1960"/>
    <w:rsid w:val="00CD0466"/>
    <w:rsid w:val="00CD0556"/>
    <w:rsid w:val="00CD13AF"/>
    <w:rsid w:val="00CE3D8F"/>
    <w:rsid w:val="00CE5609"/>
    <w:rsid w:val="00CE6EE9"/>
    <w:rsid w:val="00CF4FFA"/>
    <w:rsid w:val="00D01DEA"/>
    <w:rsid w:val="00D023BB"/>
    <w:rsid w:val="00D05DC7"/>
    <w:rsid w:val="00D07349"/>
    <w:rsid w:val="00D14B98"/>
    <w:rsid w:val="00D15903"/>
    <w:rsid w:val="00D21405"/>
    <w:rsid w:val="00D27D4A"/>
    <w:rsid w:val="00D32158"/>
    <w:rsid w:val="00D32ACD"/>
    <w:rsid w:val="00D404DA"/>
    <w:rsid w:val="00D41792"/>
    <w:rsid w:val="00D42A6A"/>
    <w:rsid w:val="00D50E18"/>
    <w:rsid w:val="00D53B46"/>
    <w:rsid w:val="00D5520A"/>
    <w:rsid w:val="00D55A20"/>
    <w:rsid w:val="00D6049D"/>
    <w:rsid w:val="00D62CB2"/>
    <w:rsid w:val="00D83391"/>
    <w:rsid w:val="00D8390A"/>
    <w:rsid w:val="00D87479"/>
    <w:rsid w:val="00D92228"/>
    <w:rsid w:val="00D9290E"/>
    <w:rsid w:val="00D9397A"/>
    <w:rsid w:val="00D9530D"/>
    <w:rsid w:val="00D96C9D"/>
    <w:rsid w:val="00DA6DA6"/>
    <w:rsid w:val="00DB1EB3"/>
    <w:rsid w:val="00DB38DE"/>
    <w:rsid w:val="00DB5062"/>
    <w:rsid w:val="00DC07AC"/>
    <w:rsid w:val="00DC3C9F"/>
    <w:rsid w:val="00DC7375"/>
    <w:rsid w:val="00DE17B3"/>
    <w:rsid w:val="00DE6F30"/>
    <w:rsid w:val="00DF2781"/>
    <w:rsid w:val="00DF2C7E"/>
    <w:rsid w:val="00DF3D17"/>
    <w:rsid w:val="00DF4A1F"/>
    <w:rsid w:val="00DF640D"/>
    <w:rsid w:val="00E01E89"/>
    <w:rsid w:val="00E0643D"/>
    <w:rsid w:val="00E15620"/>
    <w:rsid w:val="00E22A28"/>
    <w:rsid w:val="00E254A4"/>
    <w:rsid w:val="00E27C1E"/>
    <w:rsid w:val="00E34106"/>
    <w:rsid w:val="00E358FC"/>
    <w:rsid w:val="00E3798D"/>
    <w:rsid w:val="00E4255D"/>
    <w:rsid w:val="00E42DC2"/>
    <w:rsid w:val="00E431D2"/>
    <w:rsid w:val="00E46B5E"/>
    <w:rsid w:val="00E5783D"/>
    <w:rsid w:val="00E6181B"/>
    <w:rsid w:val="00E6201D"/>
    <w:rsid w:val="00E65961"/>
    <w:rsid w:val="00E66F0A"/>
    <w:rsid w:val="00E714C8"/>
    <w:rsid w:val="00E72682"/>
    <w:rsid w:val="00E76B51"/>
    <w:rsid w:val="00E76F81"/>
    <w:rsid w:val="00E800BF"/>
    <w:rsid w:val="00E806FB"/>
    <w:rsid w:val="00E813D6"/>
    <w:rsid w:val="00EA0977"/>
    <w:rsid w:val="00EA29E4"/>
    <w:rsid w:val="00EA5B59"/>
    <w:rsid w:val="00EA677C"/>
    <w:rsid w:val="00EB47BE"/>
    <w:rsid w:val="00EC6414"/>
    <w:rsid w:val="00EC7649"/>
    <w:rsid w:val="00EC7DD5"/>
    <w:rsid w:val="00ED025F"/>
    <w:rsid w:val="00ED27AA"/>
    <w:rsid w:val="00ED553B"/>
    <w:rsid w:val="00ED7280"/>
    <w:rsid w:val="00EE25C3"/>
    <w:rsid w:val="00EF250D"/>
    <w:rsid w:val="00EF3758"/>
    <w:rsid w:val="00EF61C9"/>
    <w:rsid w:val="00EF7841"/>
    <w:rsid w:val="00F16FD0"/>
    <w:rsid w:val="00F174E2"/>
    <w:rsid w:val="00F2352B"/>
    <w:rsid w:val="00F320A7"/>
    <w:rsid w:val="00F34AAF"/>
    <w:rsid w:val="00F40988"/>
    <w:rsid w:val="00F42601"/>
    <w:rsid w:val="00F44498"/>
    <w:rsid w:val="00F44616"/>
    <w:rsid w:val="00F47580"/>
    <w:rsid w:val="00F52F87"/>
    <w:rsid w:val="00F538C1"/>
    <w:rsid w:val="00F61A4C"/>
    <w:rsid w:val="00F63890"/>
    <w:rsid w:val="00F76859"/>
    <w:rsid w:val="00F82BA3"/>
    <w:rsid w:val="00F8399D"/>
    <w:rsid w:val="00F8457E"/>
    <w:rsid w:val="00F94390"/>
    <w:rsid w:val="00F94777"/>
    <w:rsid w:val="00F96EAE"/>
    <w:rsid w:val="00FA2EA9"/>
    <w:rsid w:val="00FC4FA9"/>
    <w:rsid w:val="00FC686C"/>
    <w:rsid w:val="00FD01D5"/>
    <w:rsid w:val="00FD2E5A"/>
    <w:rsid w:val="00FD35B6"/>
    <w:rsid w:val="00FE2710"/>
    <w:rsid w:val="00FE5C33"/>
    <w:rsid w:val="00FF0949"/>
    <w:rsid w:val="00FF2F2E"/>
    <w:rsid w:val="00FF48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BC8DA3"/>
  <w15:docId w15:val="{5FEAF000-D73D-4187-9CC6-7BC1659FD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B0092"/>
    <w:rPr>
      <w:sz w:val="24"/>
      <w:szCs w:val="24"/>
    </w:rPr>
  </w:style>
  <w:style w:type="paragraph" w:styleId="Nagwek1">
    <w:name w:val="heading 1"/>
    <w:basedOn w:val="Normalny"/>
    <w:next w:val="Normalny"/>
    <w:link w:val="Nagwek1Znak"/>
    <w:qFormat/>
    <w:rsid w:val="00AB0092"/>
    <w:pPr>
      <w:keepNext/>
      <w:jc w:val="center"/>
      <w:outlineLvl w:val="0"/>
    </w:pPr>
    <w:rPr>
      <w:b/>
      <w:bCs/>
    </w:rPr>
  </w:style>
  <w:style w:type="paragraph" w:styleId="Nagwek2">
    <w:name w:val="heading 2"/>
    <w:aliases w:val="Podtytuł1"/>
    <w:basedOn w:val="Normalny"/>
    <w:next w:val="Normalny"/>
    <w:link w:val="Nagwek2Znak"/>
    <w:qFormat/>
    <w:rsid w:val="00AB0092"/>
    <w:pPr>
      <w:keepNext/>
      <w:jc w:val="center"/>
      <w:outlineLvl w:val="1"/>
    </w:pPr>
    <w:rPr>
      <w:b/>
      <w:bCs/>
      <w:sz w:val="36"/>
    </w:rPr>
  </w:style>
  <w:style w:type="paragraph" w:styleId="Nagwek3">
    <w:name w:val="heading 3"/>
    <w:basedOn w:val="Normalny"/>
    <w:next w:val="Normalny"/>
    <w:qFormat/>
    <w:rsid w:val="00AB0092"/>
    <w:pPr>
      <w:keepNext/>
      <w:jc w:val="center"/>
      <w:outlineLvl w:val="2"/>
    </w:pPr>
    <w:rPr>
      <w:b/>
      <w:bCs/>
    </w:rPr>
  </w:style>
  <w:style w:type="paragraph" w:styleId="Nagwek4">
    <w:name w:val="heading 4"/>
    <w:basedOn w:val="Normalny"/>
    <w:next w:val="Normalny"/>
    <w:qFormat/>
    <w:rsid w:val="00AB0092"/>
    <w:pPr>
      <w:keepNext/>
      <w:outlineLvl w:val="3"/>
    </w:pPr>
    <w:rPr>
      <w:sz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AB0092"/>
    <w:pPr>
      <w:jc w:val="both"/>
    </w:pPr>
  </w:style>
  <w:style w:type="paragraph" w:styleId="Tekstpodstawowy2">
    <w:name w:val="Body Text 2"/>
    <w:basedOn w:val="Normalny"/>
    <w:rsid w:val="00AB0092"/>
    <w:pPr>
      <w:jc w:val="right"/>
    </w:pPr>
  </w:style>
  <w:style w:type="table" w:styleId="Tabela-Siatka">
    <w:name w:val="Table Grid"/>
    <w:basedOn w:val="Standardowy"/>
    <w:uiPriority w:val="59"/>
    <w:rsid w:val="00CB3991"/>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kapitzlist">
    <w:name w:val="List Paragraph"/>
    <w:basedOn w:val="Normalny"/>
    <w:uiPriority w:val="34"/>
    <w:qFormat/>
    <w:rsid w:val="00064503"/>
    <w:pPr>
      <w:spacing w:after="200" w:line="276" w:lineRule="auto"/>
      <w:ind w:left="720"/>
      <w:contextualSpacing/>
    </w:pPr>
    <w:rPr>
      <w:rFonts w:asciiTheme="minorHAnsi" w:eastAsiaTheme="minorHAnsi" w:hAnsiTheme="minorHAnsi" w:cstheme="minorBidi"/>
      <w:sz w:val="22"/>
      <w:szCs w:val="22"/>
      <w:lang w:eastAsia="en-US"/>
    </w:rPr>
  </w:style>
  <w:style w:type="paragraph" w:styleId="Tekstdymka">
    <w:name w:val="Balloon Text"/>
    <w:basedOn w:val="Normalny"/>
    <w:link w:val="TekstdymkaZnak"/>
    <w:rsid w:val="0001625E"/>
    <w:rPr>
      <w:rFonts w:ascii="Tahoma" w:hAnsi="Tahoma" w:cs="Tahoma"/>
      <w:sz w:val="16"/>
      <w:szCs w:val="16"/>
    </w:rPr>
  </w:style>
  <w:style w:type="character" w:customStyle="1" w:styleId="TekstdymkaZnak">
    <w:name w:val="Tekst dymka Znak"/>
    <w:basedOn w:val="Domylnaczcionkaakapitu"/>
    <w:link w:val="Tekstdymka"/>
    <w:rsid w:val="0001625E"/>
    <w:rPr>
      <w:rFonts w:ascii="Tahoma" w:hAnsi="Tahoma" w:cs="Tahoma"/>
      <w:sz w:val="16"/>
      <w:szCs w:val="16"/>
    </w:rPr>
  </w:style>
  <w:style w:type="character" w:customStyle="1" w:styleId="Nagwek5">
    <w:name w:val="Nagłówek #5_"/>
    <w:basedOn w:val="Domylnaczcionkaakapitu"/>
    <w:link w:val="Nagwek50"/>
    <w:rsid w:val="000C31C4"/>
    <w:rPr>
      <w:sz w:val="26"/>
      <w:szCs w:val="26"/>
      <w:shd w:val="clear" w:color="auto" w:fill="FFFFFF"/>
    </w:rPr>
  </w:style>
  <w:style w:type="character" w:customStyle="1" w:styleId="Teksttreci3">
    <w:name w:val="Tekst treści (3)_"/>
    <w:basedOn w:val="Domylnaczcionkaakapitu"/>
    <w:link w:val="Teksttreci30"/>
    <w:rsid w:val="000C31C4"/>
    <w:rPr>
      <w:sz w:val="21"/>
      <w:szCs w:val="21"/>
      <w:shd w:val="clear" w:color="auto" w:fill="FFFFFF"/>
    </w:rPr>
  </w:style>
  <w:style w:type="paragraph" w:customStyle="1" w:styleId="Nagwek50">
    <w:name w:val="Nagłówek #5"/>
    <w:basedOn w:val="Normalny"/>
    <w:link w:val="Nagwek5"/>
    <w:rsid w:val="000C31C4"/>
    <w:pPr>
      <w:shd w:val="clear" w:color="auto" w:fill="FFFFFF"/>
      <w:spacing w:before="840" w:after="600" w:line="0" w:lineRule="atLeast"/>
      <w:outlineLvl w:val="4"/>
    </w:pPr>
    <w:rPr>
      <w:sz w:val="26"/>
      <w:szCs w:val="26"/>
    </w:rPr>
  </w:style>
  <w:style w:type="paragraph" w:customStyle="1" w:styleId="Teksttreci30">
    <w:name w:val="Tekst treści (3)"/>
    <w:basedOn w:val="Normalny"/>
    <w:link w:val="Teksttreci3"/>
    <w:rsid w:val="000C31C4"/>
    <w:pPr>
      <w:shd w:val="clear" w:color="auto" w:fill="FFFFFF"/>
      <w:spacing w:before="600" w:after="60" w:line="0" w:lineRule="atLeast"/>
      <w:ind w:hanging="520"/>
    </w:pPr>
    <w:rPr>
      <w:sz w:val="21"/>
      <w:szCs w:val="21"/>
    </w:rPr>
  </w:style>
  <w:style w:type="character" w:styleId="Hipercze">
    <w:name w:val="Hyperlink"/>
    <w:basedOn w:val="Domylnaczcionkaakapitu"/>
    <w:rsid w:val="00A856F9"/>
    <w:rPr>
      <w:color w:val="000080"/>
      <w:u w:val="single"/>
    </w:rPr>
  </w:style>
  <w:style w:type="paragraph" w:styleId="Nagwek">
    <w:name w:val="header"/>
    <w:basedOn w:val="Normalny"/>
    <w:link w:val="NagwekZnak"/>
    <w:uiPriority w:val="99"/>
    <w:rsid w:val="00FE2710"/>
    <w:pPr>
      <w:tabs>
        <w:tab w:val="center" w:pos="4536"/>
        <w:tab w:val="right" w:pos="9072"/>
      </w:tabs>
    </w:pPr>
  </w:style>
  <w:style w:type="character" w:customStyle="1" w:styleId="NagwekZnak">
    <w:name w:val="Nagłówek Znak"/>
    <w:basedOn w:val="Domylnaczcionkaakapitu"/>
    <w:link w:val="Nagwek"/>
    <w:uiPriority w:val="99"/>
    <w:rsid w:val="00FE2710"/>
    <w:rPr>
      <w:sz w:val="24"/>
      <w:szCs w:val="24"/>
    </w:rPr>
  </w:style>
  <w:style w:type="paragraph" w:styleId="Stopka">
    <w:name w:val="footer"/>
    <w:basedOn w:val="Normalny"/>
    <w:link w:val="StopkaZnak"/>
    <w:uiPriority w:val="99"/>
    <w:rsid w:val="00FE2710"/>
    <w:pPr>
      <w:tabs>
        <w:tab w:val="center" w:pos="4536"/>
        <w:tab w:val="right" w:pos="9072"/>
      </w:tabs>
    </w:pPr>
  </w:style>
  <w:style w:type="character" w:customStyle="1" w:styleId="StopkaZnak">
    <w:name w:val="Stopka Znak"/>
    <w:basedOn w:val="Domylnaczcionkaakapitu"/>
    <w:link w:val="Stopka"/>
    <w:uiPriority w:val="99"/>
    <w:rsid w:val="00FE2710"/>
    <w:rPr>
      <w:sz w:val="24"/>
      <w:szCs w:val="24"/>
    </w:rPr>
  </w:style>
  <w:style w:type="character" w:customStyle="1" w:styleId="TekstpodstawowyZnak">
    <w:name w:val="Tekst podstawowy Znak"/>
    <w:basedOn w:val="Domylnaczcionkaakapitu"/>
    <w:link w:val="Tekstpodstawowy"/>
    <w:rsid w:val="008D7A5D"/>
    <w:rPr>
      <w:sz w:val="24"/>
      <w:szCs w:val="24"/>
    </w:rPr>
  </w:style>
  <w:style w:type="character" w:customStyle="1" w:styleId="markedcontent">
    <w:name w:val="markedcontent"/>
    <w:basedOn w:val="Domylnaczcionkaakapitu"/>
    <w:rsid w:val="001A5E0A"/>
  </w:style>
  <w:style w:type="paragraph" w:customStyle="1" w:styleId="Tabela">
    <w:name w:val="Tabela"/>
    <w:basedOn w:val="Normalny"/>
    <w:autoRedefine/>
    <w:rsid w:val="00A70185"/>
    <w:pPr>
      <w:spacing w:after="80"/>
      <w:jc w:val="center"/>
    </w:pPr>
    <w:rPr>
      <w:rFonts w:ascii="Arial" w:hAnsi="Arial" w:cs="Arial"/>
      <w:sz w:val="20"/>
      <w:szCs w:val="20"/>
    </w:rPr>
  </w:style>
  <w:style w:type="paragraph" w:customStyle="1" w:styleId="Akapitzlist1">
    <w:name w:val="Akapit z listą1"/>
    <w:basedOn w:val="Normalny"/>
    <w:uiPriority w:val="99"/>
    <w:qFormat/>
    <w:rsid w:val="000D5CED"/>
    <w:pPr>
      <w:suppressAutoHyphens/>
      <w:spacing w:after="200" w:line="276" w:lineRule="auto"/>
      <w:ind w:left="720"/>
      <w:jc w:val="center"/>
    </w:pPr>
    <w:rPr>
      <w:rFonts w:ascii="Calibri" w:hAnsi="Calibri" w:cs="Calibri"/>
      <w:kern w:val="1"/>
      <w:sz w:val="22"/>
      <w:szCs w:val="22"/>
      <w:lang w:eastAsia="ar-SA"/>
    </w:rPr>
  </w:style>
  <w:style w:type="paragraph" w:styleId="Tekstprzypisudolnego">
    <w:name w:val="footnote text"/>
    <w:basedOn w:val="Normalny"/>
    <w:link w:val="TekstprzypisudolnegoZnak"/>
    <w:unhideWhenUsed/>
    <w:rsid w:val="000D5CED"/>
    <w:pPr>
      <w:overflowPunct w:val="0"/>
      <w:autoSpaceDE w:val="0"/>
      <w:autoSpaceDN w:val="0"/>
      <w:adjustRightInd w:val="0"/>
      <w:jc w:val="both"/>
    </w:pPr>
    <w:rPr>
      <w:sz w:val="20"/>
      <w:szCs w:val="20"/>
    </w:rPr>
  </w:style>
  <w:style w:type="character" w:customStyle="1" w:styleId="TekstprzypisudolnegoZnak">
    <w:name w:val="Tekst przypisu dolnego Znak"/>
    <w:basedOn w:val="Domylnaczcionkaakapitu"/>
    <w:link w:val="Tekstprzypisudolnego"/>
    <w:rsid w:val="000D5CED"/>
  </w:style>
  <w:style w:type="paragraph" w:customStyle="1" w:styleId="Tekstpodstawowy21">
    <w:name w:val="Tekst podstawowy 21"/>
    <w:basedOn w:val="Normalny"/>
    <w:rsid w:val="000D5CED"/>
    <w:pPr>
      <w:overflowPunct w:val="0"/>
      <w:autoSpaceDE w:val="0"/>
      <w:autoSpaceDN w:val="0"/>
      <w:adjustRightInd w:val="0"/>
      <w:spacing w:before="120" w:after="120"/>
      <w:ind w:right="-11"/>
      <w:jc w:val="both"/>
    </w:pPr>
    <w:rPr>
      <w:sz w:val="20"/>
      <w:szCs w:val="20"/>
    </w:rPr>
  </w:style>
  <w:style w:type="character" w:customStyle="1" w:styleId="Nagwek1Znak">
    <w:name w:val="Nagłówek 1 Znak"/>
    <w:basedOn w:val="Domylnaczcionkaakapitu"/>
    <w:link w:val="Nagwek1"/>
    <w:rsid w:val="000D5CED"/>
    <w:rPr>
      <w:b/>
      <w:bCs/>
      <w:sz w:val="24"/>
      <w:szCs w:val="24"/>
    </w:rPr>
  </w:style>
  <w:style w:type="character" w:customStyle="1" w:styleId="Nagwek2Znak">
    <w:name w:val="Nagłówek 2 Znak"/>
    <w:aliases w:val="Podtytuł1 Znak"/>
    <w:basedOn w:val="Domylnaczcionkaakapitu"/>
    <w:link w:val="Nagwek2"/>
    <w:rsid w:val="000D5CED"/>
    <w:rPr>
      <w:b/>
      <w:bCs/>
      <w:sz w:val="36"/>
      <w:szCs w:val="24"/>
    </w:rPr>
  </w:style>
  <w:style w:type="paragraph" w:customStyle="1" w:styleId="Standardowytekst">
    <w:name w:val="Standardowy.tekst"/>
    <w:rsid w:val="000D5CED"/>
    <w:pPr>
      <w:overflowPunct w:val="0"/>
      <w:autoSpaceDE w:val="0"/>
      <w:autoSpaceDN w:val="0"/>
      <w:adjustRightInd w:val="0"/>
      <w:jc w:val="both"/>
    </w:pPr>
  </w:style>
  <w:style w:type="paragraph" w:styleId="NormalnyWeb">
    <w:name w:val="Normal (Web)"/>
    <w:basedOn w:val="Normalny"/>
    <w:uiPriority w:val="99"/>
    <w:unhideWhenUsed/>
    <w:rsid w:val="007426F1"/>
    <w:pPr>
      <w:spacing w:before="100" w:beforeAutospacing="1" w:after="100" w:afterAutospacing="1"/>
    </w:pPr>
  </w:style>
  <w:style w:type="character" w:customStyle="1" w:styleId="txt">
    <w:name w:val="txt"/>
    <w:basedOn w:val="Domylnaczcionkaakapitu"/>
    <w:rsid w:val="00185334"/>
  </w:style>
  <w:style w:type="paragraph" w:customStyle="1" w:styleId="podstawowy">
    <w:name w:val="podstawowy"/>
    <w:basedOn w:val="Normalny"/>
    <w:rsid w:val="00732419"/>
    <w:pPr>
      <w:widowControl w:val="0"/>
      <w:autoSpaceDE w:val="0"/>
      <w:autoSpaceDN w:val="0"/>
      <w:adjustRightInd w:val="0"/>
      <w:spacing w:before="100" w:beforeAutospacing="1" w:after="100" w:afterAutospacing="1"/>
      <w:ind w:left="340"/>
    </w:pPr>
    <w:rPr>
      <w:rFonts w:ascii="Arial" w:hAnsi="Arial"/>
      <w:sz w:val="22"/>
      <w:szCs w:val="18"/>
    </w:rPr>
  </w:style>
  <w:style w:type="paragraph" w:customStyle="1" w:styleId="Punktowanie">
    <w:name w:val="Punktowanie"/>
    <w:basedOn w:val="Normalny"/>
    <w:rsid w:val="00732419"/>
    <w:pPr>
      <w:widowControl w:val="0"/>
      <w:numPr>
        <w:numId w:val="68"/>
      </w:numPr>
      <w:autoSpaceDE w:val="0"/>
      <w:autoSpaceDN w:val="0"/>
      <w:adjustRightInd w:val="0"/>
    </w:pPr>
    <w:rPr>
      <w:rFonts w:ascii="Arial" w:hAnsi="Arial"/>
      <w:sz w:val="22"/>
      <w:szCs w:val="20"/>
    </w:rPr>
  </w:style>
  <w:style w:type="paragraph" w:customStyle="1" w:styleId="Podstawowy0">
    <w:name w:val="Podstawowy"/>
    <w:basedOn w:val="Normalny"/>
    <w:rsid w:val="002613E1"/>
    <w:pPr>
      <w:jc w:val="both"/>
    </w:pPr>
    <w:rPr>
      <w:rFonts w:ascii="Arial" w:hAnsi="Arial"/>
      <w:sz w:val="20"/>
    </w:rPr>
  </w:style>
  <w:style w:type="paragraph" w:customStyle="1" w:styleId="Wypunktowanie">
    <w:name w:val="Wypunktowanie"/>
    <w:basedOn w:val="Normalny"/>
    <w:rsid w:val="002613E1"/>
    <w:pPr>
      <w:numPr>
        <w:numId w:val="91"/>
      </w:numPr>
      <w:tabs>
        <w:tab w:val="left" w:pos="284"/>
      </w:tabs>
      <w:spacing w:after="80"/>
      <w:jc w:val="both"/>
    </w:pPr>
    <w:rPr>
      <w:rFonts w:ascii="Arial" w:hAnsi="Arial"/>
      <w:sz w:val="20"/>
      <w:szCs w:val="20"/>
    </w:rPr>
  </w:style>
  <w:style w:type="paragraph" w:styleId="Listapunktowana4">
    <w:name w:val="List Bullet 4"/>
    <w:basedOn w:val="Normalny"/>
    <w:autoRedefine/>
    <w:semiHidden/>
    <w:rsid w:val="002613E1"/>
    <w:pPr>
      <w:numPr>
        <w:ilvl w:val="1"/>
        <w:numId w:val="91"/>
      </w:numPr>
      <w:tabs>
        <w:tab w:val="clear" w:pos="2291"/>
        <w:tab w:val="num" w:pos="1560"/>
      </w:tabs>
      <w:ind w:left="1560" w:hanging="284"/>
    </w:pPr>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114207">
      <w:bodyDiv w:val="1"/>
      <w:marLeft w:val="0"/>
      <w:marRight w:val="0"/>
      <w:marTop w:val="0"/>
      <w:marBottom w:val="0"/>
      <w:divBdr>
        <w:top w:val="none" w:sz="0" w:space="0" w:color="auto"/>
        <w:left w:val="none" w:sz="0" w:space="0" w:color="auto"/>
        <w:bottom w:val="none" w:sz="0" w:space="0" w:color="auto"/>
        <w:right w:val="none" w:sz="0" w:space="0" w:color="auto"/>
      </w:divBdr>
    </w:div>
    <w:div w:id="1875003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http://www.paneltech.pl/galeria/plyty/pw_pur-d.jpg" TargetMode="External"/><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emf"/><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jp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105</Pages>
  <Words>40287</Words>
  <Characters>241723</Characters>
  <Application>Microsoft Office Word</Application>
  <DocSecurity>0</DocSecurity>
  <Lines>2014</Lines>
  <Paragraphs>562</Paragraphs>
  <ScaleCrop>false</ScaleCrop>
  <HeadingPairs>
    <vt:vector size="2" baseType="variant">
      <vt:variant>
        <vt:lpstr>Tytuł</vt:lpstr>
      </vt:variant>
      <vt:variant>
        <vt:i4>1</vt:i4>
      </vt:variant>
    </vt:vector>
  </HeadingPairs>
  <TitlesOfParts>
    <vt:vector size="1" baseType="lpstr">
      <vt:lpstr/>
    </vt:vector>
  </TitlesOfParts>
  <Company>Projekt</Company>
  <LinksUpToDate>false</LinksUpToDate>
  <CharactersWithSpaces>281448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Wojtek</dc:creator>
  <cp:lastModifiedBy>Bartkowska Sylwia</cp:lastModifiedBy>
  <cp:revision>33</cp:revision>
  <cp:lastPrinted>2022-03-30T08:27:00Z</cp:lastPrinted>
  <dcterms:created xsi:type="dcterms:W3CDTF">2017-10-18T11:34:00Z</dcterms:created>
  <dcterms:modified xsi:type="dcterms:W3CDTF">2022-03-30T08:27:00Z</dcterms:modified>
</cp:coreProperties>
</file>