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6A1706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9F6D67">
        <w:rPr>
          <w:rFonts w:ascii="Times New Roman" w:hAnsi="Times New Roman"/>
          <w:b/>
          <w:bCs/>
          <w:sz w:val="24"/>
          <w:szCs w:val="24"/>
          <w:u w:val="single"/>
        </w:rPr>
        <w:t xml:space="preserve">Respirator stacjonarny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9F6D67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F6D67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9F6D6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D35BFE">
            <w:pPr>
              <w:snapToGrid w:val="0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Wymagania ogólne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355F9F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9F6D67" w:rsidRDefault="009F6D67" w:rsidP="00E849F6">
            <w:pPr>
              <w:rPr>
                <w:b/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Stacjonarny na podstawie jezdnej, co najmniej dwa koła z blokada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9F6D67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Zakres wagowy obejmuj</w:t>
            </w:r>
            <w:r>
              <w:rPr>
                <w:sz w:val="18"/>
                <w:szCs w:val="18"/>
              </w:rPr>
              <w:t>ący</w:t>
            </w:r>
            <w:r w:rsidRPr="008C2E36">
              <w:rPr>
                <w:sz w:val="18"/>
                <w:szCs w:val="18"/>
              </w:rPr>
              <w:t xml:space="preserve"> pacjentów powyżej 5kg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Zasilanie powietrzem z centralnego źródła sprężonego gazu pod ciśnieniem minimum od  2,8 do 5,0 bar. W przypadku innych zakresów do respiratora musi być dołączony odpowiedni reduktor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Zasilanie w tlen z centralnego źródła sprężonego gazu pod ciśnieniem minimum od  2,8 do 5,0 bar. W przypadku innych zakresów do respiratora musi być dołączony odpowiedni reduktor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Zasilanie AC 230 VAC 50 </w:t>
            </w:r>
            <w:proofErr w:type="spellStart"/>
            <w:r w:rsidRPr="008C2E36">
              <w:rPr>
                <w:sz w:val="18"/>
                <w:szCs w:val="18"/>
              </w:rPr>
              <w:t>Hz</w:t>
            </w:r>
            <w:proofErr w:type="spellEnd"/>
            <w:r w:rsidRPr="008C2E36">
              <w:rPr>
                <w:sz w:val="18"/>
                <w:szCs w:val="18"/>
              </w:rPr>
              <w:t xml:space="preserve">  +/- 10 %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Awaryjne zasilanie z wbudowanego akumulatora na nie mniej niż 0,5 godziny pracy (respirator bez sprężarki)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Możliwość wymiany akumulatora przez obsługę w trakcie pracy respiratora przy zasilaniu akumulatorowym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9F6D6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D35BFE">
            <w:pPr>
              <w:snapToGrid w:val="0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Tryby wentylacji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355F9F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9F6D67" w:rsidRDefault="009F6D67" w:rsidP="00E849F6">
            <w:pPr>
              <w:rPr>
                <w:b/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Wentylacja wspomagana/kontrolowana CMV/</w:t>
            </w:r>
            <w:proofErr w:type="spellStart"/>
            <w:r w:rsidRPr="008C2E36">
              <w:rPr>
                <w:sz w:val="18"/>
                <w:szCs w:val="18"/>
              </w:rPr>
              <w:t>Assist</w:t>
            </w:r>
            <w:proofErr w:type="spellEnd"/>
            <w:r w:rsidRPr="008C2E36">
              <w:rPr>
                <w:sz w:val="18"/>
                <w:szCs w:val="18"/>
              </w:rPr>
              <w:t xml:space="preserve">- IPPV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Zsynchronizowana przerywana wentylacja obowiązkowa SIMV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Wentylacja spontaniczna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Dodatnie ciśnienie końcowo – wydechowe/ Ciągłe dodatnie ciśnienie w drogach oddechowych PEEP/CPAP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Wentylacja na dwóch poziomach ciśnienia typu </w:t>
            </w:r>
            <w:proofErr w:type="spellStart"/>
            <w:r w:rsidRPr="008C2E36">
              <w:rPr>
                <w:sz w:val="18"/>
                <w:szCs w:val="18"/>
              </w:rPr>
              <w:t>BiPAP</w:t>
            </w:r>
            <w:proofErr w:type="spellEnd"/>
            <w:r w:rsidRPr="008C2E36">
              <w:rPr>
                <w:sz w:val="18"/>
                <w:szCs w:val="18"/>
              </w:rPr>
              <w:t xml:space="preserve">, Bi-Level, </w:t>
            </w:r>
            <w:proofErr w:type="spellStart"/>
            <w:r w:rsidRPr="008C2E36">
              <w:rPr>
                <w:sz w:val="18"/>
                <w:szCs w:val="18"/>
              </w:rPr>
              <w:t>DuoPAP</w:t>
            </w:r>
            <w:proofErr w:type="spellEnd"/>
            <w:r w:rsidRPr="008C2E36">
              <w:rPr>
                <w:sz w:val="18"/>
                <w:szCs w:val="18"/>
              </w:rPr>
              <w:t>, APRV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Wentylacja nieinwazyjna NIV (wydzielony przycisk wyboru wentylacji nieinwazyjnej)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Wentylacja bezdechu z możliwością ustawienia parametrów oddechowych i rodzaju oddechu VCV lub PCV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Wdech manualny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Oddech kontrolowany objętością VCV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Oddech kontrolowany ciśnieniem PCV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Oddech kontrolowany ciśnieniem z docelową objętością typu PRVC, </w:t>
            </w:r>
            <w:proofErr w:type="spellStart"/>
            <w:r w:rsidRPr="008C2E36">
              <w:rPr>
                <w:sz w:val="18"/>
                <w:szCs w:val="18"/>
              </w:rPr>
              <w:t>AutoFlow</w:t>
            </w:r>
            <w:proofErr w:type="spellEnd"/>
            <w:r w:rsidRPr="008C2E36">
              <w:rPr>
                <w:sz w:val="18"/>
                <w:szCs w:val="18"/>
              </w:rPr>
              <w:t>, APV, VC+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Oddech spontaniczny wspomagany ciśnieniem PSV/ASB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Automatyczna kompensacja oporu przepływu rurki dotchawiczej lub tracheotomijnej typu ATC, TC, TRC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Oddech spontaniczny wspomagany proporcjonalnie typu PPS, PAV, zgodny z algorytmem </w:t>
            </w:r>
            <w:proofErr w:type="spellStart"/>
            <w:r w:rsidRPr="008C2E36">
              <w:rPr>
                <w:sz w:val="18"/>
                <w:szCs w:val="18"/>
              </w:rPr>
              <w:t>Younesa</w:t>
            </w:r>
            <w:proofErr w:type="spellEnd"/>
            <w:r w:rsidRPr="008C2E36">
              <w:rPr>
                <w:sz w:val="18"/>
                <w:szCs w:val="18"/>
              </w:rPr>
              <w:t xml:space="preserve"> lub wentylacja ASV zgodna z algorytmem </w:t>
            </w:r>
            <w:proofErr w:type="spellStart"/>
            <w:r w:rsidRPr="008C2E36">
              <w:rPr>
                <w:sz w:val="18"/>
                <w:szCs w:val="18"/>
              </w:rPr>
              <w:t>Otisa</w:t>
            </w:r>
            <w:proofErr w:type="spellEnd"/>
            <w:r w:rsidRPr="008C2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Oddech spontaniczny wspomagany objętością VSV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9F6D6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D35BFE">
            <w:pPr>
              <w:snapToGrid w:val="0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Parametry nastawialne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355F9F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9F6D67" w:rsidRDefault="009F6D67" w:rsidP="00E849F6">
            <w:pPr>
              <w:rPr>
                <w:b/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Częstość oddechów w zakresie nie mniejszym niż od 5 do 100 na minutę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Objętość pojedynczego oddechu w zakresie nie mniejszym niż od 30 do 2000 ml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Szczytowy przepływ wdechowy dla oddechów wymuszonych objętościowo- kontrolowanych w zakresie nie mniejszym niż od 6 do120 l/min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Stosunek wdechu do wydechu I:E w zakresie nie mniejszym niż od 1: 9 do 4:1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Czas wdechu Ti od 0.2 do 5.0s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Czas plateau w zakresie nie mniejszym niż od 0,0 do 2,0 s.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Ciśnienie wdechowe PCV w zakresie nie mniejszym niż od 5 do 80 cmH2O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Ciśnienie wspomagania PSV/ASB w zakresie nie mniejszym niż od 0 do 60 cmH2O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Ciśnienie PEEP/CPAP w zakresie nie mniejszym niż od 0 do 30 cmH2O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Płynnie regulowany czas lub współczynnik narastania przepływu /ciśnienia dla PCV/PSV/ASB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 w:rsidRPr="009B4C4E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9F6D6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D35BFE">
            <w:pPr>
              <w:snapToGrid w:val="0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 xml:space="preserve">Pomiary parametrów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355F9F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9F6D67" w:rsidRDefault="009F6D67" w:rsidP="00E849F6">
            <w:pPr>
              <w:rPr>
                <w:b/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9F6D67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Integralny pomiar stężenia tlenu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całkowitej częstości oddychania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objętości pojedynczego oddechu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całkowitej objętości wentylacji minutowej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objętości spontanicznej wentylacji minutowej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ciśnienia szczytowego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średniego ciśnienia w układzie oddechowym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stosunku wdech/wydech I:E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ciśnienia plateau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ciśnienia PEEP/CPAP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Pomiar ciśnienia </w:t>
            </w:r>
            <w:proofErr w:type="spellStart"/>
            <w:r w:rsidRPr="008C2E36">
              <w:rPr>
                <w:sz w:val="18"/>
                <w:szCs w:val="18"/>
              </w:rPr>
              <w:t>AutoPEEP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podatności statycznej płuc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oporności wdechowej płuc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NIF/MIP maksymalnego ciśnienia wdechowego, negatywnej siły wdechowej.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P 0,1 ciśnienia okluzji po 100 ms.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Indeks dyszenia RSB/SBI (f/</w:t>
            </w:r>
            <w:proofErr w:type="spellStart"/>
            <w:r w:rsidRPr="008C2E36">
              <w:rPr>
                <w:sz w:val="18"/>
                <w:szCs w:val="18"/>
              </w:rPr>
              <w:t>Vt</w:t>
            </w:r>
            <w:proofErr w:type="spellEnd"/>
            <w:r w:rsidRPr="008C2E36"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9F6D6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D35BFE">
            <w:pPr>
              <w:snapToGrid w:val="0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Monitor graficzny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D35BFE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9F6D67" w:rsidRDefault="00355F9F" w:rsidP="00E849F6">
            <w:pPr>
              <w:rPr>
                <w:b/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Dodatkowy monitor, wyświetlacz na którym prezentowane są podstawowe parametry respiratora, komunikaty alarmowe w przypadku uszkodzenia podstawowego ekranu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Możliwość obrotu monitora w płaszczyźnie poziomej lub/i pionowej w stosunku do respiratora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Graficzna prezentacja ciśnienia, przepływu, objętości w funkcji czasu </w:t>
            </w:r>
          </w:p>
          <w:p w:rsidR="00355F9F" w:rsidRPr="008C2E36" w:rsidRDefault="00355F9F" w:rsidP="00D35BFE">
            <w:pPr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Co najmniej 3 krzywe jednocześnie na ekranie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Graficzna prezentacja pętli ciśnienie – objętość lub przepływ – objętość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Możliwość prezentacji danych z ostatnich 48 godzin . Trendy w postaci graficznej i tabelarycznej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9F6D67">
            <w:pPr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D35BFE">
            <w:pPr>
              <w:snapToGrid w:val="0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 xml:space="preserve">Alarmy/Sygnalizacja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D35BFE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9F6D67" w:rsidRDefault="00355F9F" w:rsidP="00E849F6">
            <w:pPr>
              <w:rPr>
                <w:b/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Hierarchia alarmów w zależności od ważności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wizualny ma być widoczny z każdej strony respiratora 360</w:t>
            </w:r>
            <w:r w:rsidRPr="008C2E36">
              <w:rPr>
                <w:sz w:val="18"/>
                <w:szCs w:val="18"/>
                <w:vertAlign w:val="superscript"/>
              </w:rPr>
              <w:t>o</w:t>
            </w:r>
            <w:r w:rsidRPr="008C2E36">
              <w:rPr>
                <w:sz w:val="18"/>
                <w:szCs w:val="18"/>
              </w:rPr>
              <w:t xml:space="preserve"> , nawet gdy obsługa znajduje się z tyłu respiratora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zaniku zasilania sieciowego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zaniku zasilania bateryjnego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niskiego ciśnienia tlenu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Alarm niskiego ciśnienia powietrza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zbyt niskiego lub zbyt wysokiego stężenia tlenu w ramieniu wdechowym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wysokiej całkowitej objętości minutowej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niskiej całkowitej objętości minutowej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Alarm wysokiego ciśnienia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niskiego ciśnienia wdechowego lub rozłączenia układu oddechowego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wysokiej częstości oddechów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wysokiej objętości oddechowej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niskiej objętości oddechowej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niskiej częstości oddechów lub bezdechu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Alarm rozłączenia układu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Pamięć alarmów z komentarzem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9F6D67">
            <w:pPr>
              <w:ind w:left="360"/>
              <w:rPr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D35BFE">
            <w:pPr>
              <w:snapToGrid w:val="0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Inne funkcje i wyposażenie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9F6D67" w:rsidRDefault="00355F9F" w:rsidP="00D35BFE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9F6D67" w:rsidRDefault="00355F9F" w:rsidP="00E849F6">
            <w:pPr>
              <w:rPr>
                <w:b/>
                <w:sz w:val="20"/>
                <w:szCs w:val="20"/>
              </w:rPr>
            </w:pPr>
          </w:p>
        </w:tc>
      </w:tr>
      <w:bookmarkEnd w:id="0"/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Możliwość wyboru krzywej przepływu dla oddechów obowiązkowych objętościowo- kontrolowanych. Minimum prostokątna i opadająca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Możliwość wspomagania oddechu spontanicznego ciśnieniem PSV na obu poziomach ciśnienia przy BIPAP, BILEVEL, APRV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AB31D6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Zabezpieczenie przed przypadkową zmianą parametrów wentylacji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AB31D6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AB31D6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Możliwość powrotu do nastawień ostatniego pacjenta po wyłączeniu aparatu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9583A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9583A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9F6D67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Wydechowy filtr przeciwbakteryjny z pojemnikiem na skropliny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9F6D67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Wdechowy filtr przeciwbakteryjny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9F6D67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Sztuczne płuco testowe- worek testowy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9583A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Ramię do podtrzymywania rur pacjenta.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9F6D67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Kompletny układ oddec</w:t>
            </w:r>
            <w:r>
              <w:rPr>
                <w:sz w:val="18"/>
                <w:szCs w:val="18"/>
              </w:rPr>
              <w:t xml:space="preserve">howy dla dorosłych </w:t>
            </w:r>
            <w:proofErr w:type="spellStart"/>
            <w:r>
              <w:rPr>
                <w:sz w:val="18"/>
                <w:szCs w:val="18"/>
              </w:rPr>
              <w:t>jednopacjentowy</w:t>
            </w:r>
            <w:proofErr w:type="spellEnd"/>
            <w:r>
              <w:rPr>
                <w:sz w:val="18"/>
                <w:szCs w:val="18"/>
              </w:rPr>
              <w:t xml:space="preserve"> – min.</w:t>
            </w:r>
            <w:r w:rsidRPr="008C2E36">
              <w:rPr>
                <w:sz w:val="18"/>
                <w:szCs w:val="18"/>
              </w:rPr>
              <w:t xml:space="preserve">10 kompletnych układów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 xml:space="preserve">Nebulizator wielorazowy nie wymagający przepływu gazu do napędu, do podawania leków w formie aerozolu przeznaczony do pracy z pacjentami </w:t>
            </w:r>
            <w:proofErr w:type="spellStart"/>
            <w:r w:rsidRPr="008C2E36">
              <w:rPr>
                <w:sz w:val="18"/>
                <w:szCs w:val="18"/>
              </w:rPr>
              <w:t>intubowanymi</w:t>
            </w:r>
            <w:proofErr w:type="spellEnd"/>
            <w:r w:rsidRPr="008C2E36">
              <w:rPr>
                <w:sz w:val="18"/>
                <w:szCs w:val="18"/>
              </w:rPr>
              <w:t xml:space="preserve"> i wentylowanymi nieinwazyjnie przez maskę. Aparat do stosowania u pacjentów podłączonych do respiratora a także u oddychających spontanicznie. MMAD &lt; 4.0 µm. Do każdego respiratora jeden kompletny zestaw t + dodatkowo drugi wielorazowy element </w:t>
            </w:r>
            <w:proofErr w:type="spellStart"/>
            <w:r w:rsidRPr="008C2E36">
              <w:rPr>
                <w:sz w:val="18"/>
                <w:szCs w:val="18"/>
              </w:rPr>
              <w:t>nebulizujący</w:t>
            </w:r>
            <w:proofErr w:type="spellEnd"/>
            <w:r w:rsidRPr="008C2E36">
              <w:rPr>
                <w:sz w:val="18"/>
                <w:szCs w:val="18"/>
              </w:rPr>
              <w:t xml:space="preserve"> umieszczany w układzie oddechowym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  <w:r w:rsidRPr="008C2E36">
              <w:rPr>
                <w:sz w:val="18"/>
                <w:szCs w:val="18"/>
              </w:rPr>
              <w:t>Komunikacja z użytkownikiem w języku polskim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55F9F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F" w:rsidRPr="002F1945" w:rsidRDefault="00355F9F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F" w:rsidRPr="002F1945" w:rsidRDefault="00355F9F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355F9F" w:rsidRPr="002F1945" w:rsidRDefault="00355F9F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355F9F" w:rsidRPr="002F1945" w:rsidRDefault="00355F9F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w oferowanym aparacie przetwarzane są dane osobowe  (np. imię, nazwisko, pesel, data urodzenia,  płeć,  waga,  ciśnienie krwi,  wzrost,  kardiostymulator / rozrusznik, rasa,  palący/niepalący,  itd.)</w:t>
            </w:r>
            <w:r w:rsidRPr="002F1945">
              <w:rPr>
                <w:sz w:val="20"/>
                <w:szCs w:val="20"/>
              </w:rPr>
              <w:tab/>
              <w:t xml:space="preserve"> </w:t>
            </w:r>
          </w:p>
          <w:p w:rsidR="00355F9F" w:rsidRPr="002F1945" w:rsidRDefault="00355F9F" w:rsidP="00D35BF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 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2"/>
            </w:r>
            <w:r w:rsidRPr="002F1945">
              <w:rPr>
                <w:sz w:val="20"/>
                <w:szCs w:val="20"/>
              </w:rPr>
              <w:t xml:space="preserve"> 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lastRenderedPageBreak/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1F" w:rsidRDefault="00A5381F" w:rsidP="00801F24">
      <w:r>
        <w:separator/>
      </w:r>
    </w:p>
  </w:endnote>
  <w:endnote w:type="continuationSeparator" w:id="0">
    <w:p w:rsidR="00A5381F" w:rsidRDefault="00A5381F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1F" w:rsidRDefault="00A5381F" w:rsidP="00801F24">
      <w:r>
        <w:separator/>
      </w:r>
    </w:p>
  </w:footnote>
  <w:footnote w:type="continuationSeparator" w:id="0">
    <w:p w:rsidR="00A5381F" w:rsidRDefault="00A5381F" w:rsidP="00801F24">
      <w:r>
        <w:continuationSeparator/>
      </w:r>
    </w:p>
  </w:footnote>
  <w:footnote w:id="1">
    <w:p w:rsidR="00355F9F" w:rsidRDefault="00355F9F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355F9F" w:rsidRDefault="00355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E4FB1"/>
    <w:rsid w:val="002131D7"/>
    <w:rsid w:val="00286B0D"/>
    <w:rsid w:val="0029502C"/>
    <w:rsid w:val="00310C5C"/>
    <w:rsid w:val="003243F1"/>
    <w:rsid w:val="00345212"/>
    <w:rsid w:val="00355F9F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706"/>
    <w:rsid w:val="006A1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4C4E"/>
    <w:rsid w:val="009D415C"/>
    <w:rsid w:val="009F6D67"/>
    <w:rsid w:val="00A30273"/>
    <w:rsid w:val="00A5381F"/>
    <w:rsid w:val="00AB5E81"/>
    <w:rsid w:val="00B43C39"/>
    <w:rsid w:val="00B473CC"/>
    <w:rsid w:val="00C07BA2"/>
    <w:rsid w:val="00C432BF"/>
    <w:rsid w:val="00C56CD5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5B92-F790-4069-8DB6-9B271E40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5</cp:revision>
  <cp:lastPrinted>2020-02-13T13:54:00Z</cp:lastPrinted>
  <dcterms:created xsi:type="dcterms:W3CDTF">2020-08-14T13:42:00Z</dcterms:created>
  <dcterms:modified xsi:type="dcterms:W3CDTF">2020-08-24T16:14:00Z</dcterms:modified>
</cp:coreProperties>
</file>