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948A">
      <w:pPr>
        <w:pStyle w:val="7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both"/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 xml:space="preserve">            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 xml:space="preserve">Wolbrom, dnia 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25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.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10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.202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4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r.</w:t>
      </w:r>
    </w:p>
    <w:p w14:paraId="4C638C13"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hint="default" w:ascii="Calibri" w:hAnsi="Calibri" w:cs="Calibri"/>
          <w:b/>
          <w:bCs/>
          <w:sz w:val="22"/>
          <w:szCs w:val="22"/>
        </w:rPr>
      </w:pPr>
    </w:p>
    <w:p w14:paraId="00358AE6"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hint="default" w:ascii="Calibri" w:hAnsi="Calibri" w:cs="Calibri"/>
          <w:b/>
          <w:bCs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RZP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.271.2.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37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.202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4</w:t>
      </w:r>
    </w:p>
    <w:p w14:paraId="0A7029D1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   WG ROZDZIELNIKA</w:t>
      </w:r>
    </w:p>
    <w:p w14:paraId="114D301D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br w:type="textWrapping"/>
      </w: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9"/>
          <w:rFonts w:hint="default" w:ascii="Calibri" w:hAnsi="Calibri" w:cs="Calibri"/>
          <w:spacing w:val="9"/>
          <w:kern w:val="1"/>
          <w:sz w:val="22"/>
          <w:szCs w:val="22"/>
          <w:u w:val="single"/>
        </w:rPr>
        <w:t xml:space="preserve"> </w:t>
      </w:r>
      <w:r>
        <w:rPr>
          <w:rStyle w:val="9"/>
          <w:rFonts w:hint="default" w:ascii="Calibri" w:hAnsi="Calibri" w:cs="Calibri"/>
          <w:b/>
          <w:bCs/>
          <w:iCs/>
          <w:spacing w:val="9"/>
          <w:kern w:val="1"/>
          <w:sz w:val="22"/>
          <w:szCs w:val="22"/>
          <w:u w:val="single"/>
        </w:rPr>
        <w:t>„Rewitalizacja zabytkowego układu urbanistycznego Wolbromia wraz z pomnikiem Jana Kilińskiego - I etap”</w:t>
      </w:r>
      <w:r>
        <w:rPr>
          <w:rStyle w:val="9"/>
          <w:rFonts w:hint="default" w:ascii="Calibri" w:hAnsi="Calibri" w:cs="Calibri"/>
          <w:b/>
          <w:bCs/>
          <w:iCs/>
          <w:spacing w:val="9"/>
          <w:kern w:val="1"/>
          <w:sz w:val="22"/>
          <w:szCs w:val="22"/>
          <w:u w:val="single"/>
          <w:lang w:val="pl-PL"/>
        </w:rPr>
        <w:t>.</w:t>
      </w:r>
    </w:p>
    <w:p w14:paraId="09DEDBC5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ab/>
      </w:r>
    </w:p>
    <w:p w14:paraId="7EE5CD79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</w:rPr>
        <w:t xml:space="preserve">I. Zamawiający - Gmina Wolbrom, </w:t>
      </w:r>
      <w:bookmarkStart w:id="0" w:name="_Hlk100219554"/>
      <w:r>
        <w:rPr>
          <w:rFonts w:hint="default" w:ascii="Calibri" w:hAnsi="Calibri" w:cs="Calibri"/>
          <w:sz w:val="22"/>
          <w:szCs w:val="22"/>
        </w:rPr>
        <w:t>działając na podstawie art. 284 ust. 2</w:t>
      </w:r>
      <w:bookmarkEnd w:id="0"/>
      <w:r>
        <w:rPr>
          <w:rFonts w:hint="default" w:ascii="Calibri" w:hAnsi="Calibri" w:cs="Calibri"/>
          <w:sz w:val="22"/>
          <w:szCs w:val="22"/>
        </w:rPr>
        <w:t xml:space="preserve"> i 6 ustawy z dnia 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  </w:t>
      </w:r>
      <w:r>
        <w:rPr>
          <w:rFonts w:hint="default" w:ascii="Calibri" w:hAnsi="Calibri" w:cs="Calibri"/>
          <w:sz w:val="22"/>
          <w:szCs w:val="22"/>
        </w:rPr>
        <w:t>11 września 2019r. Prawo zamówień publicznych (t.j. Dz. U. z 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 xml:space="preserve">r. poz. </w:t>
      </w:r>
      <w:r>
        <w:rPr>
          <w:rFonts w:hint="default" w:ascii="Calibri" w:hAnsi="Calibri" w:cs="Calibri"/>
          <w:sz w:val="22"/>
          <w:szCs w:val="22"/>
          <w:lang w:val="pl-PL"/>
        </w:rPr>
        <w:t>1320</w:t>
      </w:r>
      <w:r>
        <w:rPr>
          <w:rFonts w:hint="default" w:ascii="Calibri" w:hAnsi="Calibri" w:cs="Calibri"/>
          <w:sz w:val="22"/>
          <w:szCs w:val="22"/>
        </w:rPr>
        <w:t>) zwanej dalej ustawą, przekazuje treść zapytań do Specyfikacji Warunków Zamówienia i udziela na nie odpowiedzi</w:t>
      </w:r>
      <w:r>
        <w:rPr>
          <w:rFonts w:hint="default" w:ascii="Calibri" w:hAnsi="Calibri" w:cs="Calibri"/>
          <w:sz w:val="22"/>
          <w:szCs w:val="22"/>
          <w:lang w:val="pl-PL"/>
        </w:rPr>
        <w:t>:</w:t>
      </w:r>
    </w:p>
    <w:p w14:paraId="2188E84F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hint="default" w:ascii="Calibri" w:hAnsi="Calibri" w:cs="Calibri"/>
          <w:sz w:val="22"/>
          <w:szCs w:val="22"/>
        </w:rPr>
      </w:pPr>
    </w:p>
    <w:p w14:paraId="5B93E22C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  <w:bookmarkStart w:id="1" w:name="_Hlk100132611"/>
      <w:r>
        <w:rPr>
          <w:rFonts w:hint="default" w:ascii="Calibri" w:hAnsi="Calibri" w:cs="Calibri"/>
          <w:b/>
          <w:bCs/>
          <w:sz w:val="22"/>
          <w:szCs w:val="22"/>
          <w:lang w:val="pl-PL"/>
        </w:rPr>
        <w:t xml:space="preserve">Zapytanie </w:t>
      </w:r>
      <w:r>
        <w:rPr>
          <w:rFonts w:hint="default" w:ascii="Calibri" w:hAnsi="Calibri" w:cs="Calibri"/>
          <w:b/>
          <w:bCs/>
          <w:sz w:val="22"/>
          <w:szCs w:val="22"/>
        </w:rPr>
        <w:t>nr 1.</w:t>
      </w:r>
    </w:p>
    <w:bookmarkEnd w:id="1"/>
    <w:p w14:paraId="0FB14765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OpenSans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/>
        </w:rPr>
      </w:pPr>
      <w:bookmarkStart w:id="2" w:name="_Hlk85524245"/>
      <w:r>
        <w:rPr>
          <w:rFonts w:hint="default" w:ascii="Calibri" w:hAnsi="Calibri" w:eastAsia="OpenSans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/>
        </w:rPr>
        <w:t>Proszę o wyjaśnienie lub rysunek jak powinny wyglądać krawężniki granitowe w wymiarach 15x30x10cm, zgodnie z kartą katalogową O1, czy jest to omyłka i krawężniki powinny mieć wymiary 15x30x100cm.</w:t>
      </w:r>
    </w:p>
    <w:p w14:paraId="540CF135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hint="default" w:ascii="Calibri" w:hAnsi="Calibri" w:eastAsia="SimSun" w:cs="Calibri"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Odp.: </w:t>
      </w:r>
      <w:bookmarkEnd w:id="2"/>
      <w:r>
        <w:rPr>
          <w:rFonts w:hint="default" w:ascii="Calibri" w:hAnsi="Calibri" w:eastAsia="SimSun" w:cs="Calibri"/>
          <w:sz w:val="22"/>
          <w:szCs w:val="22"/>
        </w:rPr>
        <w:t>Należy zastosować krawężnik 15x30x100cm.</w:t>
      </w:r>
    </w:p>
    <w:p w14:paraId="3846B176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hint="default" w:ascii="Calibri" w:hAnsi="Calibri" w:eastAsia="SimSun" w:cs="Calibri"/>
          <w:sz w:val="22"/>
          <w:szCs w:val="22"/>
        </w:rPr>
      </w:pPr>
    </w:p>
    <w:p w14:paraId="0DB1D1F4">
      <w:pPr>
        <w:pStyle w:val="8"/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Times New Roman" w:cs="Calibri"/>
          <w:sz w:val="22"/>
          <w:szCs w:val="22"/>
          <w:lang w:val="pl-PL"/>
        </w:rPr>
      </w:pPr>
      <w:r>
        <w:rPr>
          <w:rFonts w:hint="default" w:ascii="Calibri" w:hAnsi="Calibri" w:eastAsia="SimSun" w:cs="Calibri"/>
          <w:sz w:val="22"/>
          <w:szCs w:val="22"/>
          <w:lang w:val="pl-PL"/>
        </w:rPr>
        <w:t xml:space="preserve">II. </w:t>
      </w:r>
      <w:r>
        <w:rPr>
          <w:rFonts w:hint="default" w:ascii="Calibri" w:hAnsi="Calibri" w:cs="Calibri"/>
          <w:sz w:val="22"/>
          <w:szCs w:val="22"/>
        </w:rPr>
        <w:t xml:space="preserve">Zamawiający - Gmina Wolbrom, </w:t>
      </w:r>
      <w:r>
        <w:rPr>
          <w:rFonts w:hint="default" w:ascii="Calibri" w:hAnsi="Calibri" w:cs="Calibri"/>
          <w:sz w:val="22"/>
          <w:szCs w:val="22"/>
          <w:lang w:val="pl-PL"/>
        </w:rPr>
        <w:t>d</w:t>
      </w:r>
      <w:r>
        <w:rPr>
          <w:rFonts w:hint="default" w:ascii="Calibri" w:hAnsi="Calibri" w:cs="Calibri"/>
          <w:sz w:val="22"/>
          <w:szCs w:val="22"/>
        </w:rPr>
        <w:t>ziałając na podstawie art. 286 ust. 1 i 3 ustawy z dnia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  </w:t>
      </w:r>
      <w:r>
        <w:rPr>
          <w:rFonts w:hint="default" w:ascii="Calibri" w:hAnsi="Calibri" w:cs="Calibri"/>
          <w:sz w:val="22"/>
          <w:szCs w:val="22"/>
        </w:rPr>
        <w:t xml:space="preserve"> 11 września 2019r.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</w:t>
      </w:r>
      <w:r>
        <w:rPr>
          <w:rFonts w:hint="default" w:ascii="Calibri" w:hAnsi="Calibri" w:eastAsia="Times New Roman" w:cs="Calibri"/>
          <w:sz w:val="22"/>
          <w:szCs w:val="22"/>
        </w:rPr>
        <w:t xml:space="preserve">rawo zamówień publicznych, 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>zmienia treść SWZ w ten sposób, że:</w:t>
      </w:r>
    </w:p>
    <w:p w14:paraId="77934566">
      <w:pPr>
        <w:pStyle w:val="8"/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Fonts w:hint="default" w:ascii="Calibri" w:hAnsi="Calibri" w:eastAsia="Times New Roman" w:cs="Calibri"/>
          <w:sz w:val="22"/>
          <w:szCs w:val="22"/>
          <w:lang w:val="pl-PL"/>
        </w:rPr>
        <w:t xml:space="preserve">a) </w:t>
      </w:r>
      <w:r>
        <w:rPr>
          <w:rFonts w:hint="default" w:ascii="Calibri" w:hAnsi="Calibri" w:eastAsia="Times New Roman" w:cs="Calibri"/>
          <w:b/>
          <w:bCs/>
          <w:sz w:val="22"/>
          <w:szCs w:val="22"/>
          <w:lang w:val="pl-PL"/>
        </w:rPr>
        <w:t>dodaje się do załączników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 xml:space="preserve"> nr: 6 do SWZ - Dokumentacja projektowa,                                     nr  7 do SWZ - Przedmiary robót oraz nr 8 do SWZ - </w:t>
      </w:r>
      <w:r>
        <w:rPr>
          <w:rFonts w:hint="default" w:ascii="Calibri" w:hAnsi="Calibri" w:eastAsia="Times New Roman" w:cs="Calibri"/>
          <w:sz w:val="22"/>
          <w:szCs w:val="22"/>
        </w:rPr>
        <w:t>Specyfikacje techniczne wykonania i odbioru robót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 xml:space="preserve">  - 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dokumenty, zgodnie z załącznikami do niniejszego pisma,</w:t>
      </w:r>
    </w:p>
    <w:p w14:paraId="5F280896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lang w:val="pl-PL"/>
        </w:rPr>
      </w:pPr>
    </w:p>
    <w:p w14:paraId="4CE1AA5E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  <w:lang w:val="pl-PL"/>
        </w:rPr>
        <w:t xml:space="preserve">b) w załączniku nr 5 do SWZ - </w:t>
      </w:r>
      <w:r>
        <w:rPr>
          <w:rFonts w:hint="default" w:ascii="Calibri" w:hAnsi="Calibri"/>
          <w:sz w:val="22"/>
          <w:szCs w:val="22"/>
          <w:lang w:val="pl-PL"/>
        </w:rPr>
        <w:t>Projektowane postanowienia umowy, które zostaną wprowadzone do treści umowy w sprawie zamówienia:</w:t>
      </w:r>
    </w:p>
    <w:p w14:paraId="4BDDAD07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/>
          <w:sz w:val="22"/>
          <w:szCs w:val="22"/>
          <w:lang w:val="pl-PL"/>
        </w:rPr>
      </w:pPr>
      <w:r>
        <w:rPr>
          <w:rFonts w:hint="default" w:ascii="Calibri" w:hAnsi="Calibri"/>
          <w:sz w:val="22"/>
          <w:szCs w:val="22"/>
          <w:lang w:val="pl-PL"/>
        </w:rPr>
        <w:t>- traci moc § 6 ust 5 i w jego miejsce wprowadza się zapis: „</w:t>
      </w:r>
      <w:r>
        <w:rPr>
          <w:rFonts w:hint="default" w:ascii="Calibri" w:hAnsi="Calibri"/>
          <w:b/>
          <w:bCs/>
          <w:i/>
          <w:iCs/>
          <w:sz w:val="22"/>
          <w:szCs w:val="22"/>
          <w:lang w:val="pl-PL"/>
        </w:rPr>
        <w:t>Warunkiem zapłaty przez Zamawiającego drugiej i następnych części należnego Wykonawcy wynagrodzenia za odebrane roboty budowlane jest przedłożenie Zamawiającemu dowodów zapłaty wymagalnego wynagrodzenia podwykonawcom i dalszym podwykonawcom biorącym udział w realizacji odebranych robót budowlanych. Przez dowody zapłaty rozumie się oświadczenie podwykonawcy, dalszego podwykonawcy o otrzymaniu w terminie umownym kwot należnych z tytułu wykonania i odbioru zakresu robót w ramach umowy z Wykonawcą, złożone w sposób właściwy dla składanych przez niego oświadczeń woli zgodnie ze wzorem stanowiącym załącznik nr 2 do niniejszej umowy. Oświadczenie podwykonawcy winno być podpisane również przez Wykonawcę w sposób właściwy dla składanych przez niego oświadczeń woli.</w:t>
      </w:r>
      <w:r>
        <w:rPr>
          <w:rFonts w:hint="default" w:ascii="Calibri" w:hAnsi="Calibri"/>
          <w:sz w:val="22"/>
          <w:szCs w:val="22"/>
          <w:lang w:val="pl-PL"/>
        </w:rPr>
        <w:t>”,</w:t>
      </w:r>
    </w:p>
    <w:p w14:paraId="67BD6B8E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/>
          <w:sz w:val="22"/>
          <w:szCs w:val="22"/>
          <w:lang w:val="pl-PL"/>
        </w:rPr>
      </w:pPr>
      <w:r>
        <w:rPr>
          <w:rFonts w:hint="default" w:ascii="Calibri" w:hAnsi="Calibri"/>
          <w:sz w:val="22"/>
          <w:szCs w:val="22"/>
          <w:lang w:val="pl-PL"/>
        </w:rPr>
        <w:t>- traci moc § 10 ust 5 i w jego miejsce wprowadza się zapis: „</w:t>
      </w:r>
      <w:r>
        <w:rPr>
          <w:rFonts w:hint="default" w:ascii="Calibri" w:hAnsi="Calibri"/>
          <w:b/>
          <w:bCs/>
          <w:i/>
          <w:iCs/>
          <w:sz w:val="22"/>
          <w:szCs w:val="22"/>
          <w:lang w:val="pl-PL"/>
        </w:rPr>
        <w:t>Wykonawca, podwykonawca lub dalszy podwykonawca ma obowiązek przedłożyć Zamawiającemu poświadczone za zgodność z oryginałem kopię zawartej umowy o podwykonawstwo oraz jej zmiany, której przedmiotem są dostawy lub usługi, w terminie 7 dni od dnia jej zawarcia. Obowiązek, o którym mowa, nie dotyczy umowy o podwykonawstwo na dostawy lub usługi, o wartości mniejszej niż 0,5% wartości niniejszej umowy której przedmiotem są dostawy lub usługi. (Wyłączenie, o którym mowa powyżej, nie dotyczy umów o podwykonawstwo o wartości większej niż 50 000 złotych). W przypadku, o którym mowa podwykonawca lub dalszy podwykonawca, przedkłada poświadczoną za zgodność z oryginałem kopię umowy również Wykonawcy</w:t>
      </w:r>
      <w:r>
        <w:rPr>
          <w:rFonts w:hint="default" w:ascii="Calibri" w:hAnsi="Calibri"/>
          <w:sz w:val="22"/>
          <w:szCs w:val="22"/>
          <w:lang w:val="pl-PL"/>
        </w:rPr>
        <w:t>”,</w:t>
      </w:r>
    </w:p>
    <w:p w14:paraId="441B434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/>
          <w:sz w:val="22"/>
          <w:szCs w:val="22"/>
          <w:lang w:val="pl-PL"/>
        </w:rPr>
      </w:pPr>
    </w:p>
    <w:p w14:paraId="25357C8D">
      <w:pPr>
        <w:pStyle w:val="8"/>
        <w:suppressAutoHyphens w:val="0"/>
        <w:autoSpaceDE w:val="0"/>
        <w:jc w:val="left"/>
        <w:textAlignment w:val="auto"/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Fonts w:hint="default" w:ascii="Calibri" w:hAnsi="Calibri" w:cs="Calibri"/>
          <w:sz w:val="22"/>
          <w:szCs w:val="22"/>
          <w:highlight w:val="none"/>
          <w:lang w:val="pl-PL"/>
        </w:rPr>
        <w:t xml:space="preserve">c) 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highlight w:val="none"/>
          <w:lang w:val="pl-PL" w:eastAsia="en-US"/>
        </w:rPr>
        <w:t>w rozdziale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 xml:space="preserve"> XX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X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, punk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cie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3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 xml:space="preserve"> SWZ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, dodaje się punkt 7) o następującej treści:</w:t>
      </w:r>
    </w:p>
    <w:p w14:paraId="1B18764E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u w:val="single"/>
          <w:lang w:eastAsia="en-US"/>
        </w:rPr>
      </w:pP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„</w:t>
      </w:r>
      <w:r>
        <w:rPr>
          <w:rStyle w:val="9"/>
          <w:rFonts w:hint="default" w:ascii="Calibri" w:hAnsi="Calibri" w:eastAsia="Calibri" w:cs="Calibri"/>
          <w:sz w:val="22"/>
          <w:szCs w:val="22"/>
          <w:lang w:val="pl-PL" w:eastAsia="en-US"/>
        </w:rPr>
        <w:t>7</w:t>
      </w:r>
      <w:r>
        <w:rPr>
          <w:rStyle w:val="9"/>
          <w:rFonts w:hint="default" w:ascii="Calibri" w:hAnsi="Calibri" w:eastAsia="Calibri"/>
          <w:sz w:val="22"/>
          <w:szCs w:val="22"/>
          <w:lang w:eastAsia="en-US"/>
        </w:rPr>
        <w:t>)</w:t>
      </w:r>
      <w:r>
        <w:rPr>
          <w:rStyle w:val="9"/>
          <w:rFonts w:hint="default" w:ascii="Calibri" w:hAnsi="Calibri" w:eastAsia="Calibri"/>
          <w:sz w:val="22"/>
          <w:szCs w:val="22"/>
          <w:lang w:val="pl-PL" w:eastAsia="en-US"/>
        </w:rPr>
        <w:t xml:space="preserve"> </w:t>
      </w:r>
      <w:r>
        <w:rPr>
          <w:rStyle w:val="9"/>
          <w:rFonts w:hint="default" w:ascii="Calibri" w:hAnsi="Calibri" w:eastAsia="Calibri"/>
          <w:sz w:val="22"/>
          <w:szCs w:val="22"/>
          <w:lang w:eastAsia="en-US"/>
        </w:rPr>
        <w:t>złożenia kosztorysu ofertowego uproszczonego na wartość określoną w Formularzu oferty (załącznik nr 1 do SWZ) z wyszczególnieniem czynników cenotwórczych, tj. Narzutów</w:t>
      </w:r>
      <w:r>
        <w:rPr>
          <w:rStyle w:val="9"/>
          <w:rFonts w:hint="default" w:ascii="Calibri" w:hAnsi="Calibri" w:eastAsia="Calibri"/>
          <w:sz w:val="22"/>
          <w:szCs w:val="22"/>
          <w:lang w:val="pl-PL" w:eastAsia="en-US"/>
        </w:rPr>
        <w:t xml:space="preserve">  </w:t>
      </w:r>
      <w:r>
        <w:rPr>
          <w:rStyle w:val="9"/>
          <w:rFonts w:hint="default" w:ascii="Calibri" w:hAnsi="Calibri" w:eastAsia="Calibri"/>
          <w:sz w:val="22"/>
          <w:szCs w:val="22"/>
          <w:lang w:eastAsia="en-US"/>
        </w:rPr>
        <w:t xml:space="preserve"> i stawki roboczogodziny</w:t>
      </w:r>
      <w:r>
        <w:rPr>
          <w:rStyle w:val="9"/>
          <w:rFonts w:hint="default" w:ascii="Calibri" w:hAnsi="Calibri" w:eastAsia="Calibri"/>
          <w:sz w:val="22"/>
          <w:szCs w:val="22"/>
          <w:lang w:val="pl-PL" w:eastAsia="en-US"/>
        </w:rPr>
        <w:t>.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”</w:t>
      </w:r>
    </w:p>
    <w:p w14:paraId="62332459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/>
          <w:sz w:val="22"/>
          <w:szCs w:val="22"/>
          <w:highlight w:val="yellow"/>
          <w:lang w:val="pl-PL"/>
        </w:rPr>
      </w:pPr>
    </w:p>
    <w:p w14:paraId="79EA072D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lang w:eastAsia="en-US"/>
        </w:rPr>
      </w:pPr>
      <w:r>
        <w:rPr>
          <w:rFonts w:hint="default" w:ascii="Calibri" w:hAnsi="Calibri" w:eastAsia="Calibri" w:cs="Calibri"/>
          <w:sz w:val="22"/>
          <w:szCs w:val="22"/>
          <w:lang w:eastAsia="en-US"/>
        </w:rPr>
        <w:t>II</w:t>
      </w:r>
      <w:r>
        <w:rPr>
          <w:rFonts w:hint="default" w:ascii="Calibri" w:hAnsi="Calibri" w:eastAsia="Calibri" w:cs="Calibri"/>
          <w:sz w:val="22"/>
          <w:szCs w:val="22"/>
          <w:lang w:val="pl-PL" w:eastAsia="en-US"/>
        </w:rPr>
        <w:t>I</w:t>
      </w:r>
      <w:r>
        <w:rPr>
          <w:rFonts w:hint="default" w:ascii="Calibri" w:hAnsi="Calibri" w:eastAsia="Calibri" w:cs="Calibri"/>
          <w:sz w:val="22"/>
          <w:szCs w:val="22"/>
          <w:lang w:eastAsia="en-US"/>
        </w:rPr>
        <w:t xml:space="preserve">. </w:t>
      </w:r>
      <w:r>
        <w:rPr>
          <w:rFonts w:hint="default" w:ascii="Calibri" w:hAnsi="Calibri" w:eastAsia="Calibri" w:cs="Calibri"/>
          <w:sz w:val="22"/>
          <w:szCs w:val="22"/>
          <w:lang w:val="pl-PL" w:eastAsia="en-US"/>
        </w:rPr>
        <w:t xml:space="preserve">Mając na uwadze powyższe, </w:t>
      </w:r>
      <w:r>
        <w:rPr>
          <w:rFonts w:hint="default" w:ascii="Calibri" w:hAnsi="Calibri" w:eastAsia="Calibri" w:cs="Calibri"/>
          <w:sz w:val="22"/>
          <w:szCs w:val="22"/>
          <w:lang w:eastAsia="en-US"/>
        </w:rPr>
        <w:t>zmianie ulegają termin składania i otwarcia ofert, a co za tym idzie następujące rozdziały SWZ:</w:t>
      </w:r>
    </w:p>
    <w:p w14:paraId="42AE50A5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lang w:eastAsia="en-US"/>
        </w:rPr>
      </w:pPr>
    </w:p>
    <w:p w14:paraId="069EDA48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XXIII, punkt 1 SWZ, otrzymuje brzmienie:</w:t>
      </w:r>
    </w:p>
    <w:p w14:paraId="73983269">
      <w:pPr>
        <w:pStyle w:val="8"/>
        <w:numPr>
          <w:ilvl w:val="0"/>
          <w:numId w:val="3"/>
        </w:numPr>
        <w:suppressAutoHyphens w:val="0"/>
        <w:autoSpaceDE w:val="0"/>
        <w:jc w:val="left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  <w:lang w:eastAsia="en-US"/>
        </w:rPr>
        <w:t xml:space="preserve">„ 1. Ofertę należy złożyć za pośrednictwem Platformy przetargowej </w:t>
      </w:r>
    </w:p>
    <w:p w14:paraId="5070C1F1">
      <w:pPr>
        <w:spacing w:line="288" w:lineRule="auto"/>
        <w:ind w:right="28"/>
        <w:jc w:val="left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fldChar w:fldCharType="begin"/>
      </w: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instrText xml:space="preserve"> HYPERLINK "https://platformazakupowa.pl/transakcja/991536" </w:instrText>
      </w: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t>https://platformazakupowa.pl/transakcja/991536</w:t>
      </w: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fldChar w:fldCharType="end"/>
      </w:r>
      <w:r>
        <w:rPr>
          <w:rStyle w:val="6"/>
          <w:rFonts w:hint="default" w:ascii="Calibri" w:hAnsi="Calibri"/>
          <w:sz w:val="22"/>
          <w:szCs w:val="22"/>
          <w:highlight w:val="none"/>
          <w:lang w:val="pl-PL"/>
        </w:rPr>
        <w:t xml:space="preserve"> 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nie później niż do dnia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13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11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4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r. do godziny 09:00,00</w:t>
      </w:r>
    </w:p>
    <w:p w14:paraId="59717BB7">
      <w:pPr>
        <w:pStyle w:val="8"/>
        <w:suppressAutoHyphens w:val="0"/>
        <w:autoSpaceDE w:val="0"/>
        <w:jc w:val="both"/>
        <w:textAlignment w:val="auto"/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Fonts w:hint="default" w:ascii="Calibri" w:hAnsi="Calibri" w:eastAsia="Calibri" w:cs="Calibri"/>
          <w:b/>
          <w:sz w:val="22"/>
          <w:szCs w:val="22"/>
          <w:lang w:eastAsia="en-US"/>
        </w:rPr>
        <w:br w:type="textWrapping"/>
      </w:r>
      <w:r>
        <w:rPr>
          <w:rFonts w:hint="default" w:ascii="Calibri" w:hAnsi="Calibri" w:eastAsia="Calibri" w:cs="Calibri"/>
          <w:b/>
          <w:sz w:val="22"/>
          <w:szCs w:val="22"/>
          <w:lang w:eastAsia="en-US"/>
        </w:rPr>
        <w:t>Uwaga</w:t>
      </w:r>
    </w:p>
    <w:p w14:paraId="5A2B6439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9"/>
          <w:rFonts w:hint="default" w:ascii="Calibri" w:hAnsi="Calibri" w:eastAsia="Calibri" w:cs="Calibri"/>
          <w:bCs/>
          <w:sz w:val="22"/>
          <w:szCs w:val="22"/>
          <w:lang w:eastAsia="en-US"/>
        </w:rPr>
        <w:t>”</w:t>
      </w:r>
    </w:p>
    <w:p w14:paraId="430E6703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</w:p>
    <w:p w14:paraId="7C083E44">
      <w:pPr>
        <w:pStyle w:val="8"/>
        <w:suppressAutoHyphens w:val="0"/>
        <w:autoSpaceDE w:val="0"/>
        <w:jc w:val="left"/>
        <w:textAlignment w:val="auto"/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XXIV SWZ, otrzymuje brzmienie:</w:t>
      </w:r>
    </w:p>
    <w:p w14:paraId="5D1E4C68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„Termin związania ofertą upływa w dniu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 xml:space="preserve"> 12.12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4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r.”</w:t>
      </w:r>
    </w:p>
    <w:p w14:paraId="4828857B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</w:p>
    <w:p w14:paraId="7A5128B7">
      <w:pPr>
        <w:pStyle w:val="8"/>
        <w:suppressAutoHyphens w:val="0"/>
        <w:autoSpaceDE w:val="0"/>
        <w:jc w:val="left"/>
        <w:textAlignment w:val="auto"/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XXV, punkt 1 SWZ, otrzymuje brzmienie:</w:t>
      </w:r>
    </w:p>
    <w:p w14:paraId="1B186713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u w:val="single"/>
          <w:lang w:eastAsia="en-US"/>
        </w:rPr>
      </w:pP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 xml:space="preserve">„1. Otwarcie ofert nastąpi w dniu 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13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11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4</w:t>
      </w:r>
      <w:r>
        <w:rPr>
          <w:rStyle w:val="9"/>
          <w:rFonts w:hint="default" w:ascii="Calibri" w:hAnsi="Calibri" w:eastAsia="Calibri" w:cs="Calibri"/>
          <w:bCs/>
          <w:sz w:val="22"/>
          <w:szCs w:val="22"/>
          <w:lang w:eastAsia="en-US"/>
        </w:rPr>
        <w:t>r.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o godzinie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09:30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, na komputerze Zamawiającego, po odszyfrowaniu i pobraniu z Platformy przetargowej złożonych ofert.”</w:t>
      </w:r>
    </w:p>
    <w:p w14:paraId="11715AF7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u w:val="single"/>
          <w:lang w:eastAsia="en-US"/>
        </w:rPr>
      </w:pPr>
    </w:p>
    <w:p w14:paraId="1C3E4C6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  <w:u w:val="single"/>
        </w:rPr>
        <w:t>Pozostałe zapisy SWZ pozostają bez zmian.</w:t>
      </w:r>
    </w:p>
    <w:p w14:paraId="44AA9F58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404F6302">
      <w:pPr>
        <w:pStyle w:val="8"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5DF6B72E">
      <w:pPr>
        <w:wordWrap w:val="0"/>
        <w:spacing w:line="240" w:lineRule="auto"/>
        <w:jc w:val="right"/>
        <w:rPr>
          <w:rFonts w:hint="default" w:ascii="Calibri" w:hAnsi="Calibri" w:cs="Calibri"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00AD6D3E">
      <w:pPr>
        <w:pStyle w:val="8"/>
        <w:jc w:val="right"/>
        <w:rPr>
          <w:rFonts w:hint="default" w:ascii="Calibri" w:hAnsi="Calibri" w:cs="Calibri"/>
          <w:i/>
          <w:iCs/>
          <w:sz w:val="22"/>
          <w:szCs w:val="22"/>
        </w:rPr>
      </w:pPr>
    </w:p>
    <w:p w14:paraId="43BFBFF6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7A430C72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7237E105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4A9A4C1A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2C4FCCFC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536630AE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07E68B7F">
      <w:pPr>
        <w:pStyle w:val="8"/>
        <w:jc w:val="both"/>
        <w:rPr>
          <w:rFonts w:hint="default" w:ascii="Calibri" w:hAnsi="Calibri" w:cs="Calibri"/>
          <w:sz w:val="22"/>
          <w:szCs w:val="22"/>
        </w:rPr>
      </w:pPr>
    </w:p>
    <w:p w14:paraId="7AF6C5E6">
      <w:pPr>
        <w:pStyle w:val="8"/>
        <w:jc w:val="both"/>
        <w:rPr>
          <w:rFonts w:hint="default" w:ascii="Calibri" w:hAnsi="Calibri" w:cs="Calibri"/>
          <w:sz w:val="22"/>
          <w:szCs w:val="22"/>
        </w:rPr>
      </w:pPr>
    </w:p>
    <w:p w14:paraId="5C6D166F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6556C461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b/>
          <w:bCs/>
          <w:sz w:val="18"/>
          <w:szCs w:val="18"/>
          <w:u w:val="single"/>
        </w:rPr>
        <w:t>Załączniki:</w:t>
      </w:r>
    </w:p>
    <w:p w14:paraId="0EEB48BA">
      <w:pPr>
        <w:pStyle w:val="8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 xml:space="preserve">- </w:t>
      </w:r>
      <w:r>
        <w:rPr>
          <w:rFonts w:hint="default" w:ascii="Calibri" w:hAnsi="Calibri" w:eastAsia="SimSun" w:cs="Calibri"/>
          <w:sz w:val="18"/>
          <w:szCs w:val="18"/>
          <w:lang w:val="pl-PL"/>
        </w:rPr>
        <w:t>Załącznik nr 6 do SWZ - Dokumentacja projektowa (dodana</w:t>
      </w:r>
      <w:r>
        <w:rPr>
          <w:rStyle w:val="9"/>
          <w:rFonts w:hint="default" w:ascii="Calibri" w:hAnsi="Calibri" w:cs="Calibri"/>
          <w:bCs/>
          <w:sz w:val="18"/>
          <w:szCs w:val="18"/>
        </w:rPr>
        <w:t xml:space="preserve"> 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</w:rPr>
        <w:t xml:space="preserve">dn. 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  <w:lang w:val="pl-PL"/>
        </w:rPr>
        <w:t>25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</w:rPr>
        <w:t>.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  <w:lang w:val="pl-PL"/>
        </w:rPr>
        <w:t>10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</w:rPr>
        <w:t>.202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  <w:lang w:val="pl-PL"/>
        </w:rPr>
        <w:t>4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</w:rPr>
        <w:t>r.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  <w:lang w:val="pl-PL"/>
        </w:rPr>
        <w:t>),</w:t>
      </w:r>
    </w:p>
    <w:p w14:paraId="7C97BB63">
      <w:pPr>
        <w:pStyle w:val="8"/>
        <w:numPr>
          <w:ilvl w:val="0"/>
          <w:numId w:val="4"/>
        </w:numPr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eastAsia="SimSun" w:cs="Calibri"/>
          <w:sz w:val="18"/>
          <w:szCs w:val="18"/>
          <w:lang w:val="pl-PL"/>
        </w:rPr>
      </w:pPr>
      <w:r>
        <w:rPr>
          <w:rFonts w:hint="default" w:ascii="Calibri" w:hAnsi="Calibri" w:eastAsia="SimSun" w:cs="Calibri"/>
          <w:sz w:val="18"/>
          <w:szCs w:val="18"/>
          <w:lang w:val="pl-PL"/>
        </w:rPr>
        <w:t>- Załącznik nr 7 do SWZ - Przedmiary robót  (dodane</w:t>
      </w:r>
      <w:r>
        <w:rPr>
          <w:rStyle w:val="9"/>
          <w:rFonts w:hint="default" w:ascii="Calibri" w:hAnsi="Calibri" w:cs="Calibri"/>
          <w:bCs/>
          <w:sz w:val="18"/>
          <w:szCs w:val="18"/>
        </w:rPr>
        <w:t xml:space="preserve"> 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</w:rPr>
        <w:t xml:space="preserve">dn. 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  <w:lang w:val="pl-PL"/>
        </w:rPr>
        <w:t>25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</w:rPr>
        <w:t>.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  <w:lang w:val="pl-PL"/>
        </w:rPr>
        <w:t>10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</w:rPr>
        <w:t>.202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  <w:lang w:val="pl-PL"/>
        </w:rPr>
        <w:t>4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</w:rPr>
        <w:t>r.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  <w:lang w:val="pl-PL"/>
        </w:rPr>
        <w:t>),</w:t>
      </w:r>
    </w:p>
    <w:p w14:paraId="18B7AABD">
      <w:pPr>
        <w:pStyle w:val="8"/>
        <w:numPr>
          <w:ilvl w:val="0"/>
          <w:numId w:val="4"/>
        </w:numPr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eastAsia="SimSun" w:cs="Calibri"/>
          <w:sz w:val="18"/>
          <w:szCs w:val="18"/>
          <w:lang w:val="pl-PL"/>
        </w:rPr>
      </w:pPr>
      <w:r>
        <w:rPr>
          <w:rFonts w:hint="default" w:ascii="Calibri" w:hAnsi="Calibri" w:eastAsia="SimSun" w:cs="Calibri"/>
          <w:sz w:val="18"/>
          <w:szCs w:val="18"/>
          <w:lang w:val="pl-PL"/>
        </w:rPr>
        <w:t>- Załącznik nr 8 do SWZ - STWiOR (dodana</w:t>
      </w:r>
      <w:r>
        <w:rPr>
          <w:rStyle w:val="9"/>
          <w:rFonts w:hint="default" w:ascii="Calibri" w:hAnsi="Calibri" w:cs="Calibri"/>
          <w:bCs/>
          <w:sz w:val="18"/>
          <w:szCs w:val="18"/>
        </w:rPr>
        <w:t xml:space="preserve"> 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</w:rPr>
        <w:t xml:space="preserve">dn. 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  <w:lang w:val="pl-PL"/>
        </w:rPr>
        <w:t>25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</w:rPr>
        <w:t>.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  <w:lang w:val="pl-PL"/>
        </w:rPr>
        <w:t>10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</w:rPr>
        <w:t>.202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  <w:lang w:val="pl-PL"/>
        </w:rPr>
        <w:t>4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</w:rPr>
        <w:t>r.</w:t>
      </w:r>
      <w:r>
        <w:rPr>
          <w:rStyle w:val="9"/>
          <w:rFonts w:hint="default" w:ascii="Calibri" w:hAnsi="Calibri" w:cs="Calibri"/>
          <w:bCs/>
          <w:sz w:val="18"/>
          <w:szCs w:val="18"/>
          <w:highlight w:val="none"/>
          <w:lang w:val="pl-PL"/>
        </w:rPr>
        <w:t>).</w:t>
      </w:r>
    </w:p>
    <w:p w14:paraId="3372ADE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</w:rPr>
      </w:pPr>
      <w:bookmarkStart w:id="3" w:name="_GoBack"/>
      <w:bookmarkEnd w:id="3"/>
    </w:p>
    <w:p w14:paraId="747906F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b/>
          <w:bCs/>
          <w:sz w:val="18"/>
          <w:szCs w:val="18"/>
          <w:u w:val="single"/>
        </w:rPr>
        <w:t>Rozdzielnik:</w:t>
      </w:r>
    </w:p>
    <w:p w14:paraId="6D745182">
      <w:pPr>
        <w:pStyle w:val="8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 xml:space="preserve">- Platforma przetargowa: </w:t>
      </w:r>
      <w:r>
        <w:rPr>
          <w:rStyle w:val="12"/>
          <w:rFonts w:hint="default" w:ascii="Calibri" w:hAnsi="Calibri" w:eastAsia="Times New Roman" w:cs="Calibri"/>
          <w:b w:val="0"/>
          <w:bCs w:val="0"/>
          <w:i w:val="0"/>
          <w:iCs w:val="0"/>
          <w:caps w:val="0"/>
          <w:smallCaps w:val="0"/>
          <w:strike w:val="0"/>
          <w:dstrike w:val="0"/>
          <w:sz w:val="18"/>
          <w:szCs w:val="18"/>
        </w:rPr>
        <w:t xml:space="preserve">https://platformazakupowa.pl/transakcja/991536 </w:t>
      </w:r>
    </w:p>
    <w:p w14:paraId="63BFB007">
      <w:pPr>
        <w:pStyle w:val="8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>- aa.</w:t>
      </w:r>
    </w:p>
    <w:p w14:paraId="528A44E3"/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A8088">
    <w:pPr>
      <w:pStyle w:val="5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1C35AF5"/>
    <w:rsid w:val="092E788B"/>
    <w:rsid w:val="0947132D"/>
    <w:rsid w:val="0D1D4F5A"/>
    <w:rsid w:val="15CB0FCE"/>
    <w:rsid w:val="211A044F"/>
    <w:rsid w:val="22C067C9"/>
    <w:rsid w:val="22E1666C"/>
    <w:rsid w:val="2D02113F"/>
    <w:rsid w:val="2DB5450D"/>
    <w:rsid w:val="2E6B0DDC"/>
    <w:rsid w:val="30347DA4"/>
    <w:rsid w:val="3336604B"/>
    <w:rsid w:val="365C16C9"/>
    <w:rsid w:val="371B50A8"/>
    <w:rsid w:val="3D263D34"/>
    <w:rsid w:val="41456AA2"/>
    <w:rsid w:val="465161EB"/>
    <w:rsid w:val="46641988"/>
    <w:rsid w:val="49EC47D8"/>
    <w:rsid w:val="53850D81"/>
    <w:rsid w:val="57AE1752"/>
    <w:rsid w:val="58D46E36"/>
    <w:rsid w:val="59D47EAB"/>
    <w:rsid w:val="5AD876F6"/>
    <w:rsid w:val="5CDC72F1"/>
    <w:rsid w:val="5E03600D"/>
    <w:rsid w:val="639343EA"/>
    <w:rsid w:val="69D07E0D"/>
    <w:rsid w:val="6D756624"/>
    <w:rsid w:val="71955D64"/>
    <w:rsid w:val="7376138F"/>
    <w:rsid w:val="763A0087"/>
    <w:rsid w:val="776B3C7C"/>
    <w:rsid w:val="7A5E74D2"/>
    <w:rsid w:val="7B250531"/>
    <w:rsid w:val="7D6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customStyle="1" w:styleId="7">
    <w:name w:val="Nagłówek 1"/>
    <w:basedOn w:val="8"/>
    <w:next w:val="8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8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9">
    <w:name w:val="Domyślna czcionka akapitu"/>
    <w:qFormat/>
    <w:uiPriority w:val="6"/>
  </w:style>
  <w:style w:type="paragraph" w:customStyle="1" w:styleId="10">
    <w:name w:val="Nagłówek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1">
    <w:name w:val="Stopka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2">
    <w:name w:val="Hiperłącze"/>
    <w:qFormat/>
    <w:uiPriority w:val="7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WPS_1704352880</cp:lastModifiedBy>
  <cp:lastPrinted>2024-10-25T09:22:43Z</cp:lastPrinted>
  <dcterms:modified xsi:type="dcterms:W3CDTF">2024-10-25T09:27:53Z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534C7ACB5FC44CC388AED9595496F340_11</vt:lpwstr>
  </property>
</Properties>
</file>