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A5" w:rsidRPr="00473FA5" w:rsidRDefault="00473FA5" w:rsidP="006133B0">
      <w:pPr>
        <w:spacing w:line="360" w:lineRule="auto"/>
        <w:jc w:val="both"/>
        <w:rPr>
          <w:sz w:val="20"/>
          <w:szCs w:val="20"/>
        </w:rPr>
      </w:pPr>
    </w:p>
    <w:p w:rsidR="007021FD" w:rsidRDefault="007021FD" w:rsidP="00EC75F1">
      <w:pPr>
        <w:spacing w:after="0"/>
        <w:jc w:val="right"/>
        <w:rPr>
          <w:b/>
          <w:sz w:val="22"/>
        </w:rPr>
      </w:pPr>
      <w:bookmarkStart w:id="0" w:name="_GoBack"/>
      <w:r w:rsidRPr="00EC75F1">
        <w:rPr>
          <w:b/>
          <w:sz w:val="22"/>
        </w:rPr>
        <w:t xml:space="preserve">Załącznik nr </w:t>
      </w:r>
      <w:r w:rsidR="00473FA5" w:rsidRPr="00EC75F1">
        <w:rPr>
          <w:b/>
          <w:sz w:val="22"/>
        </w:rPr>
        <w:t>3</w:t>
      </w:r>
    </w:p>
    <w:p w:rsidR="00EC75F1" w:rsidRPr="00EC75F1" w:rsidRDefault="00EC75F1" w:rsidP="00EC75F1">
      <w:pPr>
        <w:spacing w:after="0"/>
        <w:jc w:val="right"/>
        <w:rPr>
          <w:sz w:val="22"/>
        </w:rPr>
      </w:pPr>
      <w:r w:rsidRPr="00EC75F1">
        <w:rPr>
          <w:sz w:val="22"/>
        </w:rPr>
        <w:t>ZP.272.1.6.2024</w:t>
      </w:r>
    </w:p>
    <w:bookmarkEnd w:id="0"/>
    <w:p w:rsidR="00EC75F1" w:rsidRDefault="00EC75F1" w:rsidP="007021FD">
      <w:pPr>
        <w:jc w:val="right"/>
        <w:rPr>
          <w:sz w:val="22"/>
        </w:rPr>
      </w:pP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numPr>
          <w:ilvl w:val="0"/>
          <w:numId w:val="4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:rsidR="007021FD" w:rsidRPr="00473FA5" w:rsidRDefault="007021FD" w:rsidP="007021FD">
      <w:pPr>
        <w:pStyle w:val="Tekstpodstawowy"/>
        <w:spacing w:line="276" w:lineRule="auto"/>
        <w:jc w:val="both"/>
        <w:rPr>
          <w:sz w:val="22"/>
          <w:szCs w:val="22"/>
        </w:rPr>
      </w:pPr>
      <w:r w:rsidRPr="00473FA5">
        <w:rPr>
          <w:sz w:val="22"/>
          <w:szCs w:val="22"/>
        </w:rPr>
        <w:t>,,</w:t>
      </w:r>
      <w:r w:rsidR="00473FA5" w:rsidRPr="00473FA5">
        <w:rPr>
          <w:sz w:val="22"/>
          <w:szCs w:val="22"/>
        </w:rPr>
        <w:t>promocja Województwa Warmińsko-Mazurskiego podczas rozgrywek Orlen Superligi Kobiet w piłce ręcznej w 2024 roku.</w:t>
      </w:r>
      <w:r w:rsidRPr="00473FA5">
        <w:rPr>
          <w:sz w:val="22"/>
          <w:szCs w:val="22"/>
        </w:rPr>
        <w:t>”</w:t>
      </w:r>
    </w:p>
    <w:p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ED" w:rsidRDefault="004E1FED" w:rsidP="004F2A5C">
      <w:pPr>
        <w:spacing w:after="0" w:line="240" w:lineRule="auto"/>
      </w:pPr>
      <w:r>
        <w:separator/>
      </w:r>
    </w:p>
  </w:endnote>
  <w:endnote w:type="continuationSeparator" w:id="0">
    <w:p w:rsidR="004E1FED" w:rsidRDefault="004E1FE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7F35E5" w:rsidRDefault="007F35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5F1">
          <w:rPr>
            <w:noProof/>
          </w:rPr>
          <w:t>1</w:t>
        </w:r>
        <w:r>
          <w:fldChar w:fldCharType="end"/>
        </w:r>
      </w:p>
    </w:sdtContent>
  </w:sdt>
  <w:p w:rsidR="007F35E5" w:rsidRDefault="007F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ED" w:rsidRDefault="004E1FED" w:rsidP="004F2A5C">
      <w:pPr>
        <w:spacing w:after="0" w:line="240" w:lineRule="auto"/>
      </w:pPr>
      <w:r>
        <w:separator/>
      </w:r>
    </w:p>
  </w:footnote>
  <w:footnote w:type="continuationSeparator" w:id="0">
    <w:p w:rsidR="004E1FED" w:rsidRDefault="004E1FE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3FA5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1FED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37129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0AF3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C6803"/>
    <w:rsid w:val="00EC6B3B"/>
    <w:rsid w:val="00EC75F1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B0BC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05D7-4FBC-4DED-8A37-50C02C47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4</cp:revision>
  <cp:lastPrinted>2021-01-14T11:20:00Z</cp:lastPrinted>
  <dcterms:created xsi:type="dcterms:W3CDTF">2024-01-17T08:37:00Z</dcterms:created>
  <dcterms:modified xsi:type="dcterms:W3CDTF">2024-01-17T11:16:00Z</dcterms:modified>
</cp:coreProperties>
</file>