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85" w:rsidRDefault="00331B85" w:rsidP="00331B85">
      <w:pPr>
        <w:pStyle w:val="Standard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Golub-Dobrzyń, </w:t>
      </w:r>
      <w:r w:rsidR="00C330A7">
        <w:rPr>
          <w:i/>
          <w:sz w:val="22"/>
          <w:szCs w:val="22"/>
          <w:lang w:val="pl-PL"/>
        </w:rPr>
        <w:t>dn. 01.08.</w:t>
      </w:r>
      <w:r>
        <w:rPr>
          <w:i/>
          <w:sz w:val="22"/>
          <w:szCs w:val="22"/>
          <w:lang w:val="pl-PL"/>
        </w:rPr>
        <w:t>2019 r.</w:t>
      </w:r>
    </w:p>
    <w:p w:rsidR="008A1378" w:rsidRDefault="008A1378">
      <w:pPr>
        <w:pStyle w:val="Standard"/>
        <w:rPr>
          <w:i/>
          <w:sz w:val="22"/>
          <w:szCs w:val="22"/>
          <w:lang w:val="pl-PL"/>
        </w:rPr>
      </w:pPr>
    </w:p>
    <w:p w:rsidR="008A1378" w:rsidRDefault="00331B85">
      <w:pPr>
        <w:pStyle w:val="Standard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ORS.7031.5.2019.KP</w:t>
      </w:r>
      <w:r>
        <w:rPr>
          <w:i/>
          <w:sz w:val="22"/>
          <w:szCs w:val="22"/>
          <w:lang w:val="pl-PL"/>
        </w:rPr>
        <w:tab/>
      </w:r>
    </w:p>
    <w:p w:rsidR="008A1378" w:rsidRDefault="0005522F">
      <w:pPr>
        <w:pStyle w:val="Standard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br/>
      </w:r>
    </w:p>
    <w:p w:rsidR="008A1378" w:rsidRDefault="008A1378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8A1378" w:rsidRDefault="0005522F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ZAPROSZENIE DO SKŁADANIA OFERT</w:t>
      </w:r>
    </w:p>
    <w:p w:rsidR="008A1378" w:rsidRDefault="0005522F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na wykonanie zamówienia o wartości netto nie przekraczającej kwoty 30.000 euro</w:t>
      </w:r>
    </w:p>
    <w:p w:rsidR="008A1378" w:rsidRDefault="008A1378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8A1378" w:rsidRDefault="0005522F">
      <w:pPr>
        <w:pStyle w:val="Standard"/>
        <w:numPr>
          <w:ilvl w:val="0"/>
          <w:numId w:val="4"/>
        </w:numPr>
      </w:pPr>
      <w:r>
        <w:rPr>
          <w:b/>
          <w:bCs/>
          <w:sz w:val="26"/>
          <w:szCs w:val="26"/>
          <w:lang w:val="pl-PL"/>
        </w:rPr>
        <w:t>Nazwa i adres ZAMAWIAJĄCEGO</w:t>
      </w:r>
    </w:p>
    <w:p w:rsidR="008A1378" w:rsidRDefault="0005522F">
      <w:pPr>
        <w:pStyle w:val="Standard"/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Powiat </w:t>
      </w:r>
      <w:r w:rsidR="00331B85">
        <w:rPr>
          <w:sz w:val="26"/>
          <w:szCs w:val="26"/>
          <w:lang w:val="pl-PL"/>
        </w:rPr>
        <w:t>Golubsko-Dobrzyński</w:t>
      </w:r>
      <w:r>
        <w:rPr>
          <w:sz w:val="26"/>
          <w:szCs w:val="26"/>
          <w:lang w:val="pl-PL"/>
        </w:rPr>
        <w:t xml:space="preserve">, </w:t>
      </w:r>
      <w:r w:rsidR="00331B85">
        <w:rPr>
          <w:sz w:val="26"/>
          <w:szCs w:val="26"/>
          <w:lang w:val="pl-PL"/>
        </w:rPr>
        <w:t xml:space="preserve">ul. Plac Tysiąclecia 25 </w:t>
      </w:r>
      <w:r>
        <w:rPr>
          <w:sz w:val="26"/>
          <w:szCs w:val="26"/>
          <w:lang w:val="pl-PL"/>
        </w:rPr>
        <w:t xml:space="preserve">, </w:t>
      </w:r>
      <w:r w:rsidR="00331B85">
        <w:rPr>
          <w:sz w:val="26"/>
          <w:szCs w:val="26"/>
          <w:lang w:val="pl-PL"/>
        </w:rPr>
        <w:t>87-400 Golub-Dobrzyń</w:t>
      </w:r>
    </w:p>
    <w:p w:rsidR="008A1378" w:rsidRDefault="0005522F">
      <w:pPr>
        <w:pStyle w:val="Standard"/>
        <w:numPr>
          <w:ilvl w:val="0"/>
          <w:numId w:val="4"/>
        </w:num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Tryb postępowania: ZAPYTANIE OFERTOWE.</w:t>
      </w:r>
    </w:p>
    <w:p w:rsidR="008A1378" w:rsidRDefault="0005522F">
      <w:pPr>
        <w:pStyle w:val="Standard"/>
        <w:numPr>
          <w:ilvl w:val="0"/>
          <w:numId w:val="4"/>
        </w:numPr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Przedmiot zamówienia „Przewóz zwłok osób zmarłych lub zabitych w miejscach publicznych na terenie Powiatu </w:t>
      </w:r>
      <w:r w:rsidR="00331B85">
        <w:rPr>
          <w:b/>
          <w:bCs/>
          <w:sz w:val="26"/>
          <w:szCs w:val="26"/>
          <w:lang w:val="pl-PL"/>
        </w:rPr>
        <w:t>Golubsko-Dobrzyńskiego</w:t>
      </w:r>
      <w:r>
        <w:rPr>
          <w:b/>
          <w:bCs/>
          <w:sz w:val="26"/>
          <w:szCs w:val="26"/>
          <w:lang w:val="pl-PL"/>
        </w:rPr>
        <w:t>”</w:t>
      </w:r>
      <w:r w:rsidR="00F11C04">
        <w:rPr>
          <w:b/>
          <w:bCs/>
          <w:sz w:val="26"/>
          <w:szCs w:val="26"/>
          <w:lang w:val="pl-PL"/>
        </w:rPr>
        <w:t>.</w:t>
      </w:r>
    </w:p>
    <w:p w:rsidR="00312ADE" w:rsidRDefault="0005522F">
      <w:pPr>
        <w:pStyle w:val="Standard"/>
        <w:ind w:left="72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Przedmiotem zamówienia jest usługa przewozu zwłok osób zmarłych lub zabitych w miejscach publicznych na terenie Powiatu </w:t>
      </w:r>
      <w:r w:rsidR="002454B6">
        <w:rPr>
          <w:sz w:val="26"/>
          <w:szCs w:val="26"/>
          <w:lang w:val="pl-PL"/>
        </w:rPr>
        <w:t xml:space="preserve">Golubsko-Dobrzyńskiego </w:t>
      </w:r>
      <w:r w:rsidR="00312ADE">
        <w:rPr>
          <w:sz w:val="26"/>
          <w:szCs w:val="26"/>
          <w:lang w:val="pl-PL"/>
        </w:rPr>
        <w:br/>
      </w:r>
      <w:r w:rsidR="002454B6">
        <w:rPr>
          <w:sz w:val="26"/>
          <w:szCs w:val="26"/>
          <w:lang w:val="pl-PL"/>
        </w:rPr>
        <w:t xml:space="preserve">do </w:t>
      </w:r>
      <w:r w:rsidR="002454B6" w:rsidRPr="002454B6">
        <w:rPr>
          <w:sz w:val="26"/>
          <w:szCs w:val="26"/>
        </w:rPr>
        <w:t xml:space="preserve">najbliższego szpitala posiadającego prosektorium, w którym przeprowadzona zostanie sekcja zwłok w celu ustalenia przyczyny zgonu, wskazanego przez Prokuratora Rejonowego w Golubiu-Dobrzyniu lub Komendę Powiatową Policji </w:t>
      </w:r>
      <w:r w:rsidR="00312ADE">
        <w:rPr>
          <w:sz w:val="26"/>
          <w:szCs w:val="26"/>
        </w:rPr>
        <w:br/>
      </w:r>
      <w:r w:rsidR="002454B6" w:rsidRPr="002454B6">
        <w:rPr>
          <w:sz w:val="26"/>
          <w:szCs w:val="26"/>
        </w:rPr>
        <w:t>w Golubiu-Dobrzyniu</w:t>
      </w:r>
      <w:r>
        <w:rPr>
          <w:sz w:val="26"/>
          <w:szCs w:val="26"/>
          <w:lang w:val="pl-PL"/>
        </w:rPr>
        <w:t xml:space="preserve">. Przedmiotem zamówienia jest kompleksowa usługa tj. dojazd do miejsca zdarzenia, załadunek na miejscu zdarzenia, wyładunek w miejscu wskazanym, transport, postój, oczekiwanie, dezynfekcja karawanu. Wykonawca zabezpieczy worki na zwłoki, rękawiczki i inne niezbędne akcesoria potrzebne </w:t>
      </w:r>
      <w:r w:rsidR="00312ADE">
        <w:rPr>
          <w:sz w:val="26"/>
          <w:szCs w:val="26"/>
          <w:lang w:val="pl-PL"/>
        </w:rPr>
        <w:br/>
      </w:r>
      <w:r>
        <w:rPr>
          <w:sz w:val="26"/>
          <w:szCs w:val="26"/>
          <w:lang w:val="pl-PL"/>
        </w:rPr>
        <w:t>do prawidłowego wykon</w:t>
      </w:r>
      <w:r w:rsidR="002454B6">
        <w:rPr>
          <w:sz w:val="26"/>
          <w:szCs w:val="26"/>
          <w:lang w:val="pl-PL"/>
        </w:rPr>
        <w:t xml:space="preserve">ania zamówienia. Przewóz zwłok </w:t>
      </w:r>
      <w:r>
        <w:rPr>
          <w:sz w:val="26"/>
          <w:szCs w:val="26"/>
          <w:lang w:val="pl-PL"/>
        </w:rPr>
        <w:t xml:space="preserve">i szczątków ludzkich musi odbywać się w warunkach zapewniających odpowiednie sanitarne i techniczne bezpieczeństwo przewozu, ochronę życia i zdrowia ludzi oraz poszanowanie zwłok </w:t>
      </w:r>
    </w:p>
    <w:p w:rsidR="008A1378" w:rsidRDefault="0005522F">
      <w:pPr>
        <w:pStyle w:val="Standard"/>
        <w:ind w:left="72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i szczątków ludzkich. Rozpoczęcie świadczenia usługi (przysłanie samochodu wraz </w:t>
      </w:r>
      <w:r w:rsidR="00312ADE">
        <w:rPr>
          <w:sz w:val="26"/>
          <w:szCs w:val="26"/>
          <w:lang w:val="pl-PL"/>
        </w:rPr>
        <w:br/>
      </w:r>
      <w:r>
        <w:rPr>
          <w:sz w:val="26"/>
          <w:szCs w:val="26"/>
          <w:lang w:val="pl-PL"/>
        </w:rPr>
        <w:t xml:space="preserve">z obsługą) oraz transport zwłok z miejsca zdarzenia do miejsca wskazanego należy rozpocząć niezwłocznie na każde wezwanie osób uprawnionych (Prokuratury Rejonowej w </w:t>
      </w:r>
      <w:r w:rsidR="002454B6">
        <w:rPr>
          <w:sz w:val="26"/>
          <w:szCs w:val="26"/>
          <w:lang w:val="pl-PL"/>
        </w:rPr>
        <w:t xml:space="preserve">Golubiu-Dobrzyniu, Komendy Powiatowej Policji </w:t>
      </w:r>
      <w:r>
        <w:rPr>
          <w:sz w:val="26"/>
          <w:szCs w:val="26"/>
          <w:lang w:val="pl-PL"/>
        </w:rPr>
        <w:t xml:space="preserve">w </w:t>
      </w:r>
      <w:r w:rsidR="002454B6">
        <w:rPr>
          <w:sz w:val="26"/>
          <w:szCs w:val="26"/>
          <w:lang w:val="pl-PL"/>
        </w:rPr>
        <w:t>Golubiu-Dobrzyniu</w:t>
      </w:r>
      <w:r>
        <w:rPr>
          <w:sz w:val="26"/>
          <w:szCs w:val="26"/>
          <w:lang w:val="pl-PL"/>
        </w:rPr>
        <w:t>) jednak nie później niż w ciągu l godziny od</w:t>
      </w:r>
      <w:r w:rsidR="002454B6">
        <w:rPr>
          <w:sz w:val="26"/>
          <w:szCs w:val="26"/>
          <w:lang w:val="pl-PL"/>
        </w:rPr>
        <w:t xml:space="preserve"> momentu wezwania. </w:t>
      </w:r>
      <w:r w:rsidR="00312ADE">
        <w:rPr>
          <w:sz w:val="26"/>
          <w:szCs w:val="26"/>
          <w:lang w:val="pl-PL"/>
        </w:rPr>
        <w:br/>
      </w:r>
      <w:r>
        <w:rPr>
          <w:sz w:val="26"/>
          <w:szCs w:val="26"/>
          <w:lang w:val="pl-PL"/>
        </w:rPr>
        <w:t>Do przewozu zwłok i szczątków ludzkich transportem drogowym mogą być wykorzystywane wyłącznie pojazdy spełniające wymogi określone w § 4 rozporządzenia Ministra Zdrowia z dnia 27 grudnia 2007 r. w sprawie wydawania pozwoleń i zaświadczeń na przewóz zwłok i szczątków ludzkich (Dz. U. z 2007 r. Nr 249, poz. 1866):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Środek transportu drogowego przeznaczony do przewozu zwłok i szczątków ludzkich powinien spełniać następujące wymagania techniczne i sanitarne:</w:t>
      </w:r>
    </w:p>
    <w:p w:rsidR="008A1378" w:rsidRDefault="0005522F">
      <w:pPr>
        <w:pStyle w:val="Standard"/>
        <w:numPr>
          <w:ilvl w:val="2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być trwale oznakowany w sposób wskazujący na jego przeznaczenie,</w:t>
      </w:r>
    </w:p>
    <w:p w:rsidR="008A1378" w:rsidRDefault="0005522F">
      <w:pPr>
        <w:pStyle w:val="Standard"/>
        <w:numPr>
          <w:ilvl w:val="2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posiadać kabinę kierowcy odizolowaną od części przeznaczonej na umieszczenie zwłok albo szczątków ludzkich,</w:t>
      </w:r>
    </w:p>
    <w:p w:rsidR="008A1378" w:rsidRDefault="0005522F">
      <w:pPr>
        <w:pStyle w:val="Standard"/>
        <w:numPr>
          <w:ilvl w:val="2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posiadać zabezpieczenie przed przesuwaniem się trumny lub pojemnika na zwłoki albo szczątki ludzkie podczas przewozu,</w:t>
      </w:r>
    </w:p>
    <w:p w:rsidR="008A1378" w:rsidRDefault="0005522F">
      <w:pPr>
        <w:pStyle w:val="Standard"/>
        <w:numPr>
          <w:ilvl w:val="2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posiadać podłogę w części przeznaczonej na umieszczenie trumny lub pojemnika na zwłoki albo szczątki ludzkie, wykonaną z materiałów łatwo zmywalnych i odpornych na działanie środków dezynfekujących,</w:t>
      </w:r>
    </w:p>
    <w:p w:rsidR="008A1378" w:rsidRDefault="0005522F">
      <w:pPr>
        <w:pStyle w:val="Standard"/>
        <w:numPr>
          <w:ilvl w:val="2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posiadać wydzielone miejsce na przechowywanie środków dezynfekcyjnych, sprzętu myjąco-czyszczącego oraz jednorazowych </w:t>
      </w:r>
      <w:r>
        <w:rPr>
          <w:sz w:val="26"/>
          <w:szCs w:val="26"/>
          <w:lang w:val="pl-PL"/>
        </w:rPr>
        <w:lastRenderedPageBreak/>
        <w:t>rękawic ochronnych.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Nie dopuszcza się montażu miejsc siedzących w części przeznaczonej na umieszczenie zwłok albo szczątków ludzkich.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Po każdorazowym przewiezieniu zwłok albo szczątków ludzkich należy przeprowadzić dezynfekcję środka transportu w części przeznaczonej na ich umieszczenie.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Do dezynfekcji należy stosować preparaty o działaniu bakteriobójczym, wirusobójczym i grzybobójczym.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Zabrania się zewnętrznego mycia środka transportu drogowego przeznaczonego do przewozu zwłok i szczątków ludzkich w miejscach przypadkowych oraz prowizorycznie zorganizowanych myjniach.</w:t>
      </w:r>
    </w:p>
    <w:p w:rsidR="008A1378" w:rsidRDefault="0005522F">
      <w:pPr>
        <w:pStyle w:val="Standard"/>
        <w:numPr>
          <w:ilvl w:val="1"/>
          <w:numId w:val="4"/>
        </w:numPr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Środek transportu drogowego powinien być zarejestrowany jako pojazd specjalny zgodnie z przepisami o ruchu drogowym.</w:t>
      </w:r>
    </w:p>
    <w:p w:rsidR="008A1378" w:rsidRDefault="0005522F">
      <w:pPr>
        <w:pStyle w:val="Standard"/>
        <w:numPr>
          <w:ilvl w:val="0"/>
          <w:numId w:val="4"/>
        </w:numPr>
        <w:jc w:val="both"/>
      </w:pPr>
      <w:r>
        <w:rPr>
          <w:b/>
          <w:bCs/>
          <w:sz w:val="26"/>
          <w:szCs w:val="26"/>
          <w:lang w:val="pl-PL"/>
        </w:rPr>
        <w:t>Wymagania związane z wykonaniem zamówienia:</w:t>
      </w:r>
    </w:p>
    <w:p w:rsidR="008A1378" w:rsidRDefault="0005522F">
      <w:pPr>
        <w:pStyle w:val="Standard"/>
        <w:ind w:left="720"/>
        <w:jc w:val="both"/>
      </w:pPr>
      <w:r>
        <w:rPr>
          <w:bCs/>
          <w:sz w:val="26"/>
          <w:szCs w:val="26"/>
          <w:lang w:val="pl-PL"/>
        </w:rPr>
        <w:t>Termin wykonania zamówienia:</w:t>
      </w:r>
      <w:r w:rsidR="00997965">
        <w:rPr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 xml:space="preserve">od dnia </w:t>
      </w:r>
      <w:r w:rsidR="002454B6">
        <w:rPr>
          <w:b/>
          <w:bCs/>
          <w:sz w:val="26"/>
          <w:szCs w:val="26"/>
          <w:lang w:val="pl-PL"/>
        </w:rPr>
        <w:t>17</w:t>
      </w:r>
      <w:r>
        <w:rPr>
          <w:b/>
          <w:bCs/>
          <w:sz w:val="26"/>
          <w:szCs w:val="26"/>
          <w:lang w:val="pl-PL"/>
        </w:rPr>
        <w:t>.0</w:t>
      </w:r>
      <w:r w:rsidR="002454B6">
        <w:rPr>
          <w:b/>
          <w:bCs/>
          <w:sz w:val="26"/>
          <w:szCs w:val="26"/>
          <w:lang w:val="pl-PL"/>
        </w:rPr>
        <w:t>9</w:t>
      </w:r>
      <w:r>
        <w:rPr>
          <w:b/>
          <w:bCs/>
          <w:sz w:val="26"/>
          <w:szCs w:val="26"/>
          <w:lang w:val="pl-PL"/>
        </w:rPr>
        <w:t xml:space="preserve">.2019 r. do dnia </w:t>
      </w:r>
      <w:r w:rsidR="002454B6">
        <w:rPr>
          <w:b/>
          <w:bCs/>
          <w:sz w:val="26"/>
          <w:szCs w:val="26"/>
          <w:lang w:val="pl-PL"/>
        </w:rPr>
        <w:t>17</w:t>
      </w:r>
      <w:r>
        <w:rPr>
          <w:b/>
          <w:bCs/>
          <w:sz w:val="26"/>
          <w:szCs w:val="26"/>
          <w:lang w:val="pl-PL"/>
        </w:rPr>
        <w:t>.</w:t>
      </w:r>
      <w:r w:rsidR="002454B6">
        <w:rPr>
          <w:b/>
          <w:bCs/>
          <w:sz w:val="26"/>
          <w:szCs w:val="26"/>
          <w:lang w:val="pl-PL"/>
        </w:rPr>
        <w:t>09</w:t>
      </w:r>
      <w:r>
        <w:rPr>
          <w:b/>
          <w:bCs/>
          <w:sz w:val="26"/>
          <w:szCs w:val="26"/>
          <w:lang w:val="pl-PL"/>
        </w:rPr>
        <w:t>.2021 r.</w:t>
      </w:r>
    </w:p>
    <w:p w:rsidR="008A1378" w:rsidRDefault="0005522F">
      <w:pPr>
        <w:pStyle w:val="Standard"/>
        <w:numPr>
          <w:ilvl w:val="0"/>
          <w:numId w:val="4"/>
        </w:numPr>
        <w:jc w:val="both"/>
      </w:pPr>
      <w:r>
        <w:rPr>
          <w:b/>
          <w:bCs/>
          <w:sz w:val="26"/>
          <w:szCs w:val="26"/>
          <w:lang w:val="pl-PL"/>
        </w:rPr>
        <w:t>Opis sposobu obliczania ceny:</w:t>
      </w:r>
    </w:p>
    <w:p w:rsidR="008A1378" w:rsidRPr="00F7508F" w:rsidRDefault="0005522F">
      <w:pPr>
        <w:pStyle w:val="Standard"/>
        <w:numPr>
          <w:ilvl w:val="0"/>
          <w:numId w:val="6"/>
        </w:numPr>
      </w:pPr>
      <w:r>
        <w:rPr>
          <w:lang w:val="pl-PL"/>
        </w:rPr>
        <w:t>p</w:t>
      </w:r>
      <w:r>
        <w:rPr>
          <w:sz w:val="26"/>
          <w:szCs w:val="26"/>
          <w:lang w:val="pl-PL"/>
        </w:rPr>
        <w:t>rzy wyborze oferty Zamawiający kierował się będzie kryterium ceny – waga 100%, przy spełnieniu wszystkich wymaganych warunków</w:t>
      </w:r>
    </w:p>
    <w:p w:rsidR="00F7508F" w:rsidRDefault="00F7508F" w:rsidP="00F7508F">
      <w:pPr>
        <w:pStyle w:val="Standard"/>
        <w:rPr>
          <w:sz w:val="26"/>
          <w:szCs w:val="26"/>
          <w:lang w:val="pl-PL"/>
        </w:rPr>
      </w:pPr>
    </w:p>
    <w:p w:rsidR="00F7508F" w:rsidRPr="00814F0E" w:rsidRDefault="00F7508F" w:rsidP="00F7508F">
      <w:pPr>
        <w:autoSpaceDE w:val="0"/>
        <w:adjustRightInd w:val="0"/>
        <w:ind w:left="1134"/>
        <w:jc w:val="both"/>
        <w:rPr>
          <w:color w:val="000000"/>
        </w:rPr>
      </w:pPr>
      <w:r w:rsidRPr="00814F0E">
        <w:rPr>
          <w:color w:val="000000"/>
        </w:rPr>
        <w:t xml:space="preserve">Oferty zostaną ocenione przez Zamawiającego w oparciu o następujące kryteria: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F7508F" w:rsidRPr="00814F0E" w:rsidTr="00A8585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47" w:type="dxa"/>
          </w:tcPr>
          <w:p w:rsidR="00F7508F" w:rsidRPr="00814F0E" w:rsidRDefault="00F7508F" w:rsidP="00F7508F">
            <w:pPr>
              <w:autoSpaceDE w:val="0"/>
              <w:adjustRightInd w:val="0"/>
              <w:ind w:left="1134"/>
              <w:rPr>
                <w:color w:val="000000"/>
              </w:rPr>
            </w:pPr>
            <w:r w:rsidRPr="00814F0E">
              <w:rPr>
                <w:color w:val="000000"/>
              </w:rPr>
              <w:t xml:space="preserve">Nazwa kryterium </w:t>
            </w:r>
          </w:p>
        </w:tc>
        <w:tc>
          <w:tcPr>
            <w:tcW w:w="3347" w:type="dxa"/>
          </w:tcPr>
          <w:p w:rsidR="00F7508F" w:rsidRPr="00814F0E" w:rsidRDefault="00F7508F" w:rsidP="00F7508F">
            <w:pPr>
              <w:autoSpaceDE w:val="0"/>
              <w:adjustRightInd w:val="0"/>
              <w:ind w:left="1134"/>
              <w:rPr>
                <w:color w:val="000000"/>
              </w:rPr>
            </w:pPr>
            <w:r w:rsidRPr="00814F0E">
              <w:rPr>
                <w:color w:val="000000"/>
              </w:rPr>
              <w:t xml:space="preserve">Waga </w:t>
            </w:r>
          </w:p>
        </w:tc>
      </w:tr>
      <w:tr w:rsidR="00F7508F" w:rsidRPr="00814F0E" w:rsidTr="00A8585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47" w:type="dxa"/>
          </w:tcPr>
          <w:p w:rsidR="00F7508F" w:rsidRPr="00814F0E" w:rsidRDefault="00F7508F" w:rsidP="00F7508F">
            <w:pPr>
              <w:autoSpaceDE w:val="0"/>
              <w:adjustRightInd w:val="0"/>
              <w:ind w:left="1134"/>
              <w:rPr>
                <w:b/>
                <w:color w:val="000000"/>
              </w:rPr>
            </w:pPr>
            <w:r w:rsidRPr="00814F0E">
              <w:rPr>
                <w:b/>
                <w:color w:val="000000"/>
              </w:rPr>
              <w:t xml:space="preserve">Cena </w:t>
            </w:r>
          </w:p>
        </w:tc>
        <w:tc>
          <w:tcPr>
            <w:tcW w:w="3347" w:type="dxa"/>
          </w:tcPr>
          <w:p w:rsidR="00F7508F" w:rsidRPr="00814F0E" w:rsidRDefault="00F7508F" w:rsidP="00F7508F">
            <w:pPr>
              <w:autoSpaceDE w:val="0"/>
              <w:adjustRightInd w:val="0"/>
              <w:ind w:left="1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814F0E">
              <w:rPr>
                <w:b/>
                <w:color w:val="000000"/>
              </w:rPr>
              <w:t xml:space="preserve">,00 % </w:t>
            </w:r>
          </w:p>
        </w:tc>
      </w:tr>
    </w:tbl>
    <w:p w:rsidR="00F7508F" w:rsidRPr="00814F0E" w:rsidRDefault="00F7508F" w:rsidP="00F7508F">
      <w:pPr>
        <w:pStyle w:val="Tekstpodstawowy"/>
        <w:tabs>
          <w:tab w:val="clear" w:pos="5521"/>
          <w:tab w:val="left" w:pos="-1276"/>
        </w:tabs>
        <w:ind w:left="1134"/>
        <w:rPr>
          <w:b/>
          <w:szCs w:val="24"/>
        </w:rPr>
      </w:pPr>
    </w:p>
    <w:p w:rsidR="00F7508F" w:rsidRDefault="00F7508F" w:rsidP="00F7508F">
      <w:pPr>
        <w:autoSpaceDE w:val="0"/>
        <w:adjustRightInd w:val="0"/>
        <w:ind w:left="1134"/>
        <w:rPr>
          <w:b/>
          <w:bCs/>
          <w:color w:val="000000"/>
          <w:u w:val="single"/>
        </w:rPr>
      </w:pPr>
      <w:r w:rsidRPr="00814F0E">
        <w:rPr>
          <w:color w:val="000000"/>
        </w:rPr>
        <w:t xml:space="preserve">Nazwa kryterium: </w:t>
      </w:r>
      <w:r w:rsidRPr="00F95C3C">
        <w:rPr>
          <w:b/>
          <w:bCs/>
          <w:color w:val="000000"/>
          <w:u w:val="single"/>
        </w:rPr>
        <w:t>cena</w:t>
      </w:r>
      <w:r>
        <w:rPr>
          <w:b/>
          <w:bCs/>
          <w:color w:val="000000"/>
          <w:u w:val="single"/>
        </w:rPr>
        <w:t xml:space="preserve"> </w:t>
      </w:r>
    </w:p>
    <w:p w:rsidR="00F7508F" w:rsidRDefault="00F7508F" w:rsidP="00F7508F">
      <w:pPr>
        <w:autoSpaceDE w:val="0"/>
        <w:adjustRightInd w:val="0"/>
        <w:ind w:left="1134"/>
        <w:jc w:val="both"/>
        <w:rPr>
          <w:color w:val="000000"/>
        </w:rPr>
      </w:pPr>
      <w:r>
        <w:t xml:space="preserve">CC - </w:t>
      </w:r>
      <w:r w:rsidRPr="00ED7345">
        <w:t xml:space="preserve">liczba punktów uzyskanych w kryterium </w:t>
      </w:r>
      <w:r>
        <w:t>„</w:t>
      </w:r>
      <w:r w:rsidRPr="00ED7345">
        <w:t>cena</w:t>
      </w:r>
      <w:r>
        <w:t>” (</w:t>
      </w:r>
      <w:bookmarkStart w:id="0" w:name="OLE_LINK1"/>
      <w:bookmarkStart w:id="1" w:name="OLE_LINK2"/>
      <w:bookmarkStart w:id="2" w:name="OLE_LINK3"/>
      <w:r>
        <w:t>z dokładnością do dwóch miejsc po przecinku</w:t>
      </w:r>
      <w:bookmarkEnd w:id="0"/>
      <w:bookmarkEnd w:id="1"/>
      <w:bookmarkEnd w:id="2"/>
      <w:r>
        <w:t>)</w:t>
      </w:r>
      <w:r w:rsidRPr="00ED7345">
        <w:t>, obliczona wg wzoru:</w:t>
      </w:r>
    </w:p>
    <w:p w:rsidR="00F7508F" w:rsidRPr="00E94AD3" w:rsidRDefault="00F7508F" w:rsidP="00F7508F">
      <w:pPr>
        <w:autoSpaceDE w:val="0"/>
        <w:adjustRightInd w:val="0"/>
        <w:ind w:left="1134"/>
        <w:rPr>
          <w:color w:val="000000"/>
        </w:rPr>
      </w:pPr>
    </w:p>
    <w:p w:rsidR="00F7508F" w:rsidRPr="00AD42E4" w:rsidRDefault="00F7508F" w:rsidP="00F7508F">
      <w:pPr>
        <w:ind w:left="1134"/>
      </w:pPr>
      <w:r w:rsidRPr="00ED7345">
        <w:t xml:space="preserve">        </w:t>
      </w:r>
      <w:r>
        <w:tab/>
        <w:t>Comin</w:t>
      </w:r>
    </w:p>
    <w:p w:rsidR="00F7508F" w:rsidRPr="00ED7345" w:rsidRDefault="00F7508F" w:rsidP="00F7508F">
      <w:pPr>
        <w:ind w:left="1134"/>
      </w:pPr>
      <w:r>
        <w:rPr>
          <w:b/>
        </w:rPr>
        <w:t>CC</w:t>
      </w:r>
      <w:r>
        <w:t>= ( ------</w:t>
      </w:r>
      <w:r w:rsidRPr="00ED7345">
        <w:t>-</w:t>
      </w:r>
      <w:r>
        <w:t>------------ x 10 pkt) x Wc</w:t>
      </w:r>
    </w:p>
    <w:p w:rsidR="00F7508F" w:rsidRPr="00ED7345" w:rsidRDefault="00F7508F" w:rsidP="00F7508F">
      <w:pPr>
        <w:ind w:left="1134"/>
      </w:pPr>
      <w:r w:rsidRPr="00ED7345">
        <w:t xml:space="preserve">             </w:t>
      </w:r>
      <w:r>
        <w:tab/>
      </w:r>
      <w:r w:rsidRPr="00ED7345">
        <w:t>C</w:t>
      </w:r>
      <w:r>
        <w:t>obad</w:t>
      </w:r>
      <w:r>
        <w:tab/>
      </w:r>
      <w:r>
        <w:tab/>
      </w:r>
    </w:p>
    <w:p w:rsidR="00F7508F" w:rsidRPr="00814F0E" w:rsidRDefault="00F7508F" w:rsidP="00F7508F">
      <w:pPr>
        <w:autoSpaceDE w:val="0"/>
        <w:adjustRightInd w:val="0"/>
        <w:ind w:left="1134"/>
        <w:rPr>
          <w:color w:val="000000"/>
        </w:rPr>
      </w:pPr>
    </w:p>
    <w:p w:rsidR="00F7508F" w:rsidRDefault="00F7508F" w:rsidP="00F7508F">
      <w:pPr>
        <w:autoSpaceDE w:val="0"/>
        <w:adjustRightInd w:val="0"/>
        <w:ind w:left="1134"/>
        <w:rPr>
          <w:color w:val="000000"/>
        </w:rPr>
      </w:pPr>
      <w:r w:rsidRPr="00814F0E">
        <w:rPr>
          <w:color w:val="000000"/>
        </w:rPr>
        <w:t xml:space="preserve">sposób oceny: </w:t>
      </w:r>
    </w:p>
    <w:p w:rsidR="00F7508F" w:rsidRPr="00814F0E" w:rsidRDefault="00F7508F" w:rsidP="00F7508F">
      <w:pPr>
        <w:autoSpaceDE w:val="0"/>
        <w:adjustRightInd w:val="0"/>
        <w:ind w:left="1134"/>
        <w:rPr>
          <w:color w:val="000000"/>
        </w:rPr>
      </w:pPr>
      <w:r w:rsidRPr="00814F0E">
        <w:rPr>
          <w:color w:val="000000"/>
        </w:rPr>
        <w:t xml:space="preserve">Comin – najniższa oferowana cena brutto </w:t>
      </w:r>
    </w:p>
    <w:p w:rsidR="00F7508F" w:rsidRPr="00814F0E" w:rsidRDefault="00F7508F" w:rsidP="00F7508F">
      <w:pPr>
        <w:autoSpaceDE w:val="0"/>
        <w:adjustRightInd w:val="0"/>
        <w:ind w:left="1134"/>
        <w:rPr>
          <w:color w:val="000000"/>
        </w:rPr>
      </w:pPr>
      <w:r w:rsidRPr="00814F0E">
        <w:rPr>
          <w:color w:val="000000"/>
        </w:rPr>
        <w:t xml:space="preserve">Cobad – cena ofertowa brutto badanej oferty </w:t>
      </w:r>
    </w:p>
    <w:p w:rsidR="00F7508F" w:rsidRPr="00814F0E" w:rsidRDefault="00F7508F" w:rsidP="00F7508F">
      <w:pPr>
        <w:pStyle w:val="Tekstpodstawowy"/>
        <w:tabs>
          <w:tab w:val="clear" w:pos="5521"/>
          <w:tab w:val="left" w:pos="-1276"/>
        </w:tabs>
        <w:ind w:left="1134"/>
        <w:rPr>
          <w:b/>
          <w:szCs w:val="24"/>
        </w:rPr>
      </w:pPr>
      <w:r w:rsidRPr="00814F0E">
        <w:rPr>
          <w:color w:val="000000"/>
          <w:szCs w:val="24"/>
        </w:rPr>
        <w:t xml:space="preserve">Wc – waga kryterium oceny – </w:t>
      </w:r>
      <w:r>
        <w:rPr>
          <w:b/>
          <w:bCs/>
          <w:color w:val="000000"/>
          <w:szCs w:val="24"/>
        </w:rPr>
        <w:t>10</w:t>
      </w:r>
      <w:r w:rsidRPr="00814F0E">
        <w:rPr>
          <w:b/>
          <w:bCs/>
          <w:color w:val="000000"/>
          <w:szCs w:val="24"/>
        </w:rPr>
        <w:t>0 %</w:t>
      </w:r>
    </w:p>
    <w:p w:rsidR="00F7508F" w:rsidRPr="00814F0E" w:rsidRDefault="00F7508F" w:rsidP="00F7508F">
      <w:pPr>
        <w:pStyle w:val="Tekstpodstawowy"/>
        <w:tabs>
          <w:tab w:val="clear" w:pos="5521"/>
          <w:tab w:val="left" w:pos="-1276"/>
        </w:tabs>
        <w:ind w:left="1134"/>
        <w:rPr>
          <w:b/>
          <w:szCs w:val="24"/>
        </w:rPr>
      </w:pPr>
    </w:p>
    <w:p w:rsidR="00F7508F" w:rsidRDefault="00F7508F" w:rsidP="00F7508F">
      <w:pPr>
        <w:ind w:left="1134"/>
        <w:jc w:val="both"/>
      </w:pPr>
      <w:r>
        <w:t>Ofertą najkorzystniejszą jest oferta z największą liczbą punktów.</w:t>
      </w:r>
    </w:p>
    <w:p w:rsidR="00F7508F" w:rsidRPr="00814F0E" w:rsidRDefault="00F7508F" w:rsidP="00F7508F">
      <w:pPr>
        <w:pStyle w:val="Tekstpodstawowy"/>
        <w:tabs>
          <w:tab w:val="clear" w:pos="5521"/>
          <w:tab w:val="left" w:pos="-1276"/>
        </w:tabs>
        <w:ind w:left="1134"/>
        <w:rPr>
          <w:szCs w:val="24"/>
        </w:rPr>
      </w:pPr>
    </w:p>
    <w:p w:rsidR="00F7508F" w:rsidRDefault="00F7508F" w:rsidP="00F7508F">
      <w:pPr>
        <w:pStyle w:val="Tekstpodstawowy"/>
        <w:tabs>
          <w:tab w:val="clear" w:pos="5521"/>
          <w:tab w:val="left" w:pos="-1276"/>
        </w:tabs>
        <w:ind w:left="1134"/>
        <w:rPr>
          <w:szCs w:val="24"/>
        </w:rPr>
      </w:pPr>
      <w:r w:rsidRPr="00814F0E">
        <w:rPr>
          <w:szCs w:val="24"/>
        </w:rPr>
        <w:t>Oferta wypełniająca w najwyższym stopniu wymagania otrzyma maksymalna liczbę punktów. Pozostałym ofertom wypełniającym wymagalne kryteria przypisana zostanie odpowiednio mniejsza (proporcjonalnie mniejsza) liczba punktów. Wynik będzie traktowany jako wartość punktowa oferty.</w:t>
      </w:r>
    </w:p>
    <w:p w:rsidR="00E70348" w:rsidRDefault="00E70348" w:rsidP="00E70348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:rsidR="00E70348" w:rsidRPr="00F62599" w:rsidRDefault="00E70348" w:rsidP="00E70348">
      <w:pPr>
        <w:autoSpaceDE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t>-</w:t>
      </w:r>
      <w:r w:rsidRPr="00F62599">
        <w:rPr>
          <w:color w:val="000000"/>
        </w:rPr>
        <w:t xml:space="preserve"> Jako najkorzystniejsza zostanie uznana oferta, która uzyska największą liczbę punktów podczas oceny w oparciu o ustanowione kryteria. </w:t>
      </w:r>
    </w:p>
    <w:p w:rsidR="00E70348" w:rsidRPr="00F62599" w:rsidRDefault="00E70348" w:rsidP="00E70348">
      <w:pPr>
        <w:autoSpaceDE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t>-</w:t>
      </w:r>
      <w:r w:rsidRPr="00F62599">
        <w:rPr>
          <w:color w:val="000000"/>
        </w:rPr>
        <w:t xml:space="preserve"> Zamawiający będzie dokonywał oceny spełniania warunków udziału w postępowaniu na podstawie złożonych dokumentów i oświadczeń zgodnie z regułą spełnia/nie spełnia. </w:t>
      </w:r>
    </w:p>
    <w:p w:rsidR="00E70348" w:rsidRPr="00F62599" w:rsidRDefault="00E70348" w:rsidP="00E70348">
      <w:pPr>
        <w:autoSpaceDE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t>-</w:t>
      </w:r>
      <w:r w:rsidRPr="00F62599">
        <w:rPr>
          <w:color w:val="000000"/>
        </w:rPr>
        <w:t xml:space="preserve"> Zamawiający udzieli zamówienia Wykonawcy, którego oferta zostanie oceniona, jako najkorzystniejsza w oparciu o podane powyżej kryteria wyboru i którego oferta odpowiada wszystkim </w:t>
      </w:r>
      <w:r>
        <w:rPr>
          <w:color w:val="000000"/>
        </w:rPr>
        <w:t>przedstawionym w niniejszym SIWZ wymaganiom.</w:t>
      </w:r>
    </w:p>
    <w:p w:rsidR="00E70348" w:rsidRDefault="00E70348" w:rsidP="00E70348">
      <w:pPr>
        <w:autoSpaceDE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F62599">
        <w:rPr>
          <w:color w:val="000000"/>
        </w:rPr>
        <w:t xml:space="preserve"> 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:rsidR="00E70348" w:rsidRPr="00F62599" w:rsidRDefault="00E70348" w:rsidP="00E70348">
      <w:pPr>
        <w:autoSpaceDE w:val="0"/>
        <w:adjustRightInd w:val="0"/>
        <w:ind w:left="113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Nie złożenie oferty dodatkowej będzie traktowane jak podtrzymanie ceny zawartej w ofercie pierwotnej.</w:t>
      </w:r>
    </w:p>
    <w:p w:rsidR="00E70348" w:rsidRPr="00F62599" w:rsidRDefault="00E70348" w:rsidP="00E70348">
      <w:pPr>
        <w:autoSpaceDE w:val="0"/>
        <w:adjustRightInd w:val="0"/>
        <w:spacing w:after="23"/>
        <w:ind w:left="1134"/>
        <w:jc w:val="both"/>
        <w:rPr>
          <w:color w:val="000000"/>
        </w:rPr>
      </w:pPr>
      <w:r>
        <w:rPr>
          <w:color w:val="000000"/>
        </w:rPr>
        <w:t>-</w:t>
      </w:r>
      <w:r w:rsidRPr="00F62599">
        <w:rPr>
          <w:color w:val="000000"/>
        </w:rPr>
        <w:t xml:space="preserve"> Stwierdzenie przez Zamawiającego podania informacji nieprawdziwych mających wpływ na wynik prowadzonego postępowania spowoduje wykluczenie Wykonawcy. </w:t>
      </w:r>
    </w:p>
    <w:p w:rsidR="00E70348" w:rsidRPr="00F62599" w:rsidRDefault="00E70348" w:rsidP="00E70348">
      <w:pPr>
        <w:autoSpaceDE w:val="0"/>
        <w:adjustRightInd w:val="0"/>
        <w:spacing w:after="23"/>
        <w:ind w:left="1134"/>
        <w:jc w:val="both"/>
        <w:rPr>
          <w:color w:val="000000"/>
        </w:rPr>
      </w:pPr>
      <w:r>
        <w:rPr>
          <w:color w:val="000000"/>
        </w:rPr>
        <w:t>-</w:t>
      </w:r>
      <w:r w:rsidRPr="00F62599">
        <w:rPr>
          <w:color w:val="000000"/>
        </w:rPr>
        <w:t xml:space="preserve"> Komisja przetargowa w oparciu o przyjęte kryteria oceny dokona wyboru najkorzystniejszej, niepodlegającej odrzuceniu i zaproponuje jej</w:t>
      </w:r>
      <w:r>
        <w:rPr>
          <w:color w:val="000000"/>
        </w:rPr>
        <w:t xml:space="preserve"> wybór do realizacji zamówienia.</w:t>
      </w:r>
    </w:p>
    <w:p w:rsidR="00F7508F" w:rsidRDefault="00F7508F" w:rsidP="00F7508F">
      <w:pPr>
        <w:pStyle w:val="Standard"/>
      </w:pPr>
    </w:p>
    <w:p w:rsidR="007E349E" w:rsidRPr="007E349E" w:rsidRDefault="0005522F" w:rsidP="007E349E">
      <w:pPr>
        <w:pStyle w:val="Standard"/>
        <w:numPr>
          <w:ilvl w:val="0"/>
          <w:numId w:val="4"/>
        </w:numPr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Miejsce i termin składania ofert: </w:t>
      </w:r>
      <w:r>
        <w:rPr>
          <w:b/>
          <w:bCs/>
          <w:sz w:val="26"/>
          <w:szCs w:val="26"/>
          <w:lang w:val="pl-PL"/>
        </w:rPr>
        <w:br/>
      </w:r>
      <w:r w:rsidR="007E349E" w:rsidRPr="007E349E">
        <w:rPr>
          <w:sz w:val="26"/>
          <w:szCs w:val="26"/>
          <w:lang w:val="pl-PL"/>
        </w:rPr>
        <w:t>Ofertę należy złożyć za pomocą platformy elektronicznej OpenNexus</w:t>
      </w:r>
      <w:r w:rsidR="00F00096">
        <w:rPr>
          <w:sz w:val="26"/>
          <w:szCs w:val="26"/>
          <w:lang w:val="pl-PL"/>
        </w:rPr>
        <w:t>.</w:t>
      </w:r>
      <w:r w:rsidR="007E349E">
        <w:rPr>
          <w:sz w:val="26"/>
          <w:szCs w:val="26"/>
          <w:lang w:val="pl-PL"/>
        </w:rPr>
        <w:t xml:space="preserve">                                   </w:t>
      </w:r>
      <w:r w:rsidR="007E349E" w:rsidRPr="007E349E">
        <w:rPr>
          <w:sz w:val="26"/>
          <w:szCs w:val="26"/>
          <w:lang w:val="pl-PL"/>
        </w:rPr>
        <w:t>w nieprzekraczalnym terminie do 1</w:t>
      </w:r>
      <w:r w:rsidR="00935DF9">
        <w:rPr>
          <w:sz w:val="26"/>
          <w:szCs w:val="26"/>
          <w:lang w:val="pl-PL"/>
        </w:rPr>
        <w:t>3</w:t>
      </w:r>
      <w:r w:rsidR="007E349E" w:rsidRPr="007E349E">
        <w:rPr>
          <w:sz w:val="26"/>
          <w:szCs w:val="26"/>
          <w:lang w:val="pl-PL"/>
        </w:rPr>
        <w:t xml:space="preserve"> sierpnia 2019r., godz. </w:t>
      </w:r>
      <w:r w:rsidR="00935DF9">
        <w:rPr>
          <w:sz w:val="26"/>
          <w:szCs w:val="26"/>
          <w:lang w:val="pl-PL"/>
        </w:rPr>
        <w:t>11</w:t>
      </w:r>
      <w:r w:rsidR="007E349E" w:rsidRPr="007E349E">
        <w:rPr>
          <w:sz w:val="26"/>
          <w:szCs w:val="26"/>
          <w:lang w:val="pl-PL"/>
        </w:rPr>
        <w:t>:00.</w:t>
      </w:r>
    </w:p>
    <w:p w:rsidR="007E349E" w:rsidRPr="007E349E" w:rsidRDefault="007E349E" w:rsidP="007E349E">
      <w:pPr>
        <w:pStyle w:val="Standard"/>
        <w:numPr>
          <w:ilvl w:val="0"/>
          <w:numId w:val="4"/>
        </w:numPr>
        <w:rPr>
          <w:sz w:val="26"/>
          <w:szCs w:val="26"/>
          <w:lang w:val="pl-PL"/>
        </w:rPr>
      </w:pPr>
      <w:r w:rsidRPr="007E349E">
        <w:rPr>
          <w:sz w:val="26"/>
          <w:szCs w:val="26"/>
          <w:lang w:val="pl-PL"/>
        </w:rPr>
        <w:t xml:space="preserve">Oferty złożone po terminie nie będą rozpatrywane. </w:t>
      </w:r>
    </w:p>
    <w:p w:rsidR="007E349E" w:rsidRPr="007E349E" w:rsidRDefault="007E349E" w:rsidP="007E349E">
      <w:pPr>
        <w:pStyle w:val="Standard"/>
        <w:numPr>
          <w:ilvl w:val="0"/>
          <w:numId w:val="4"/>
        </w:numPr>
        <w:rPr>
          <w:sz w:val="26"/>
          <w:szCs w:val="26"/>
          <w:lang w:val="pl-PL"/>
        </w:rPr>
      </w:pPr>
      <w:r w:rsidRPr="007E349E">
        <w:rPr>
          <w:sz w:val="26"/>
          <w:szCs w:val="26"/>
          <w:lang w:val="pl-PL"/>
        </w:rPr>
        <w:t>Otwarcie ofert nastąpi w Starostwie Powiatowym w Golubiu-Dobrzyniu, ul. Plac 1000-Lecia 25, 87-400 Golub-Dobrzyń, Biuro S5, w dniu 1</w:t>
      </w:r>
      <w:r w:rsidR="00935DF9">
        <w:rPr>
          <w:sz w:val="26"/>
          <w:szCs w:val="26"/>
          <w:lang w:val="pl-PL"/>
        </w:rPr>
        <w:t>3</w:t>
      </w:r>
      <w:r w:rsidRPr="007E349E">
        <w:rPr>
          <w:sz w:val="26"/>
          <w:szCs w:val="26"/>
          <w:lang w:val="pl-PL"/>
        </w:rPr>
        <w:t xml:space="preserve"> sierpnia 2019 r. o godz. </w:t>
      </w:r>
      <w:r w:rsidR="00935DF9">
        <w:rPr>
          <w:sz w:val="26"/>
          <w:szCs w:val="26"/>
          <w:lang w:val="pl-PL"/>
        </w:rPr>
        <w:t>11</w:t>
      </w:r>
      <w:bookmarkStart w:id="3" w:name="_GoBack"/>
      <w:bookmarkEnd w:id="3"/>
      <w:r w:rsidRPr="007E349E">
        <w:rPr>
          <w:sz w:val="26"/>
          <w:szCs w:val="26"/>
          <w:lang w:val="pl-PL"/>
        </w:rPr>
        <w:t>:05.</w:t>
      </w:r>
    </w:p>
    <w:p w:rsidR="007E349E" w:rsidRPr="007E349E" w:rsidRDefault="007E349E" w:rsidP="007E349E">
      <w:pPr>
        <w:pStyle w:val="Standard"/>
        <w:numPr>
          <w:ilvl w:val="0"/>
          <w:numId w:val="4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7E349E">
        <w:rPr>
          <w:sz w:val="26"/>
          <w:szCs w:val="26"/>
          <w:lang w:val="pl-PL"/>
        </w:rPr>
        <w:t xml:space="preserve">Bezpośrednio przed otwarciem ofert Zamawiający przekaże zebranym informację o wysokości kwoty, jaką zamierza przeznaczyć na sfinansowanie zamówienia. </w:t>
      </w:r>
    </w:p>
    <w:p w:rsidR="007E349E" w:rsidRDefault="007E349E" w:rsidP="007E349E">
      <w:pPr>
        <w:pStyle w:val="Standard"/>
        <w:numPr>
          <w:ilvl w:val="0"/>
          <w:numId w:val="4"/>
        </w:numPr>
      </w:pPr>
      <w:r>
        <w:rPr>
          <w:sz w:val="26"/>
          <w:szCs w:val="26"/>
          <w:lang w:val="pl-PL"/>
        </w:rPr>
        <w:t xml:space="preserve"> </w:t>
      </w:r>
      <w:r w:rsidRPr="007E349E">
        <w:rPr>
          <w:sz w:val="26"/>
          <w:szCs w:val="26"/>
          <w:lang w:val="pl-PL"/>
        </w:rPr>
        <w:t>Otwarcie ofert jest jawne i nastąpi bezpośrednio po odczytaniu ww. informacji. Po otwarciu ofert przekazane zastaną następujące informacje, m.in. nazwa i adres Wykonawcy, którego oferta jest otwierana, cena, termin wykonania zamówienia, okres gwarancji i warunki płatności.</w:t>
      </w:r>
    </w:p>
    <w:p w:rsidR="007E349E" w:rsidRDefault="0005522F" w:rsidP="007E349E">
      <w:pPr>
        <w:pStyle w:val="Standard"/>
        <w:numPr>
          <w:ilvl w:val="0"/>
          <w:numId w:val="4"/>
        </w:numPr>
      </w:pPr>
      <w:r w:rsidRPr="007E349E">
        <w:rPr>
          <w:rFonts w:eastAsia="Times New Roman" w:cs="Times New Roman"/>
          <w:color w:val="000000"/>
          <w:kern w:val="0"/>
          <w:sz w:val="26"/>
          <w:szCs w:val="26"/>
          <w:lang w:val="pl-PL" w:eastAsia="ar-SA" w:bidi="ar-SA"/>
        </w:rPr>
        <w:t xml:space="preserve">W przypadku </w:t>
      </w:r>
      <w:r w:rsidRPr="007E349E">
        <w:rPr>
          <w:rFonts w:eastAsia="Times New Roman" w:cs="Times New Roman"/>
          <w:kern w:val="0"/>
          <w:sz w:val="26"/>
          <w:szCs w:val="26"/>
          <w:lang w:val="pl-PL" w:eastAsia="ar-SA" w:bidi="ar-SA"/>
        </w:rPr>
        <w:t>dokonania wyboru przez Zamawiającego oferty Wykonawcy, udzielenie zamówienia wybranemu Wykonawcy nastąpi na podstawie umowy zawartej pomiędzy Zamawiającym a wybranym Wykonawcą.</w:t>
      </w:r>
    </w:p>
    <w:p w:rsidR="007E349E" w:rsidRPr="007E349E" w:rsidRDefault="0005522F" w:rsidP="007E349E">
      <w:pPr>
        <w:pStyle w:val="Standard"/>
        <w:numPr>
          <w:ilvl w:val="0"/>
          <w:numId w:val="4"/>
        </w:numPr>
      </w:pPr>
      <w:r w:rsidRPr="007E349E">
        <w:rPr>
          <w:rFonts w:eastAsia="Times New Roman" w:cs="Times New Roman"/>
          <w:color w:val="000000"/>
          <w:kern w:val="0"/>
          <w:sz w:val="26"/>
          <w:szCs w:val="26"/>
          <w:lang w:val="pl-PL" w:eastAsia="ar-SA" w:bidi="ar-SA"/>
        </w:rPr>
        <w:t>W przypadku gdy Wykonawca odstąpi od podpisania umowy z Zamawiającym możliwe jest podpisanie umowy z kolejnym wykonawcą, który w postępowaniu o udzielenie zamówienia publicznego uzyskał kolejną najwyższą liczbę punktów.</w:t>
      </w:r>
    </w:p>
    <w:p w:rsidR="007E349E" w:rsidRPr="007E349E" w:rsidRDefault="0005522F" w:rsidP="007E349E">
      <w:pPr>
        <w:pStyle w:val="Standard"/>
        <w:numPr>
          <w:ilvl w:val="0"/>
          <w:numId w:val="4"/>
        </w:numPr>
      </w:pPr>
      <w:r w:rsidRPr="007E349E">
        <w:rPr>
          <w:rFonts w:eastAsia="Times New Roman" w:cs="Times New Roman"/>
          <w:color w:val="000000"/>
          <w:kern w:val="0"/>
          <w:sz w:val="26"/>
          <w:szCs w:val="26"/>
          <w:lang w:val="pl-PL" w:eastAsia="ar-SA" w:bidi="ar-SA"/>
        </w:rPr>
        <w:t xml:space="preserve">Zamawiający odrzuci ofertę Wykonawcy jeżeli będzie ona niezgodna z treścią niniejszego zaproszenia do składania ofert. </w:t>
      </w:r>
    </w:p>
    <w:p w:rsidR="007E349E" w:rsidRPr="007E349E" w:rsidRDefault="0005522F" w:rsidP="007E349E">
      <w:pPr>
        <w:pStyle w:val="Standard"/>
        <w:numPr>
          <w:ilvl w:val="0"/>
          <w:numId w:val="4"/>
        </w:numPr>
      </w:pPr>
      <w:r w:rsidRPr="007E349E">
        <w:rPr>
          <w:rFonts w:eastAsia="Times New Roman" w:cs="Times New Roman"/>
          <w:color w:val="000000"/>
          <w:kern w:val="0"/>
          <w:sz w:val="26"/>
          <w:szCs w:val="26"/>
          <w:lang w:val="pl-PL" w:eastAsia="ar-SA" w:bidi="ar-SA"/>
        </w:rPr>
        <w:t xml:space="preserve"> Zamawiający dopuszcza możliwość zmiany warunków zamówienia przed upływem terminu do składania ofert.</w:t>
      </w:r>
    </w:p>
    <w:p w:rsidR="007E349E" w:rsidRPr="007E349E" w:rsidRDefault="0005522F" w:rsidP="007E349E">
      <w:pPr>
        <w:pStyle w:val="Standard"/>
        <w:numPr>
          <w:ilvl w:val="0"/>
          <w:numId w:val="4"/>
        </w:numPr>
      </w:pPr>
      <w:r w:rsidRPr="007E349E">
        <w:rPr>
          <w:rFonts w:eastAsia="Times New Roman" w:cs="Times New Roman"/>
          <w:kern w:val="0"/>
          <w:sz w:val="26"/>
          <w:szCs w:val="26"/>
          <w:lang w:val="pl-PL" w:eastAsia="ar-SA" w:bidi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7E349E" w:rsidRPr="0025491A" w:rsidRDefault="0005522F" w:rsidP="007E349E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rFonts w:eastAsia="Times New Roman" w:cs="Times New Roman"/>
          <w:kern w:val="0"/>
          <w:sz w:val="26"/>
          <w:szCs w:val="26"/>
          <w:lang w:val="pl-PL" w:eastAsia="ar-SA" w:bidi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7E349E" w:rsidRPr="0025491A" w:rsidRDefault="0046684C" w:rsidP="007E349E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color w:val="000000"/>
          <w:sz w:val="26"/>
          <w:szCs w:val="26"/>
        </w:rPr>
        <w:t>Zamawiający unieważni postępowanie o udzielenie niniejszego zamówienia, jeżeli zajdzie, co najmniej jedna z przesłanek określonych w art. 93 ustawy Pzp.</w:t>
      </w:r>
    </w:p>
    <w:p w:rsidR="007E349E" w:rsidRPr="0025491A" w:rsidRDefault="0046684C" w:rsidP="007E349E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color w:val="000000"/>
          <w:sz w:val="26"/>
          <w:szCs w:val="26"/>
        </w:rPr>
        <w:t>Zamawiający zastrzega sobie prawo do unieważnienia postępowania bez podania przyczyny.</w:t>
      </w:r>
      <w:r w:rsidRPr="0025491A">
        <w:rPr>
          <w:sz w:val="26"/>
          <w:szCs w:val="26"/>
        </w:rPr>
        <w:t xml:space="preserve"> Wykonawcy z tego tytułu nie przysługują żadne roszczenia w stosunku do Zamawiającego.</w:t>
      </w:r>
    </w:p>
    <w:p w:rsidR="007E349E" w:rsidRPr="0025491A" w:rsidRDefault="0046684C" w:rsidP="007E349E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color w:val="000000"/>
          <w:sz w:val="26"/>
          <w:szCs w:val="26"/>
        </w:rPr>
        <w:t xml:space="preserve">Wybór oferty w niniejszym postępowaniu nie stanowi zobowiązania do zawarcia </w:t>
      </w:r>
      <w:r w:rsidRPr="0025491A">
        <w:rPr>
          <w:color w:val="000000"/>
          <w:sz w:val="26"/>
          <w:szCs w:val="26"/>
        </w:rPr>
        <w:lastRenderedPageBreak/>
        <w:t>umowy.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 xml:space="preserve">Postępowanie o udzielenie zamówienia prowadzi się w formie elektronicznej na platformie OpenNexus, służącej powiatowi golubsko-dobrzyńskiemu i podległym jednostkom organizacyjnym do przeprowadzania postępowań o zamówienia publiczne poniżej kwoty 30 000 euro netto. 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 xml:space="preserve">O ile to możliwe należy całą korespondencję w postępowaniu o udzielenie niniejszego zamówienia prowadzić za pomocą platformy OpenNexus. 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 xml:space="preserve">Jeżeli Zamawiający lub Wykonawca przekazują oświadczenia, wnioski, zawiadomienia oraz informacje przy użyciu środków komunikacji elektronicznej w rozumieniu ustawy z dnia 18 lipca 2002 r. o świadczeniu usług drogą elektroniczną, każda ze stron na żądanie drugiej strony niezwłocznie potwierdza fakt ich otrzymania; 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>Zamawiający nie przewiduje zorganizowania zebrania z Wykonawcami.</w:t>
      </w:r>
    </w:p>
    <w:p w:rsidR="00170045" w:rsidRPr="0025491A" w:rsidRDefault="00170045" w:rsidP="007E349E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rFonts w:eastAsia="Times New Roman" w:cs="Times New Roman"/>
          <w:kern w:val="0"/>
          <w:sz w:val="26"/>
          <w:szCs w:val="26"/>
          <w:lang w:val="pl-PL" w:eastAsia="ar-SA" w:bidi="ar-SA"/>
        </w:rPr>
        <w:t>Osoba uprawniona do kontaktu z Wykonawcami: Kinga Pasternak – telefon 56 683 53 80/81</w:t>
      </w:r>
      <w:r w:rsidR="007E349E" w:rsidRPr="0025491A">
        <w:rPr>
          <w:rFonts w:eastAsia="Times New Roman" w:cs="Times New Roman"/>
          <w:kern w:val="0"/>
          <w:sz w:val="26"/>
          <w:szCs w:val="26"/>
          <w:lang w:val="pl-PL" w:eastAsia="ar-SA" w:bidi="ar-SA"/>
        </w:rPr>
        <w:t>.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>W sytuacji błędnego działania platformy lub nie możliwości złożenia oferty przez Wykonawcę za pomocą platformy dopuszcza się przesłanie oferty do Zamawiającego w wersji elektronicznej do administratora jednostki na platformie na maila: m.nowak@golub-dobrzyn.com.pl, który niezwłocznie doda ją w imieniu Wykonawcy na platformie. Oferta taka musi wpłynąć w terminie składania ofert.</w:t>
      </w:r>
    </w:p>
    <w:p w:rsidR="00847D5A" w:rsidRPr="0025491A" w:rsidRDefault="00847D5A" w:rsidP="00847D5A">
      <w:pPr>
        <w:pStyle w:val="Standard"/>
        <w:numPr>
          <w:ilvl w:val="0"/>
          <w:numId w:val="4"/>
        </w:numPr>
        <w:rPr>
          <w:sz w:val="26"/>
          <w:szCs w:val="26"/>
        </w:rPr>
      </w:pPr>
      <w:r w:rsidRPr="0025491A">
        <w:rPr>
          <w:sz w:val="26"/>
          <w:szCs w:val="26"/>
        </w:rPr>
        <w:t>Oferty, które wpłyną po terminie składania ofert nie będą rozpatrywane.</w:t>
      </w:r>
    </w:p>
    <w:p w:rsidR="00F11C04" w:rsidRDefault="00F11C04" w:rsidP="003C5308">
      <w:pPr>
        <w:widowControl/>
        <w:suppressAutoHyphens w:val="0"/>
        <w:snapToGrid w:val="0"/>
        <w:spacing w:line="276" w:lineRule="auto"/>
        <w:jc w:val="both"/>
        <w:textAlignment w:val="auto"/>
      </w:pPr>
    </w:p>
    <w:p w:rsidR="00F11C04" w:rsidRPr="00170045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  <w:rPr>
          <w:b/>
          <w:bCs/>
        </w:rPr>
      </w:pPr>
      <w:r w:rsidRPr="00170045">
        <w:rPr>
          <w:b/>
          <w:bCs/>
        </w:rPr>
        <w:t>OŚWIADCZENIA I DOKUMENTY WYMAGANE OD WYKONAWCÓW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>1. Wykonawca składa: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 xml:space="preserve">1.1. </w:t>
      </w:r>
      <w:r>
        <w:t>F</w:t>
      </w:r>
      <w:r>
        <w:t xml:space="preserve">ormularz ofertowy </w:t>
      </w:r>
      <w:r>
        <w:t xml:space="preserve">elektroniczny </w:t>
      </w:r>
      <w:r>
        <w:t>na platformie OpenNexus</w:t>
      </w:r>
      <w:r>
        <w:t>,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 xml:space="preserve">1.2. Oświadczenie Wykonawcy składane na podstawie art. 25a ust. 1 ustawy Pzp dotyczące spełniania warunków udziału w postępowaniu – załącznik nr </w:t>
      </w:r>
      <w:r>
        <w:t>1</w:t>
      </w:r>
      <w:r>
        <w:t xml:space="preserve">, 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>1.3. W celu wykazania braku podstaw do wykluczenia Wykonawcy z postępowania o udzielenie zamówienia, o których mowa w art. 24 ust.1 pkt 12-23 Pzp, Wykonawcy składają następujące dokumenty: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 xml:space="preserve">1.3.1. Oświadczenie dotyczące przesłanek wykluczenia z postępowania, którego treść zawarto              w  załączniku nr </w:t>
      </w:r>
      <w:r>
        <w:t>2</w:t>
      </w:r>
      <w:r>
        <w:t>;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 xml:space="preserve">1.3.2. Oświadczenie w celu  potwierdzenia  braku  podstaw  wykluczenia  na  podstawie art. 24 ust. 5 pkt 1 ustawy – załącznik nr </w:t>
      </w:r>
      <w:r>
        <w:t>2</w:t>
      </w:r>
      <w:r>
        <w:t>;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 xml:space="preserve">1.4. Wykonawca może w celu potwierdzenia spełniania warunków udziału w postępowaniu,             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(art. 22a ustawy PZP). Zapisy art. 22a ust. od 2 do 6 ustawy PZP stosuje się. </w:t>
      </w:r>
      <w:r w:rsidR="000D30E0">
        <w:t xml:space="preserve">                      </w:t>
      </w:r>
      <w:r>
        <w:t xml:space="preserve">Wykonawca w takim przypadku zamieszcza informacje o tych podmiotach w oświadczeniu, </w:t>
      </w:r>
      <w:r w:rsidR="000D30E0">
        <w:t xml:space="preserve">             </w:t>
      </w:r>
      <w:r>
        <w:t xml:space="preserve">o którym mowa w ust. 1 art. 25a ustawy Pzp. </w:t>
      </w:r>
    </w:p>
    <w:p w:rsidR="00F11C04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t>1.5. Jeżeli Wykonawca wykazując spełnienie warunków, polega na zdolnościach lub sytuacji innych podmiotów na zasadach określonych w art. 22a ustawy, przedstawia w odniesieniu do tych podmiotów dokumenty wymienione w ust. 1.3-1.4.</w:t>
      </w:r>
    </w:p>
    <w:p w:rsidR="008A1378" w:rsidRPr="00997965" w:rsidRDefault="00F11C04" w:rsidP="00F11C04">
      <w:pPr>
        <w:widowControl/>
        <w:suppressAutoHyphens w:val="0"/>
        <w:snapToGrid w:val="0"/>
        <w:spacing w:line="276" w:lineRule="auto"/>
        <w:ind w:left="709" w:hanging="426"/>
        <w:jc w:val="both"/>
        <w:textAlignment w:val="auto"/>
      </w:pPr>
      <w:r>
        <w:lastRenderedPageBreak/>
        <w:t>1.6. W przypadku Wykonawców ubiegających się wspólnie o udzielenie zamówienia, żaden z nich nie może podlegać wykluczeniu, o którym mowa w art. 24 ust. 1 pkt 12-23 oraz art. 24 ust.5 pkt. 1 ustawy PZP.</w:t>
      </w:r>
    </w:p>
    <w:p w:rsidR="008A1378" w:rsidRDefault="008A1378">
      <w:pPr>
        <w:widowControl/>
        <w:spacing w:line="200" w:lineRule="atLeast"/>
        <w:ind w:left="1560" w:hanging="426"/>
        <w:jc w:val="both"/>
        <w:textAlignment w:val="auto"/>
        <w:rPr>
          <w:rFonts w:eastAsia="Arial Unicode MS" w:cs="Arial Unicode MS"/>
          <w:b/>
          <w:kern w:val="0"/>
          <w:sz w:val="26"/>
          <w:szCs w:val="26"/>
          <w:lang w:val="pl-PL" w:eastAsia="ar-SA" w:bidi="ar-SA"/>
        </w:rPr>
      </w:pPr>
    </w:p>
    <w:p w:rsidR="008A1378" w:rsidRDefault="008A1378">
      <w:pPr>
        <w:widowControl/>
        <w:spacing w:line="200" w:lineRule="atLeast"/>
        <w:ind w:left="1560" w:hanging="426"/>
        <w:jc w:val="both"/>
        <w:textAlignment w:val="auto"/>
        <w:rPr>
          <w:rFonts w:eastAsia="Arial Unicode MS" w:cs="Arial Unicode MS"/>
          <w:b/>
          <w:kern w:val="0"/>
          <w:sz w:val="26"/>
          <w:szCs w:val="26"/>
          <w:lang w:val="pl-PL" w:eastAsia="ar-SA" w:bidi="ar-SA"/>
        </w:rPr>
      </w:pPr>
    </w:p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00096" w:rsidRDefault="00F00096" w:rsidP="00F11C04"/>
    <w:p w:rsidR="00F00096" w:rsidRDefault="00F00096" w:rsidP="00F11C04"/>
    <w:p w:rsidR="00F00096" w:rsidRDefault="00F00096" w:rsidP="00F11C04"/>
    <w:p w:rsidR="00F00096" w:rsidRDefault="00F00096" w:rsidP="00F11C04"/>
    <w:p w:rsidR="00F00096" w:rsidRDefault="00F00096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Default="00F11C04" w:rsidP="00F11C04"/>
    <w:p w:rsidR="00F11C04" w:rsidRPr="00B34B38" w:rsidRDefault="00F11C04" w:rsidP="00F11C04"/>
    <w:p w:rsidR="00F11C04" w:rsidRPr="00B34B38" w:rsidRDefault="00F11C04" w:rsidP="00F11C04">
      <w:pPr>
        <w:pStyle w:val="Tekstpodstawowywcity3"/>
        <w:ind w:left="0"/>
        <w:rPr>
          <w:b/>
          <w:sz w:val="24"/>
          <w:szCs w:val="24"/>
        </w:rPr>
      </w:pPr>
      <w:r w:rsidRPr="00F11C04">
        <w:rPr>
          <w:i/>
          <w:iCs/>
          <w:sz w:val="24"/>
          <w:szCs w:val="24"/>
        </w:rPr>
        <w:lastRenderedPageBreak/>
        <w:t>ORS.7031.5.2019.KP</w:t>
      </w:r>
      <w:r w:rsidRPr="00B34B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4B3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</w:t>
      </w:r>
      <w:r w:rsidRPr="00B34B38">
        <w:rPr>
          <w:b/>
          <w:sz w:val="24"/>
          <w:szCs w:val="24"/>
        </w:rPr>
        <w:t xml:space="preserve"> </w:t>
      </w:r>
    </w:p>
    <w:p w:rsidR="00F11C04" w:rsidRPr="00A058AD" w:rsidRDefault="00F11C04" w:rsidP="00F11C04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F11C04" w:rsidRPr="00A058AD" w:rsidRDefault="00F11C04" w:rsidP="00F11C04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</w:t>
      </w:r>
    </w:p>
    <w:p w:rsidR="00F11C04" w:rsidRPr="00A058AD" w:rsidRDefault="00F11C04" w:rsidP="00F11C0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11C04" w:rsidRPr="003D272A" w:rsidRDefault="00F11C04" w:rsidP="00F11C04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F11C04" w:rsidRPr="00A058AD" w:rsidRDefault="00F11C04" w:rsidP="00F11C04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A058AD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:rsidR="00F11C04" w:rsidRPr="00067467" w:rsidRDefault="00F11C04" w:rsidP="00F11C0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11C04" w:rsidRPr="00B34B38" w:rsidRDefault="00F11C04" w:rsidP="00F11C04">
      <w:pPr>
        <w:tabs>
          <w:tab w:val="left" w:pos="708"/>
        </w:tabs>
        <w:ind w:left="5387"/>
        <w:jc w:val="both"/>
      </w:pPr>
      <w:r w:rsidRPr="00B34B38">
        <w:t>Powiat Golubsko-Dobrzyński</w:t>
      </w:r>
    </w:p>
    <w:p w:rsidR="00F11C04" w:rsidRPr="00B34B38" w:rsidRDefault="00F11C04" w:rsidP="00F11C04">
      <w:pPr>
        <w:tabs>
          <w:tab w:val="left" w:pos="708"/>
        </w:tabs>
        <w:ind w:left="5387"/>
        <w:jc w:val="both"/>
      </w:pPr>
      <w:r>
        <w:t>Ul.</w:t>
      </w:r>
      <w:r w:rsidRPr="00B34B38">
        <w:t xml:space="preserve">Plac </w:t>
      </w:r>
      <w:r>
        <w:t>1000-lecia</w:t>
      </w:r>
      <w:r w:rsidRPr="00B34B38">
        <w:t xml:space="preserve">  25</w:t>
      </w:r>
    </w:p>
    <w:p w:rsidR="00F11C04" w:rsidRPr="00B34B38" w:rsidRDefault="00F11C04" w:rsidP="00F11C04">
      <w:pPr>
        <w:tabs>
          <w:tab w:val="left" w:pos="708"/>
        </w:tabs>
        <w:ind w:left="5387"/>
        <w:jc w:val="both"/>
      </w:pPr>
      <w:r w:rsidRPr="00B34B38">
        <w:t>87-400 Golub-Dobrzyń</w:t>
      </w:r>
    </w:p>
    <w:p w:rsidR="00F11C04" w:rsidRPr="009D5829" w:rsidRDefault="00F11C04" w:rsidP="00F11C04">
      <w:pPr>
        <w:spacing w:line="360" w:lineRule="auto"/>
        <w:rPr>
          <w:rFonts w:ascii="Arial" w:hAnsi="Arial" w:cs="Arial"/>
        </w:rPr>
      </w:pPr>
    </w:p>
    <w:p w:rsidR="00F11C04" w:rsidRDefault="00F11C04" w:rsidP="00F11C04">
      <w:pPr>
        <w:pStyle w:val="Nagwek4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D5829">
        <w:rPr>
          <w:rFonts w:ascii="Arial" w:hAnsi="Arial" w:cs="Arial"/>
          <w:b/>
          <w:bCs/>
          <w:sz w:val="22"/>
          <w:szCs w:val="22"/>
        </w:rPr>
        <w:t>OŚWIADCZENIE</w:t>
      </w:r>
    </w:p>
    <w:p w:rsidR="00F11C04" w:rsidRPr="003E279C" w:rsidRDefault="00F11C04" w:rsidP="00F11C04">
      <w:pPr>
        <w:pStyle w:val="Nagwek4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D5829">
        <w:rPr>
          <w:rFonts w:ascii="Arial" w:hAnsi="Arial" w:cs="Arial"/>
          <w:b/>
          <w:bCs/>
        </w:rPr>
        <w:t xml:space="preserve">o spełnianiu warunków </w:t>
      </w:r>
      <w:r>
        <w:rPr>
          <w:rFonts w:ascii="Arial" w:hAnsi="Arial" w:cs="Arial"/>
          <w:b/>
          <w:bCs/>
        </w:rPr>
        <w:t xml:space="preserve">udziału </w:t>
      </w:r>
      <w:r w:rsidRPr="009D5829">
        <w:rPr>
          <w:rFonts w:ascii="Arial" w:hAnsi="Arial" w:cs="Arial"/>
          <w:b/>
          <w:bCs/>
        </w:rPr>
        <w:t>w postępowaniu o zamówienie publiczne</w:t>
      </w:r>
    </w:p>
    <w:p w:rsidR="00F11C04" w:rsidRDefault="00F11C04" w:rsidP="00F11C04">
      <w:pPr>
        <w:spacing w:line="360" w:lineRule="auto"/>
        <w:rPr>
          <w:rFonts w:ascii="Arial" w:hAnsi="Arial" w:cs="Arial"/>
        </w:rPr>
      </w:pPr>
    </w:p>
    <w:p w:rsidR="00F11C04" w:rsidRPr="009D5829" w:rsidRDefault="00F11C04" w:rsidP="00F11C04">
      <w:pPr>
        <w:spacing w:line="360" w:lineRule="auto"/>
        <w:rPr>
          <w:rFonts w:ascii="Arial" w:hAnsi="Arial" w:cs="Arial"/>
        </w:rPr>
      </w:pPr>
      <w:r w:rsidRPr="009D5829">
        <w:rPr>
          <w:rFonts w:ascii="Arial" w:hAnsi="Arial" w:cs="Arial"/>
        </w:rPr>
        <w:t>W imieniu reprezentowanej przeze mnie firmy …………………………......................</w:t>
      </w:r>
    </w:p>
    <w:p w:rsidR="00F11C04" w:rsidRPr="009D5829" w:rsidRDefault="00F11C04" w:rsidP="00F11C04">
      <w:pPr>
        <w:spacing w:line="360" w:lineRule="auto"/>
        <w:rPr>
          <w:rFonts w:ascii="Arial" w:hAnsi="Arial" w:cs="Arial"/>
        </w:rPr>
      </w:pPr>
    </w:p>
    <w:p w:rsidR="00F11C04" w:rsidRPr="009D5829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1C04" w:rsidRPr="009D5829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 xml:space="preserve">oświadczam, że spełniam/y następujące warunki: </w:t>
      </w:r>
    </w:p>
    <w:p w:rsidR="00F11C04" w:rsidRPr="009D5829" w:rsidRDefault="00F11C04" w:rsidP="00F11C04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D5829">
        <w:rPr>
          <w:rFonts w:ascii="Arial" w:hAnsi="Arial" w:cs="Arial"/>
        </w:rPr>
        <w:t xml:space="preserve">jestem uprawniony do wykonywania określonej działalności lub czynności zgodnie </w:t>
      </w:r>
      <w:r>
        <w:rPr>
          <w:rFonts w:ascii="Arial" w:hAnsi="Arial" w:cs="Arial"/>
        </w:rPr>
        <w:t xml:space="preserve"> </w:t>
      </w:r>
      <w:r w:rsidRPr="009D5829">
        <w:rPr>
          <w:rFonts w:ascii="Arial" w:hAnsi="Arial" w:cs="Arial"/>
        </w:rPr>
        <w:t>z wymaganiami ustaw,</w:t>
      </w:r>
    </w:p>
    <w:p w:rsidR="00F11C04" w:rsidRPr="009D5829" w:rsidRDefault="00F11C04" w:rsidP="00F11C04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D5829">
        <w:rPr>
          <w:rFonts w:ascii="Arial" w:hAnsi="Arial" w:cs="Arial"/>
        </w:rPr>
        <w:t>posiadam niezbędną wiedzę i doświadczenie oraz potencjał techniczny, a także dysponuję osobami zdolnymi do wykonania zamówienia,</w:t>
      </w:r>
    </w:p>
    <w:p w:rsidR="00F11C04" w:rsidRPr="009D5829" w:rsidRDefault="00F11C04" w:rsidP="00F11C04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D5829">
        <w:rPr>
          <w:rFonts w:ascii="Arial" w:hAnsi="Arial" w:cs="Arial"/>
        </w:rPr>
        <w:t>znajduję się w sytuacji ekonomicznej i finansowej zapewniającej wykonanie zamówienia,</w:t>
      </w:r>
    </w:p>
    <w:p w:rsidR="00F11C04" w:rsidRDefault="00F11C04" w:rsidP="00F11C04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9D5829">
        <w:rPr>
          <w:rFonts w:ascii="Arial" w:hAnsi="Arial" w:cs="Arial"/>
        </w:rPr>
        <w:t>nie podlegam wykluczeniu z postępowania o udzielenie zamówienia.</w:t>
      </w:r>
    </w:p>
    <w:p w:rsidR="00F11C04" w:rsidRPr="00067467" w:rsidRDefault="00F11C04" w:rsidP="00F11C04">
      <w:pPr>
        <w:spacing w:line="360" w:lineRule="auto"/>
        <w:ind w:left="1080"/>
        <w:jc w:val="both"/>
        <w:rPr>
          <w:rFonts w:ascii="Arial" w:hAnsi="Arial" w:cs="Arial"/>
        </w:rPr>
      </w:pPr>
    </w:p>
    <w:p w:rsidR="00F11C04" w:rsidRPr="009D5829" w:rsidRDefault="00F11C04" w:rsidP="00F11C04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D5829">
        <w:rPr>
          <w:rFonts w:ascii="Arial" w:hAnsi="Arial" w:cs="Arial"/>
        </w:rPr>
        <w:t>…………………………</w:t>
      </w:r>
    </w:p>
    <w:p w:rsidR="00F11C04" w:rsidRPr="00067467" w:rsidRDefault="00F11C04" w:rsidP="00F11C04">
      <w:pPr>
        <w:spacing w:line="360" w:lineRule="auto"/>
        <w:ind w:left="5664"/>
        <w:jc w:val="both"/>
        <w:rPr>
          <w:rFonts w:ascii="Arial" w:hAnsi="Arial" w:cs="Arial"/>
          <w:sz w:val="18"/>
        </w:rPr>
      </w:pPr>
      <w:r w:rsidRPr="00067467">
        <w:rPr>
          <w:rFonts w:ascii="Arial" w:hAnsi="Arial" w:cs="Arial"/>
          <w:sz w:val="18"/>
        </w:rPr>
        <w:t xml:space="preserve">   (podpis osoby upoważnionej </w:t>
      </w:r>
    </w:p>
    <w:p w:rsidR="00F11C04" w:rsidRDefault="00F11C04" w:rsidP="00F11C04">
      <w:pPr>
        <w:spacing w:line="360" w:lineRule="auto"/>
        <w:ind w:left="5664"/>
        <w:jc w:val="both"/>
        <w:rPr>
          <w:rFonts w:ascii="Arial" w:hAnsi="Arial" w:cs="Arial"/>
          <w:sz w:val="18"/>
        </w:rPr>
      </w:pPr>
      <w:r w:rsidRPr="00067467">
        <w:rPr>
          <w:rFonts w:ascii="Arial" w:hAnsi="Arial" w:cs="Arial"/>
          <w:sz w:val="18"/>
        </w:rPr>
        <w:t xml:space="preserve">      do reprezentowania firmy)</w:t>
      </w:r>
    </w:p>
    <w:p w:rsidR="00F11C04" w:rsidRDefault="00F11C04" w:rsidP="00F11C04">
      <w:pPr>
        <w:spacing w:line="360" w:lineRule="auto"/>
        <w:ind w:left="5664"/>
        <w:jc w:val="both"/>
        <w:rPr>
          <w:rFonts w:ascii="Arial" w:hAnsi="Arial" w:cs="Arial"/>
          <w:sz w:val="18"/>
        </w:rPr>
      </w:pPr>
    </w:p>
    <w:p w:rsidR="00F11C04" w:rsidRPr="007561D3" w:rsidRDefault="00F11C04" w:rsidP="00F11C04">
      <w:pPr>
        <w:pStyle w:val="Tekstpodstawowywcity3"/>
        <w:rPr>
          <w:b/>
          <w:sz w:val="24"/>
          <w:szCs w:val="24"/>
        </w:rPr>
      </w:pPr>
      <w:r w:rsidRPr="00F11C04">
        <w:rPr>
          <w:i/>
          <w:iCs/>
          <w:sz w:val="24"/>
          <w:szCs w:val="24"/>
        </w:rPr>
        <w:lastRenderedPageBreak/>
        <w:t>ORS.7031.5.2019.KP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Pr="00B34B3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:rsidR="00F11C04" w:rsidRDefault="00F11C04" w:rsidP="00F11C04">
      <w:pPr>
        <w:ind w:left="5246" w:firstLine="708"/>
        <w:rPr>
          <w:rFonts w:ascii="Arial" w:hAnsi="Arial" w:cs="Arial"/>
          <w:b/>
        </w:rPr>
      </w:pPr>
    </w:p>
    <w:p w:rsidR="00F11C04" w:rsidRPr="00F11C04" w:rsidRDefault="00F11C04" w:rsidP="00F11C04">
      <w:pPr>
        <w:tabs>
          <w:tab w:val="left" w:pos="708"/>
        </w:tabs>
        <w:ind w:left="5670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>Powiat Golubsko-Dobrzyński</w:t>
      </w:r>
    </w:p>
    <w:p w:rsidR="00F11C04" w:rsidRPr="00F11C04" w:rsidRDefault="00F11C04" w:rsidP="00F11C04">
      <w:pPr>
        <w:tabs>
          <w:tab w:val="left" w:pos="708"/>
        </w:tabs>
        <w:ind w:left="5670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>Ul. Plac 1000-Lecia 25</w:t>
      </w:r>
    </w:p>
    <w:p w:rsidR="00F11C04" w:rsidRPr="00F11C04" w:rsidRDefault="00F11C04" w:rsidP="00F11C04">
      <w:pPr>
        <w:tabs>
          <w:tab w:val="left" w:pos="708"/>
        </w:tabs>
        <w:ind w:left="5670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>87-400 Golub-Dobrzyń</w:t>
      </w:r>
    </w:p>
    <w:p w:rsidR="00F11C04" w:rsidRPr="00F11C04" w:rsidRDefault="00F11C04" w:rsidP="00F11C04">
      <w:pPr>
        <w:rPr>
          <w:rFonts w:ascii="Arial" w:hAnsi="Arial" w:cs="Arial"/>
          <w:b/>
        </w:rPr>
      </w:pPr>
      <w:r w:rsidRPr="00F11C04">
        <w:rPr>
          <w:rFonts w:ascii="Arial" w:hAnsi="Arial" w:cs="Arial"/>
          <w:b/>
        </w:rPr>
        <w:t>Wykonawca:</w:t>
      </w:r>
    </w:p>
    <w:p w:rsidR="00F11C04" w:rsidRPr="00F11C04" w:rsidRDefault="00F11C04" w:rsidP="00F11C04">
      <w:pPr>
        <w:spacing w:line="480" w:lineRule="auto"/>
        <w:ind w:right="5954"/>
        <w:rPr>
          <w:rFonts w:ascii="Arial" w:hAnsi="Arial" w:cs="Arial"/>
        </w:rPr>
      </w:pPr>
      <w:r w:rsidRPr="00F11C04">
        <w:rPr>
          <w:rFonts w:ascii="Arial" w:hAnsi="Arial" w:cs="Arial"/>
        </w:rPr>
        <w:t>………………………………………………………………………………………………</w:t>
      </w:r>
    </w:p>
    <w:p w:rsidR="00F11C04" w:rsidRPr="00F11C04" w:rsidRDefault="00F11C04" w:rsidP="00F11C04">
      <w:pPr>
        <w:ind w:right="5953"/>
        <w:rPr>
          <w:rFonts w:ascii="Arial" w:hAnsi="Arial" w:cs="Arial"/>
          <w:i/>
          <w:sz w:val="16"/>
          <w:szCs w:val="16"/>
        </w:rPr>
      </w:pPr>
      <w:r w:rsidRPr="00F11C0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11C04" w:rsidRPr="00F11C04" w:rsidRDefault="00F11C04" w:rsidP="00F11C04">
      <w:pPr>
        <w:rPr>
          <w:rFonts w:ascii="Arial" w:hAnsi="Arial" w:cs="Arial"/>
          <w:u w:val="single"/>
        </w:rPr>
      </w:pPr>
      <w:r w:rsidRPr="00F11C04">
        <w:rPr>
          <w:rFonts w:ascii="Arial" w:hAnsi="Arial" w:cs="Arial"/>
          <w:u w:val="single"/>
        </w:rPr>
        <w:t>reprezentowany przez:</w:t>
      </w:r>
    </w:p>
    <w:p w:rsidR="00F11C04" w:rsidRPr="00F11C04" w:rsidRDefault="00F11C04" w:rsidP="00F11C04">
      <w:pPr>
        <w:spacing w:line="480" w:lineRule="auto"/>
        <w:ind w:right="5954"/>
        <w:rPr>
          <w:rFonts w:ascii="Arial" w:hAnsi="Arial" w:cs="Arial"/>
        </w:rPr>
      </w:pPr>
      <w:r w:rsidRPr="00F11C04">
        <w:rPr>
          <w:rFonts w:ascii="Arial" w:hAnsi="Arial" w:cs="Arial"/>
        </w:rPr>
        <w:t>………………………………………………………………………………………………</w:t>
      </w:r>
    </w:p>
    <w:p w:rsidR="00F11C04" w:rsidRPr="00F11C04" w:rsidRDefault="00F11C04" w:rsidP="00F11C04">
      <w:pPr>
        <w:ind w:right="5953"/>
        <w:rPr>
          <w:rFonts w:ascii="Arial" w:hAnsi="Arial" w:cs="Arial"/>
          <w:i/>
          <w:sz w:val="16"/>
          <w:szCs w:val="16"/>
        </w:rPr>
      </w:pPr>
      <w:r w:rsidRPr="00F11C0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11C04" w:rsidRPr="00F11C04" w:rsidRDefault="00F11C04" w:rsidP="00F11C04">
      <w:pPr>
        <w:rPr>
          <w:rFonts w:ascii="Arial" w:hAnsi="Arial" w:cs="Arial"/>
        </w:rPr>
      </w:pPr>
    </w:p>
    <w:p w:rsidR="00F11C04" w:rsidRPr="00F11C04" w:rsidRDefault="00F11C04" w:rsidP="00F11C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11C04">
        <w:rPr>
          <w:rFonts w:ascii="Arial" w:hAnsi="Arial" w:cs="Arial"/>
          <w:b/>
          <w:u w:val="single"/>
        </w:rPr>
        <w:t xml:space="preserve">Oświadczenie wykonawcy </w:t>
      </w:r>
    </w:p>
    <w:p w:rsidR="00F11C04" w:rsidRPr="00F11C04" w:rsidRDefault="00F11C04" w:rsidP="00F11C0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F11C04">
        <w:rPr>
          <w:rFonts w:ascii="Arial" w:hAnsi="Arial" w:cs="Arial"/>
          <w:b/>
          <w:u w:val="single"/>
        </w:rPr>
        <w:t>DOTYCZĄCE PRZESŁANEK WYKLUCZENIA Z POSTĘPOWANIA</w:t>
      </w:r>
    </w:p>
    <w:p w:rsidR="00F11C04" w:rsidRPr="00F11C04" w:rsidRDefault="00F11C04" w:rsidP="00F11C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1C04" w:rsidRPr="00F11C04" w:rsidRDefault="00F11C04" w:rsidP="00F11C04">
      <w:pPr>
        <w:spacing w:line="360" w:lineRule="auto"/>
        <w:ind w:firstLine="708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 xml:space="preserve">Na potrzeby postępowania o udzielenie zamówienia </w:t>
      </w:r>
      <w:r w:rsidRPr="00F11C04">
        <w:rPr>
          <w:rFonts w:ascii="Arial" w:hAnsi="Arial" w:cs="Arial"/>
        </w:rPr>
        <w:t>pn.:</w:t>
      </w:r>
      <w:r w:rsidRPr="00F11C04">
        <w:rPr>
          <w:rFonts w:ascii="Arial" w:hAnsi="Arial" w:cs="Arial"/>
          <w:b/>
          <w:bCs/>
          <w:lang w:val="pl-PL"/>
        </w:rPr>
        <w:t>„Przewóz zwłok osób zmarłych lub zabitych w miejscach publicznych na terenie Powiatu Golubsko-Dobrzyńskiego”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F11C04">
        <w:rPr>
          <w:rFonts w:ascii="Arial" w:hAnsi="Arial" w:cs="Arial"/>
        </w:rPr>
        <w:t>oświadczam, co następuje:</w:t>
      </w:r>
    </w:p>
    <w:p w:rsidR="00F11C04" w:rsidRPr="00F11C04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F11C04" w:rsidRDefault="00F11C04" w:rsidP="00F11C04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11C0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11C04" w:rsidRPr="00F11C04" w:rsidRDefault="00F11C04" w:rsidP="00F11C04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F11C0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11C04">
        <w:rPr>
          <w:rFonts w:ascii="Arial" w:hAnsi="Arial" w:cs="Arial"/>
          <w:sz w:val="21"/>
          <w:szCs w:val="21"/>
        </w:rPr>
        <w:br/>
        <w:t>art. 24 ust 1 pkt 12-23 ustawy Pzp.</w:t>
      </w:r>
    </w:p>
    <w:p w:rsidR="00F11C04" w:rsidRPr="00F11C04" w:rsidRDefault="00F11C04" w:rsidP="00F11C04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F11C0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11C04">
        <w:rPr>
          <w:rFonts w:ascii="Arial" w:hAnsi="Arial" w:cs="Arial"/>
          <w:sz w:val="21"/>
          <w:szCs w:val="21"/>
        </w:rPr>
        <w:br/>
        <w:t>art. 24 ust. 5 pkt 1 ustawy Pzp</w:t>
      </w:r>
      <w:r w:rsidRPr="00F11C04">
        <w:rPr>
          <w:rFonts w:ascii="Arial" w:hAnsi="Arial" w:cs="Arial"/>
          <w:szCs w:val="20"/>
        </w:rPr>
        <w:t xml:space="preserve"> </w:t>
      </w:r>
      <w:r w:rsidRPr="00F11C04">
        <w:rPr>
          <w:rFonts w:ascii="Arial" w:hAnsi="Arial" w:cs="Arial"/>
          <w:sz w:val="16"/>
          <w:szCs w:val="16"/>
        </w:rPr>
        <w:t>.</w:t>
      </w:r>
    </w:p>
    <w:p w:rsidR="00F11C04" w:rsidRPr="00F11C04" w:rsidRDefault="00F11C04" w:rsidP="00F11C04">
      <w:pPr>
        <w:spacing w:line="360" w:lineRule="auto"/>
        <w:jc w:val="both"/>
        <w:rPr>
          <w:rFonts w:ascii="Arial" w:hAnsi="Arial" w:cs="Arial"/>
          <w:i/>
        </w:rPr>
      </w:pPr>
    </w:p>
    <w:p w:rsidR="00F11C04" w:rsidRPr="00F11C04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 xml:space="preserve">…………….……. </w:t>
      </w:r>
      <w:r w:rsidRPr="00F11C04">
        <w:rPr>
          <w:rFonts w:ascii="Arial" w:hAnsi="Arial" w:cs="Arial"/>
          <w:i/>
          <w:sz w:val="16"/>
          <w:szCs w:val="16"/>
        </w:rPr>
        <w:t>(miejscowość),</w:t>
      </w:r>
      <w:r w:rsidRPr="00F11C04">
        <w:rPr>
          <w:rFonts w:ascii="Arial" w:hAnsi="Arial" w:cs="Arial"/>
          <w:i/>
          <w:sz w:val="18"/>
          <w:szCs w:val="18"/>
        </w:rPr>
        <w:t xml:space="preserve"> </w:t>
      </w:r>
      <w:r w:rsidRPr="00F11C04">
        <w:rPr>
          <w:rFonts w:ascii="Arial" w:hAnsi="Arial" w:cs="Arial"/>
        </w:rPr>
        <w:t xml:space="preserve">dnia ………….……. r. </w:t>
      </w:r>
    </w:p>
    <w:p w:rsidR="00F11C04" w:rsidRPr="00F11C04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</w:r>
      <w:r w:rsidRPr="00F11C04">
        <w:rPr>
          <w:rFonts w:ascii="Arial" w:hAnsi="Arial" w:cs="Arial"/>
        </w:rPr>
        <w:tab/>
        <w:t>…………………………………………</w:t>
      </w:r>
    </w:p>
    <w:p w:rsid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11C04">
        <w:rPr>
          <w:rFonts w:ascii="Arial" w:hAnsi="Arial" w:cs="Arial"/>
          <w:i/>
          <w:sz w:val="16"/>
          <w:szCs w:val="16"/>
        </w:rPr>
        <w:t>(podpis)</w:t>
      </w:r>
    </w:p>
    <w:p w:rsid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0909" w:rsidRDefault="00EA0909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0909" w:rsidRDefault="00EA0909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0909" w:rsidRPr="00F11C04" w:rsidRDefault="00EA0909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1C04" w:rsidRP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1C04" w:rsidRDefault="00F11C04" w:rsidP="00F11C04">
      <w:pPr>
        <w:spacing w:line="360" w:lineRule="auto"/>
        <w:rPr>
          <w:rFonts w:ascii="Arial" w:hAnsi="Arial" w:cs="Arial"/>
          <w:sz w:val="21"/>
          <w:szCs w:val="21"/>
        </w:rPr>
      </w:pPr>
      <w:r w:rsidRPr="00F11C04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F11C04">
        <w:rPr>
          <w:rFonts w:ascii="Arial" w:hAnsi="Arial" w:cs="Arial"/>
        </w:rPr>
        <w:t xml:space="preserve"> </w:t>
      </w:r>
      <w:r w:rsidRPr="00F11C04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Pr="000F1229">
        <w:rPr>
          <w:rFonts w:ascii="Arial" w:hAnsi="Arial" w:cs="Arial"/>
          <w:i/>
          <w:sz w:val="16"/>
          <w:szCs w:val="16"/>
        </w:rPr>
        <w:t xml:space="preserve">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11C04" w:rsidRPr="00A56074" w:rsidRDefault="00F11C04" w:rsidP="00F11C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C04" w:rsidRPr="000F2452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0F2452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11C04" w:rsidRPr="000F2452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0F2452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11C04" w:rsidRPr="002E7157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11C04" w:rsidRPr="003C58F8" w:rsidRDefault="00F11C04" w:rsidP="00F11C0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11C04" w:rsidRPr="009375EB" w:rsidRDefault="00F11C04" w:rsidP="00F11C04">
      <w:pPr>
        <w:spacing w:line="360" w:lineRule="auto"/>
        <w:jc w:val="both"/>
        <w:rPr>
          <w:rFonts w:ascii="Arial" w:hAnsi="Arial" w:cs="Arial"/>
          <w:b/>
        </w:rPr>
      </w:pPr>
    </w:p>
    <w:p w:rsidR="00F11C04" w:rsidRPr="00B80D0E" w:rsidRDefault="00F11C04" w:rsidP="00F11C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11C04" w:rsidRPr="005A73FB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5A73FB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11C04" w:rsidRPr="005A73FB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11C04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11C04" w:rsidRPr="009375EB" w:rsidRDefault="00F11C04" w:rsidP="00F11C04">
      <w:pPr>
        <w:spacing w:line="360" w:lineRule="auto"/>
        <w:jc w:val="both"/>
        <w:rPr>
          <w:rFonts w:ascii="Arial" w:hAnsi="Arial" w:cs="Arial"/>
          <w:i/>
        </w:rPr>
      </w:pPr>
    </w:p>
    <w:p w:rsidR="00F11C04" w:rsidRPr="001D3A19" w:rsidRDefault="00F11C04" w:rsidP="00F11C0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1C04" w:rsidRPr="009375EB" w:rsidRDefault="00F11C04" w:rsidP="00F11C04">
      <w:pPr>
        <w:spacing w:line="360" w:lineRule="auto"/>
        <w:jc w:val="both"/>
        <w:rPr>
          <w:rFonts w:ascii="Arial" w:hAnsi="Arial" w:cs="Arial"/>
          <w:b/>
        </w:rPr>
      </w:pPr>
    </w:p>
    <w:p w:rsidR="00F11C04" w:rsidRPr="00193E01" w:rsidRDefault="00F11C04" w:rsidP="00F11C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1C04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1F4C82" w:rsidRDefault="00F11C04" w:rsidP="00F11C04">
      <w:pPr>
        <w:spacing w:line="360" w:lineRule="auto"/>
        <w:jc w:val="both"/>
        <w:rPr>
          <w:rFonts w:ascii="Arial" w:hAnsi="Arial" w:cs="Arial"/>
        </w:rPr>
      </w:pPr>
    </w:p>
    <w:p w:rsidR="00F11C04" w:rsidRPr="001F4C82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11C04" w:rsidRPr="001F4C82" w:rsidRDefault="00F11C04" w:rsidP="00F11C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11C04" w:rsidRPr="00C00C2E" w:rsidRDefault="00F11C04" w:rsidP="00F11C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A1378" w:rsidRDefault="008A1378">
      <w:pPr>
        <w:widowControl/>
        <w:spacing w:line="200" w:lineRule="atLeast"/>
        <w:ind w:left="360"/>
        <w:jc w:val="both"/>
        <w:textAlignment w:val="auto"/>
        <w:rPr>
          <w:rFonts w:eastAsia="Arial Unicode MS" w:cs="Arial Unicode MS"/>
          <w:b/>
          <w:kern w:val="0"/>
          <w:lang w:val="pl-PL" w:eastAsia="ar-SA" w:bidi="ar-SA"/>
        </w:rPr>
      </w:pPr>
    </w:p>
    <w:p w:rsidR="008A1378" w:rsidRDefault="008A1378">
      <w:pPr>
        <w:widowControl/>
        <w:spacing w:line="200" w:lineRule="atLeast"/>
        <w:ind w:left="360"/>
        <w:jc w:val="both"/>
        <w:textAlignment w:val="auto"/>
        <w:rPr>
          <w:rFonts w:eastAsia="Arial Unicode MS" w:cs="Arial Unicode MS"/>
          <w:b/>
          <w:kern w:val="0"/>
          <w:lang w:val="pl-PL" w:eastAsia="ar-SA" w:bidi="ar-SA"/>
        </w:rPr>
      </w:pPr>
    </w:p>
    <w:p w:rsidR="0046684C" w:rsidRDefault="0046684C" w:rsidP="00F11C04">
      <w:pPr>
        <w:widowControl/>
        <w:spacing w:line="200" w:lineRule="atLeast"/>
        <w:jc w:val="both"/>
        <w:textAlignment w:val="auto"/>
        <w:rPr>
          <w:rFonts w:eastAsia="Arial Unicode MS" w:cs="Arial Unicode MS"/>
          <w:b/>
          <w:kern w:val="0"/>
          <w:lang w:val="pl-PL" w:eastAsia="ar-SA" w:bidi="ar-SA"/>
        </w:rPr>
      </w:pPr>
    </w:p>
    <w:sectPr w:rsidR="0046684C" w:rsidSect="00B96E19">
      <w:footerReference w:type="default" r:id="rId7"/>
      <w:pgSz w:w="11905" w:h="16837"/>
      <w:pgMar w:top="1134" w:right="99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99" w:rsidRDefault="003A2899">
      <w:r>
        <w:separator/>
      </w:r>
    </w:p>
  </w:endnote>
  <w:endnote w:type="continuationSeparator" w:id="0">
    <w:p w:rsidR="003A2899" w:rsidRDefault="003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E2" w:rsidRDefault="00B96E19">
    <w:pPr>
      <w:pStyle w:val="Stopka"/>
      <w:jc w:val="right"/>
    </w:pPr>
    <w:r>
      <w:rPr>
        <w:lang w:val="pl-PL"/>
      </w:rPr>
      <w:fldChar w:fldCharType="begin"/>
    </w:r>
    <w:r w:rsidR="0005522F"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997965">
      <w:rPr>
        <w:noProof/>
        <w:lang w:val="pl-PL"/>
      </w:rPr>
      <w:t>3</w:t>
    </w:r>
    <w:r>
      <w:rPr>
        <w:lang w:val="pl-PL"/>
      </w:rPr>
      <w:fldChar w:fldCharType="end"/>
    </w:r>
  </w:p>
  <w:p w:rsidR="00E80EE2" w:rsidRDefault="003A2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99" w:rsidRDefault="003A2899">
      <w:r>
        <w:rPr>
          <w:color w:val="000000"/>
        </w:rPr>
        <w:separator/>
      </w:r>
    </w:p>
  </w:footnote>
  <w:footnote w:type="continuationSeparator" w:id="0">
    <w:p w:rsidR="003A2899" w:rsidRDefault="003A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8C5"/>
    <w:multiLevelType w:val="multilevel"/>
    <w:tmpl w:val="E578CF98"/>
    <w:styleLink w:val="WW8Num9"/>
    <w:lvl w:ilvl="0">
      <w:start w:val="1"/>
      <w:numFmt w:val="decimal"/>
      <w:lvlText w:val="%1)"/>
      <w:lvlJc w:val="left"/>
      <w:pPr>
        <w:ind w:left="510" w:hanging="15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9B3"/>
    <w:multiLevelType w:val="multilevel"/>
    <w:tmpl w:val="B5BC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7C45CD6"/>
    <w:multiLevelType w:val="multilevel"/>
    <w:tmpl w:val="7460FC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62B06"/>
    <w:multiLevelType w:val="multilevel"/>
    <w:tmpl w:val="7DDCD2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7D0C50"/>
    <w:multiLevelType w:val="hybridMultilevel"/>
    <w:tmpl w:val="7918FFA0"/>
    <w:lvl w:ilvl="0" w:tplc="26CE25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C4746"/>
    <w:multiLevelType w:val="multilevel"/>
    <w:tmpl w:val="058E91AE"/>
    <w:lvl w:ilvl="0">
      <w:start w:val="10"/>
      <w:numFmt w:val="decimal"/>
      <w:lvlText w:val="%1."/>
      <w:lvlJc w:val="left"/>
      <w:pPr>
        <w:ind w:left="720" w:hanging="360"/>
      </w:pPr>
      <w:rPr>
        <w:rFonts w:eastAsia="Andale Sans UI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6A7"/>
    <w:multiLevelType w:val="multilevel"/>
    <w:tmpl w:val="B9E895A2"/>
    <w:styleLink w:val="WW8Num1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0A38A3"/>
    <w:multiLevelType w:val="multilevel"/>
    <w:tmpl w:val="F50A45A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39E9"/>
    <w:multiLevelType w:val="multilevel"/>
    <w:tmpl w:val="B332F3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FA7B40"/>
    <w:multiLevelType w:val="multilevel"/>
    <w:tmpl w:val="538EF5BE"/>
    <w:styleLink w:val="WW8Num2"/>
    <w:lvl w:ilvl="0">
      <w:start w:val="1"/>
      <w:numFmt w:val="decimal"/>
      <w:lvlText w:val="%1)"/>
      <w:lvlJc w:val="left"/>
      <w:pPr>
        <w:ind w:left="510" w:hanging="15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13385"/>
    <w:multiLevelType w:val="hybridMultilevel"/>
    <w:tmpl w:val="5512EF84"/>
    <w:lvl w:ilvl="0" w:tplc="355C6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E9765C"/>
    <w:multiLevelType w:val="hybridMultilevel"/>
    <w:tmpl w:val="D81C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3675FB"/>
    <w:multiLevelType w:val="multilevel"/>
    <w:tmpl w:val="F50A45A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F32D5"/>
    <w:multiLevelType w:val="multilevel"/>
    <w:tmpl w:val="9CC25E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78"/>
    <w:rsid w:val="0005522F"/>
    <w:rsid w:val="000D30E0"/>
    <w:rsid w:val="00170045"/>
    <w:rsid w:val="002454B6"/>
    <w:rsid w:val="0025491A"/>
    <w:rsid w:val="002F4C96"/>
    <w:rsid w:val="00312ADE"/>
    <w:rsid w:val="00331B85"/>
    <w:rsid w:val="003A2899"/>
    <w:rsid w:val="003A59CB"/>
    <w:rsid w:val="003C5308"/>
    <w:rsid w:val="0046684C"/>
    <w:rsid w:val="00566AC6"/>
    <w:rsid w:val="005A48C1"/>
    <w:rsid w:val="007E349E"/>
    <w:rsid w:val="00847D5A"/>
    <w:rsid w:val="008A1378"/>
    <w:rsid w:val="00935DF9"/>
    <w:rsid w:val="00997965"/>
    <w:rsid w:val="00A025FB"/>
    <w:rsid w:val="00A92218"/>
    <w:rsid w:val="00B4471E"/>
    <w:rsid w:val="00B96E19"/>
    <w:rsid w:val="00C1719C"/>
    <w:rsid w:val="00C330A7"/>
    <w:rsid w:val="00CA4B0D"/>
    <w:rsid w:val="00D202D6"/>
    <w:rsid w:val="00D723FA"/>
    <w:rsid w:val="00E70348"/>
    <w:rsid w:val="00EA0909"/>
    <w:rsid w:val="00F00096"/>
    <w:rsid w:val="00F11C04"/>
    <w:rsid w:val="00F7508F"/>
    <w:rsid w:val="00FC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9C1"/>
  <w15:docId w15:val="{991A445B-4D72-4D83-B4ED-6E65DBA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E19"/>
    <w:pPr>
      <w:suppressAutoHyphens/>
    </w:pPr>
  </w:style>
  <w:style w:type="paragraph" w:styleId="Nagwek4">
    <w:name w:val="heading 4"/>
    <w:basedOn w:val="Normalny"/>
    <w:next w:val="Normalny"/>
    <w:link w:val="Nagwek4Znak"/>
    <w:qFormat/>
    <w:rsid w:val="00F11C04"/>
    <w:pPr>
      <w:keepNext/>
      <w:widowControl/>
      <w:suppressAutoHyphens w:val="0"/>
      <w:autoSpaceDN/>
      <w:spacing w:before="240" w:after="60"/>
      <w:jc w:val="center"/>
      <w:textAlignment w:val="auto"/>
      <w:outlineLvl w:val="3"/>
    </w:pPr>
    <w:rPr>
      <w:rFonts w:eastAsia="Times New Roman" w:cs="Times New Roman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E19"/>
    <w:pPr>
      <w:suppressAutoHyphens/>
    </w:pPr>
  </w:style>
  <w:style w:type="paragraph" w:styleId="Nagwek">
    <w:name w:val="header"/>
    <w:basedOn w:val="Standard"/>
    <w:next w:val="Textbody"/>
    <w:rsid w:val="00B96E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96E19"/>
    <w:pPr>
      <w:spacing w:after="120"/>
    </w:pPr>
  </w:style>
  <w:style w:type="paragraph" w:styleId="Lista">
    <w:name w:val="List"/>
    <w:basedOn w:val="Textbody"/>
    <w:rsid w:val="00B96E19"/>
  </w:style>
  <w:style w:type="paragraph" w:styleId="Legenda">
    <w:name w:val="caption"/>
    <w:basedOn w:val="Standard"/>
    <w:rsid w:val="00B96E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6E19"/>
    <w:pPr>
      <w:suppressLineNumbers/>
    </w:pPr>
  </w:style>
  <w:style w:type="paragraph" w:customStyle="1" w:styleId="western">
    <w:name w:val="western"/>
    <w:basedOn w:val="Standard"/>
    <w:rsid w:val="00B96E19"/>
    <w:pPr>
      <w:spacing w:before="280" w:after="28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Standarduser">
    <w:name w:val="Standard (user)"/>
    <w:rsid w:val="00B96E19"/>
    <w:pPr>
      <w:suppressAutoHyphens/>
    </w:pPr>
    <w:rPr>
      <w:rFonts w:cs="Times New Roman"/>
    </w:rPr>
  </w:style>
  <w:style w:type="character" w:customStyle="1" w:styleId="WW8Num9z0">
    <w:name w:val="WW8Num9z0"/>
    <w:rsid w:val="00B96E19"/>
    <w:rPr>
      <w:b w:val="0"/>
      <w:bCs w:val="0"/>
    </w:rPr>
  </w:style>
  <w:style w:type="character" w:customStyle="1" w:styleId="WW8Num2z0">
    <w:name w:val="WW8Num2z0"/>
    <w:rsid w:val="00B96E19"/>
    <w:rPr>
      <w:b w:val="0"/>
      <w:bCs w:val="0"/>
    </w:rPr>
  </w:style>
  <w:style w:type="character" w:customStyle="1" w:styleId="BulletSymbols">
    <w:name w:val="Bullet Symbols"/>
    <w:rsid w:val="00B96E19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B96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96E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E19"/>
    <w:pPr>
      <w:ind w:left="720"/>
    </w:pPr>
  </w:style>
  <w:style w:type="paragraph" w:styleId="Stopka">
    <w:name w:val="footer"/>
    <w:basedOn w:val="Normalny"/>
    <w:rsid w:val="00B96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96E19"/>
  </w:style>
  <w:style w:type="numbering" w:customStyle="1" w:styleId="WW8Num11">
    <w:name w:val="WW8Num11"/>
    <w:basedOn w:val="Bezlisty"/>
    <w:rsid w:val="00B96E19"/>
    <w:pPr>
      <w:numPr>
        <w:numId w:val="1"/>
      </w:numPr>
    </w:pPr>
  </w:style>
  <w:style w:type="numbering" w:customStyle="1" w:styleId="WW8Num9">
    <w:name w:val="WW8Num9"/>
    <w:basedOn w:val="Bezlisty"/>
    <w:rsid w:val="00B96E19"/>
    <w:pPr>
      <w:numPr>
        <w:numId w:val="2"/>
      </w:numPr>
    </w:pPr>
  </w:style>
  <w:style w:type="numbering" w:customStyle="1" w:styleId="WW8Num2">
    <w:name w:val="WW8Num2"/>
    <w:basedOn w:val="Bezlisty"/>
    <w:rsid w:val="00B96E19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46684C"/>
    <w:pPr>
      <w:widowControl/>
      <w:tabs>
        <w:tab w:val="left" w:pos="5521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6684C"/>
    <w:rPr>
      <w:rFonts w:eastAsia="Times New Roman" w:cs="Times New Roman"/>
      <w:kern w:val="0"/>
      <w:szCs w:val="20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46684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684C"/>
    <w:rPr>
      <w:rFonts w:eastAsia="Times New Roman" w:cs="Times New Roman"/>
      <w:kern w:val="0"/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6684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84C"/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F11C04"/>
    <w:rPr>
      <w:rFonts w:eastAsia="Times New Roman" w:cs="Times New Roman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Marcin</cp:lastModifiedBy>
  <cp:revision>25</cp:revision>
  <cp:lastPrinted>2019-08-01T11:13:00Z</cp:lastPrinted>
  <dcterms:created xsi:type="dcterms:W3CDTF">2019-08-01T09:54:00Z</dcterms:created>
  <dcterms:modified xsi:type="dcterms:W3CDTF">2019-08-01T11:18:00Z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