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7A0C5531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E5570A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„Termomodernizacja budynku Urzędu Gminy w Jeżewie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E5570A">
        <w:rPr>
          <w:rFonts w:ascii="Cambria" w:hAnsi="Cambria" w:cs="Times New Roman"/>
          <w:b/>
          <w:sz w:val="20"/>
          <w:szCs w:val="20"/>
        </w:rPr>
        <w:t>5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C419F7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, oferujemy wykonanie </w:t>
      </w:r>
      <w:r w:rsidR="00C419F7">
        <w:rPr>
          <w:rFonts w:ascii="Cambria" w:hAnsi="Cambria" w:cs="Times New Roman"/>
          <w:color w:val="000000"/>
          <w:sz w:val="20"/>
          <w:szCs w:val="20"/>
        </w:rPr>
        <w:t xml:space="preserve">robót budowlanych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593C38B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E5570A">
        <w:rPr>
          <w:rFonts w:ascii="Cambria" w:hAnsi="Cambria" w:cs="Times New Roman"/>
          <w:sz w:val="20"/>
          <w:szCs w:val="20"/>
        </w:rPr>
        <w:t xml:space="preserve"> ze m.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5487DF64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E5570A">
        <w:rPr>
          <w:rFonts w:ascii="Cambria" w:hAnsi="Cambria" w:cs="Times New Roman"/>
          <w:color w:val="000000"/>
          <w:sz w:val="20"/>
          <w:szCs w:val="20"/>
        </w:rPr>
        <w:t xml:space="preserve">Termomodernizacja budynku Urzędu </w:t>
      </w:r>
      <w:r w:rsidR="00E5570A">
        <w:rPr>
          <w:rFonts w:ascii="Cambria" w:hAnsi="Cambria" w:cs="Times New Roman"/>
          <w:color w:val="000000"/>
          <w:sz w:val="20"/>
          <w:szCs w:val="20"/>
        </w:rPr>
        <w:lastRenderedPageBreak/>
        <w:t>Gminy w Jeżewie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E5570A">
        <w:rPr>
          <w:rFonts w:ascii="Cambria" w:hAnsi="Cambria" w:cs="Times New Roman"/>
          <w:sz w:val="20"/>
          <w:szCs w:val="20"/>
        </w:rPr>
        <w:t>5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C419F7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1EF8610A" w14:textId="088CA858" w:rsidR="001D70F3" w:rsidRPr="005E461B" w:rsidRDefault="00E5570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Harmonogram rzeczowo - finansowy</w:t>
      </w:r>
    </w:p>
    <w:p w14:paraId="39AF738E" w14:textId="53136ED2" w:rsidR="001D70F3" w:rsidRDefault="00E5570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Kosztorys ofertowy</w:t>
      </w:r>
    </w:p>
    <w:p w14:paraId="354D0EF3" w14:textId="556661EA" w:rsidR="00E5570A" w:rsidRPr="005E461B" w:rsidRDefault="00E5570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EE04E6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E2C9E0E" w14:textId="77777777" w:rsidR="00E56FE2" w:rsidRDefault="00E56FE2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A7B1" w14:textId="77777777" w:rsidR="007E2B0A" w:rsidRDefault="007E2B0A" w:rsidP="00347E43">
      <w:r>
        <w:separator/>
      </w:r>
    </w:p>
  </w:endnote>
  <w:endnote w:type="continuationSeparator" w:id="0">
    <w:p w14:paraId="15C5B51F" w14:textId="77777777" w:rsidR="007E2B0A" w:rsidRDefault="007E2B0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ECC0" w14:textId="77777777" w:rsidR="007E2B0A" w:rsidRDefault="007E2B0A" w:rsidP="00347E43">
      <w:r>
        <w:separator/>
      </w:r>
    </w:p>
  </w:footnote>
  <w:footnote w:type="continuationSeparator" w:id="0">
    <w:p w14:paraId="03DD3B11" w14:textId="77777777" w:rsidR="007E2B0A" w:rsidRDefault="007E2B0A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10252837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567BF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5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03C5F4DB" w14:textId="77777777" w:rsidR="00C419F7" w:rsidRDefault="00C419F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43F75519" w14:textId="028868D7" w:rsidR="00567BFB" w:rsidRDefault="00567BFB" w:rsidP="00567BFB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Termomodernizacja budynku Urzędu Gminy w Jeżewie</w:t>
    </w:r>
  </w:p>
  <w:p w14:paraId="0FFBF8F7" w14:textId="4BD75E17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763E" w14:textId="44B507FD" w:rsidR="00C419F7" w:rsidRDefault="005E461B" w:rsidP="00C419F7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567BF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5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2"/>
  <w:p w14:paraId="0D083AFF" w14:textId="0696C070" w:rsidR="00C419F7" w:rsidRDefault="00567BFB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Termomodernizacja budynku Urzędu Gminy w Jeżewie</w:t>
    </w:r>
  </w:p>
  <w:p w14:paraId="753A3709" w14:textId="641176D2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251F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67BFB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E2B0A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19F7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5570A"/>
    <w:rsid w:val="00E56FE2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2023-07-13T10:27:00Z</dcterms:created>
  <dcterms:modified xsi:type="dcterms:W3CDTF">2023-07-13T10:27:00Z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