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40C84A7D" w14:textId="33170614" w:rsidR="00B23B7A" w:rsidRDefault="00816FFA">
      <w:pPr>
        <w:jc w:val="center"/>
        <w:rPr>
          <w:b/>
          <w:color w:val="000000" w:themeColor="text1"/>
          <w:sz w:val="32"/>
          <w:szCs w:val="32"/>
        </w:rPr>
      </w:pPr>
      <w:r>
        <w:rPr>
          <w:b/>
          <w:color w:val="000000" w:themeColor="text1"/>
          <w:sz w:val="32"/>
          <w:szCs w:val="32"/>
        </w:rPr>
        <w:t xml:space="preserve">Przebudowa wraz z rozbudową budynku na Centrum Kultury w Nawojowej etap II w ramach zadania WPF </w:t>
      </w:r>
      <w:r>
        <w:rPr>
          <w:b/>
          <w:color w:val="000000" w:themeColor="text1"/>
          <w:sz w:val="32"/>
          <w:szCs w:val="32"/>
        </w:rPr>
        <w:br/>
        <w:t xml:space="preserve">- </w:t>
      </w:r>
      <w:r w:rsidR="00B23B7A" w:rsidRPr="00B23B7A">
        <w:rPr>
          <w:b/>
          <w:color w:val="000000" w:themeColor="text1"/>
          <w:sz w:val="32"/>
          <w:szCs w:val="32"/>
        </w:rPr>
        <w:t>Budow</w:t>
      </w:r>
      <w:r>
        <w:rPr>
          <w:b/>
          <w:color w:val="000000" w:themeColor="text1"/>
          <w:sz w:val="32"/>
          <w:szCs w:val="32"/>
        </w:rPr>
        <w:t>a</w:t>
      </w:r>
      <w:r w:rsidR="00B23B7A" w:rsidRPr="00B23B7A">
        <w:rPr>
          <w:b/>
          <w:color w:val="000000" w:themeColor="text1"/>
          <w:sz w:val="32"/>
          <w:szCs w:val="32"/>
        </w:rPr>
        <w:t xml:space="preserve"> budynku wielofunkcyjnego </w:t>
      </w:r>
    </w:p>
    <w:p w14:paraId="6226621C" w14:textId="5ADE81F6" w:rsidR="00B23B7A" w:rsidRDefault="00B23B7A">
      <w:pPr>
        <w:jc w:val="center"/>
        <w:rPr>
          <w:b/>
          <w:color w:val="000000" w:themeColor="text1"/>
          <w:sz w:val="32"/>
          <w:szCs w:val="32"/>
        </w:rPr>
      </w:pPr>
      <w:r w:rsidRPr="00B23B7A">
        <w:rPr>
          <w:b/>
          <w:color w:val="000000" w:themeColor="text1"/>
          <w:sz w:val="32"/>
          <w:szCs w:val="32"/>
        </w:rPr>
        <w:t>w Nawojowej - Etap II Centrum Kultury</w:t>
      </w:r>
      <w:r w:rsidR="00816FFA">
        <w:rPr>
          <w:b/>
          <w:color w:val="000000" w:themeColor="text1"/>
          <w:sz w:val="32"/>
          <w:szCs w:val="32"/>
        </w:rPr>
        <w:br/>
        <w:t xml:space="preserve"> i Siedziba Policji</w:t>
      </w:r>
    </w:p>
    <w:p w14:paraId="7FF04B50" w14:textId="77777777" w:rsidR="00B23B7A" w:rsidRDefault="00B23B7A">
      <w:pPr>
        <w:jc w:val="center"/>
        <w:rPr>
          <w:b/>
          <w:color w:val="000000" w:themeColor="text1"/>
          <w:sz w:val="32"/>
          <w:szCs w:val="32"/>
        </w:rPr>
      </w:pPr>
    </w:p>
    <w:p w14:paraId="00000011" w14:textId="7A103F72" w:rsidR="001C3D60" w:rsidRDefault="00473128">
      <w:pPr>
        <w:jc w:val="center"/>
        <w:rPr>
          <w:b/>
          <w:color w:val="FF9900"/>
        </w:rPr>
      </w:pPr>
      <w:r w:rsidRPr="0004222A">
        <w:t>Nr postępowania:</w:t>
      </w:r>
      <w:r w:rsidR="005A29A3" w:rsidRPr="0004222A">
        <w:t xml:space="preserve"> IRB.271.</w:t>
      </w:r>
      <w:r w:rsidR="0087495D">
        <w:t>1</w:t>
      </w:r>
      <w:r w:rsidR="00B23B7A">
        <w:t>3</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38113DF0" w:rsidR="001C3D60" w:rsidRDefault="00B23B7A">
      <w:pPr>
        <w:jc w:val="center"/>
        <w:rPr>
          <w:b/>
        </w:rPr>
      </w:pPr>
      <w:r>
        <w:rPr>
          <w:b/>
          <w:color w:val="000000" w:themeColor="text1"/>
        </w:rPr>
        <w:t>30</w:t>
      </w:r>
      <w:r w:rsidR="00443917">
        <w:rPr>
          <w:b/>
          <w:color w:val="000000" w:themeColor="text1"/>
        </w:rPr>
        <w:t xml:space="preserve"> </w:t>
      </w:r>
      <w:r w:rsidR="0087495D">
        <w:rPr>
          <w:b/>
          <w:color w:val="000000" w:themeColor="text1"/>
        </w:rPr>
        <w:t>sierpnia</w:t>
      </w:r>
      <w:r w:rsidR="00473128">
        <w:rPr>
          <w:b/>
        </w:rPr>
        <w:t xml:space="preserve"> 2021</w:t>
      </w:r>
    </w:p>
    <w:p w14:paraId="00000029" w14:textId="77777777" w:rsidR="001C3D60" w:rsidRDefault="001C3D60"/>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167EB5"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1CCB6B49" w14:textId="5EA105BC" w:rsidR="00B23B7A" w:rsidRDefault="00B23B7A" w:rsidP="00816FFA">
      <w:pPr>
        <w:spacing w:before="240" w:line="360" w:lineRule="auto"/>
        <w:jc w:val="both"/>
        <w:rPr>
          <w:sz w:val="20"/>
          <w:szCs w:val="20"/>
        </w:rPr>
      </w:pPr>
      <w:r w:rsidRPr="0087495D">
        <w:rPr>
          <w:sz w:val="20"/>
          <w:szCs w:val="20"/>
        </w:rPr>
        <w:t>Przedmiotem zamówienia jest</w:t>
      </w:r>
      <w:r>
        <w:rPr>
          <w:sz w:val="20"/>
          <w:szCs w:val="20"/>
        </w:rPr>
        <w:t xml:space="preserve"> </w:t>
      </w:r>
      <w:r w:rsidR="00816FFA" w:rsidRPr="00816FFA">
        <w:rPr>
          <w:sz w:val="20"/>
          <w:szCs w:val="20"/>
        </w:rPr>
        <w:t>Przebudowa wraz z rozbudową budynku na Centrum Kultury w Nawojowej etap II w ramach zadania WPF - Budowa budynku wielofunkcyjnego w Nawojowej - Etap II Centrum Kultury i Siedziba Policji</w:t>
      </w:r>
      <w:r>
        <w:rPr>
          <w:sz w:val="20"/>
          <w:szCs w:val="20"/>
        </w:rPr>
        <w:t>:</w:t>
      </w:r>
    </w:p>
    <w:p w14:paraId="446DEBDD" w14:textId="77777777" w:rsidR="00B23B7A" w:rsidRPr="00B23B7A" w:rsidRDefault="00B23B7A" w:rsidP="00B23B7A">
      <w:pPr>
        <w:numPr>
          <w:ilvl w:val="0"/>
          <w:numId w:val="54"/>
        </w:numPr>
        <w:spacing w:line="360" w:lineRule="auto"/>
        <w:jc w:val="both"/>
        <w:rPr>
          <w:sz w:val="20"/>
          <w:szCs w:val="20"/>
        </w:rPr>
      </w:pPr>
      <w:r w:rsidRPr="00B23B7A">
        <w:rPr>
          <w:sz w:val="20"/>
          <w:szCs w:val="20"/>
        </w:rPr>
        <w:t>ROBOTY BUDOWLANE:</w:t>
      </w:r>
    </w:p>
    <w:p w14:paraId="47FE52DA" w14:textId="77777777" w:rsidR="00B23B7A" w:rsidRPr="00B23B7A" w:rsidRDefault="00B23B7A" w:rsidP="00B23B7A">
      <w:pPr>
        <w:pStyle w:val="Akapitzlist"/>
        <w:numPr>
          <w:ilvl w:val="0"/>
          <w:numId w:val="55"/>
        </w:numPr>
        <w:spacing w:after="0" w:line="360" w:lineRule="auto"/>
        <w:jc w:val="both"/>
        <w:rPr>
          <w:rFonts w:ascii="Arial" w:hAnsi="Arial" w:cs="Arial"/>
          <w:sz w:val="20"/>
          <w:szCs w:val="20"/>
        </w:rPr>
      </w:pPr>
      <w:r w:rsidRPr="00B23B7A">
        <w:rPr>
          <w:rFonts w:ascii="Arial" w:hAnsi="Arial" w:cs="Arial"/>
          <w:bCs/>
          <w:sz w:val="20"/>
          <w:szCs w:val="20"/>
        </w:rPr>
        <w:t>Roboty murowe;</w:t>
      </w:r>
    </w:p>
    <w:p w14:paraId="02BD5FAC" w14:textId="77777777" w:rsidR="00B23B7A" w:rsidRPr="00B23B7A" w:rsidRDefault="00B23B7A" w:rsidP="00B23B7A">
      <w:pPr>
        <w:pStyle w:val="Akapitzlist"/>
        <w:numPr>
          <w:ilvl w:val="0"/>
          <w:numId w:val="55"/>
        </w:numPr>
        <w:spacing w:after="0" w:line="360" w:lineRule="auto"/>
        <w:jc w:val="both"/>
        <w:rPr>
          <w:rFonts w:ascii="Arial" w:hAnsi="Arial" w:cs="Arial"/>
          <w:sz w:val="20"/>
          <w:szCs w:val="20"/>
        </w:rPr>
      </w:pPr>
      <w:r w:rsidRPr="00B23B7A">
        <w:rPr>
          <w:rFonts w:ascii="Arial" w:hAnsi="Arial" w:cs="Arial"/>
          <w:bCs/>
          <w:sz w:val="20"/>
          <w:szCs w:val="20"/>
        </w:rPr>
        <w:t>Podłogi i posadzki,</w:t>
      </w:r>
    </w:p>
    <w:p w14:paraId="360C013B" w14:textId="77777777" w:rsidR="00B23B7A" w:rsidRPr="00B23B7A" w:rsidRDefault="00B23B7A" w:rsidP="00B23B7A">
      <w:pPr>
        <w:pStyle w:val="Akapitzlist"/>
        <w:numPr>
          <w:ilvl w:val="0"/>
          <w:numId w:val="55"/>
        </w:numPr>
        <w:spacing w:after="0" w:line="360" w:lineRule="auto"/>
        <w:jc w:val="both"/>
        <w:rPr>
          <w:rFonts w:ascii="Arial" w:hAnsi="Arial" w:cs="Arial"/>
          <w:sz w:val="20"/>
          <w:szCs w:val="20"/>
        </w:rPr>
      </w:pPr>
      <w:r w:rsidRPr="00B23B7A">
        <w:rPr>
          <w:rFonts w:ascii="Arial" w:hAnsi="Arial" w:cs="Arial"/>
          <w:bCs/>
          <w:sz w:val="20"/>
          <w:szCs w:val="20"/>
        </w:rPr>
        <w:t>Roboty okładzinowe, tynki wewnętrzne,</w:t>
      </w:r>
    </w:p>
    <w:p w14:paraId="059813AC" w14:textId="77777777" w:rsidR="00B23B7A" w:rsidRPr="00B23B7A" w:rsidRDefault="00B23B7A" w:rsidP="00B23B7A">
      <w:pPr>
        <w:pStyle w:val="Akapitzlist"/>
        <w:numPr>
          <w:ilvl w:val="0"/>
          <w:numId w:val="55"/>
        </w:numPr>
        <w:spacing w:after="0" w:line="360" w:lineRule="auto"/>
        <w:jc w:val="both"/>
        <w:rPr>
          <w:rFonts w:ascii="Arial" w:hAnsi="Arial" w:cs="Arial"/>
          <w:sz w:val="20"/>
          <w:szCs w:val="20"/>
        </w:rPr>
      </w:pPr>
      <w:r w:rsidRPr="00B23B7A">
        <w:rPr>
          <w:rFonts w:ascii="Arial" w:hAnsi="Arial" w:cs="Arial"/>
          <w:bCs/>
          <w:sz w:val="20"/>
          <w:szCs w:val="20"/>
        </w:rPr>
        <w:lastRenderedPageBreak/>
        <w:t>Stolarka zewnętrzna;</w:t>
      </w:r>
    </w:p>
    <w:p w14:paraId="363772CB" w14:textId="2B406612" w:rsidR="00B23B7A" w:rsidRPr="00B23B7A" w:rsidRDefault="00B23B7A" w:rsidP="00B2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Pr>
          <w:sz w:val="20"/>
          <w:szCs w:val="20"/>
        </w:rPr>
        <w:tab/>
      </w:r>
      <w:r>
        <w:rPr>
          <w:sz w:val="20"/>
          <w:szCs w:val="20"/>
        </w:rPr>
        <w:tab/>
      </w:r>
      <w:r w:rsidRPr="00B23B7A">
        <w:rPr>
          <w:sz w:val="20"/>
          <w:szCs w:val="20"/>
        </w:rPr>
        <w:t>Parametry stolarki okiennej i drzwiowej</w:t>
      </w:r>
    </w:p>
    <w:p w14:paraId="74E5BDFF" w14:textId="1A7E4B5B" w:rsidR="00B23B7A" w:rsidRPr="00B23B7A" w:rsidRDefault="00B23B7A" w:rsidP="00B23B7A">
      <w:pPr>
        <w:pStyle w:val="Akapitzlist"/>
        <w:numPr>
          <w:ilvl w:val="0"/>
          <w:numId w:val="6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0"/>
          <w:szCs w:val="20"/>
        </w:rPr>
      </w:pPr>
      <w:r w:rsidRPr="00B23B7A">
        <w:rPr>
          <w:rFonts w:ascii="Arial" w:hAnsi="Arial" w:cs="Arial"/>
          <w:sz w:val="20"/>
          <w:szCs w:val="20"/>
        </w:rPr>
        <w:t xml:space="preserve">okna aluminiowe – ramy i skrzydła aluminiowe z kształtowników 3-komorowych z przekładkami izolacyjnymi.  Szklenie potrójne, szkło </w:t>
      </w:r>
      <w:proofErr w:type="spellStart"/>
      <w:r w:rsidRPr="00B23B7A">
        <w:rPr>
          <w:rFonts w:ascii="Arial" w:hAnsi="Arial" w:cs="Arial"/>
          <w:sz w:val="20"/>
          <w:szCs w:val="20"/>
        </w:rPr>
        <w:t>float</w:t>
      </w:r>
      <w:proofErr w:type="spellEnd"/>
      <w:r w:rsidRPr="00B23B7A">
        <w:rPr>
          <w:rFonts w:ascii="Arial" w:hAnsi="Arial" w:cs="Arial"/>
          <w:sz w:val="20"/>
          <w:szCs w:val="20"/>
        </w:rPr>
        <w:t xml:space="preserve"> z powłoką termoizolacyjną 4/16/4/16/4, uszczelki obwiedniowe i wrębowe,  współczynnik przenikania ciepła dla całego okna nie większy niż U= 0,9 W/m2K, izolacyjność akustyczna nie większa niż </w:t>
      </w:r>
      <w:proofErr w:type="spellStart"/>
      <w:r w:rsidRPr="00B23B7A">
        <w:rPr>
          <w:rFonts w:ascii="Arial" w:hAnsi="Arial" w:cs="Arial"/>
          <w:sz w:val="20"/>
          <w:szCs w:val="20"/>
        </w:rPr>
        <w:t>Rw</w:t>
      </w:r>
      <w:proofErr w:type="spellEnd"/>
      <w:r w:rsidRPr="00B23B7A">
        <w:rPr>
          <w:rFonts w:ascii="Arial" w:hAnsi="Arial" w:cs="Arial"/>
          <w:sz w:val="20"/>
          <w:szCs w:val="20"/>
        </w:rPr>
        <w:t xml:space="preserve"> = 32dB, szkło płaskie, niskoemisyjne, przejrzyste, bez zanieczyszczeń i </w:t>
      </w:r>
      <w:proofErr w:type="spellStart"/>
      <w:r w:rsidRPr="00B23B7A">
        <w:rPr>
          <w:rFonts w:ascii="Arial" w:hAnsi="Arial" w:cs="Arial"/>
          <w:sz w:val="20"/>
          <w:szCs w:val="20"/>
        </w:rPr>
        <w:t>naprężeń</w:t>
      </w:r>
      <w:proofErr w:type="spellEnd"/>
      <w:r w:rsidRPr="00B23B7A">
        <w:rPr>
          <w:rFonts w:ascii="Arial" w:hAnsi="Arial" w:cs="Arial"/>
          <w:sz w:val="20"/>
          <w:szCs w:val="20"/>
        </w:rPr>
        <w:t xml:space="preserve"> wewnętrznych, okucia wewnętrzne obwiedniowe z mechanizmem wielostopniowego </w:t>
      </w:r>
      <w:proofErr w:type="spellStart"/>
      <w:r w:rsidRPr="00B23B7A">
        <w:rPr>
          <w:rFonts w:ascii="Arial" w:hAnsi="Arial" w:cs="Arial"/>
          <w:sz w:val="20"/>
          <w:szCs w:val="20"/>
        </w:rPr>
        <w:t>uchyłu</w:t>
      </w:r>
      <w:proofErr w:type="spellEnd"/>
      <w:r w:rsidRPr="00B23B7A">
        <w:rPr>
          <w:rFonts w:ascii="Arial" w:hAnsi="Arial" w:cs="Arial"/>
          <w:sz w:val="20"/>
          <w:szCs w:val="20"/>
        </w:rPr>
        <w:t xml:space="preserve">, ogranicznikiem otwarcia, mikrowentylacją, blokadą obrotu klamki, system uszczelnień zewnętrznych z tworzyw odpornych na wodę, różnice temperatur, promienie UV, w oknach usytuowany na poziomie parteru i piwnic z zewnątrz zastosować szkło bezpieczne P4. W oknach dwuskrzydłowych jedno skrzydło rozwierane, drugie </w:t>
      </w:r>
      <w:proofErr w:type="spellStart"/>
      <w:r w:rsidRPr="00B23B7A">
        <w:rPr>
          <w:rFonts w:ascii="Arial" w:hAnsi="Arial" w:cs="Arial"/>
          <w:sz w:val="20"/>
          <w:szCs w:val="20"/>
        </w:rPr>
        <w:t>rozwierno</w:t>
      </w:r>
      <w:proofErr w:type="spellEnd"/>
      <w:r w:rsidRPr="00B23B7A">
        <w:rPr>
          <w:rFonts w:ascii="Arial" w:hAnsi="Arial" w:cs="Arial"/>
          <w:sz w:val="20"/>
          <w:szCs w:val="20"/>
        </w:rPr>
        <w:t xml:space="preserve">-uchylne. W oknach jednoskrzydłowych skrzydło </w:t>
      </w:r>
      <w:proofErr w:type="spellStart"/>
      <w:r w:rsidRPr="00B23B7A">
        <w:rPr>
          <w:rFonts w:ascii="Arial" w:hAnsi="Arial" w:cs="Arial"/>
          <w:sz w:val="20"/>
          <w:szCs w:val="20"/>
        </w:rPr>
        <w:t>rozwierno</w:t>
      </w:r>
      <w:proofErr w:type="spellEnd"/>
      <w:r w:rsidRPr="00B23B7A">
        <w:rPr>
          <w:rFonts w:ascii="Arial" w:hAnsi="Arial" w:cs="Arial"/>
          <w:sz w:val="20"/>
          <w:szCs w:val="20"/>
        </w:rPr>
        <w:t>-uchylne. W oknach jednoskrzydłowych w piwnicach skrzydło uchylne. Kolorystyka: od zewn. kolor antracyt od wewnątrz kolor biały.</w:t>
      </w:r>
    </w:p>
    <w:p w14:paraId="2CB6E0AA" w14:textId="77777777" w:rsidR="00B23B7A" w:rsidRPr="00B23B7A" w:rsidRDefault="00B23B7A" w:rsidP="00B23B7A">
      <w:pPr>
        <w:pStyle w:val="Akapitzlist"/>
        <w:numPr>
          <w:ilvl w:val="0"/>
          <w:numId w:val="56"/>
        </w:numPr>
        <w:spacing w:after="0" w:line="360" w:lineRule="auto"/>
        <w:jc w:val="both"/>
        <w:rPr>
          <w:rFonts w:ascii="Arial" w:hAnsi="Arial" w:cs="Arial"/>
          <w:sz w:val="20"/>
          <w:szCs w:val="20"/>
        </w:rPr>
      </w:pPr>
      <w:r w:rsidRPr="00B23B7A">
        <w:rPr>
          <w:rFonts w:ascii="Arial" w:hAnsi="Arial" w:cs="Arial"/>
          <w:sz w:val="20"/>
          <w:szCs w:val="20"/>
        </w:rPr>
        <w:t>drzwi kolorystyka: kolor antracyt</w:t>
      </w:r>
    </w:p>
    <w:p w14:paraId="7ED5AB80" w14:textId="77777777" w:rsidR="00B23B7A" w:rsidRPr="00B23B7A" w:rsidRDefault="00B23B7A" w:rsidP="00B23B7A">
      <w:pPr>
        <w:pStyle w:val="Akapitzlist"/>
        <w:numPr>
          <w:ilvl w:val="0"/>
          <w:numId w:val="55"/>
        </w:numPr>
        <w:spacing w:after="0" w:line="360" w:lineRule="auto"/>
        <w:jc w:val="both"/>
        <w:rPr>
          <w:rFonts w:ascii="Arial" w:hAnsi="Arial" w:cs="Arial"/>
          <w:sz w:val="20"/>
          <w:szCs w:val="20"/>
        </w:rPr>
      </w:pPr>
      <w:r w:rsidRPr="00B23B7A">
        <w:rPr>
          <w:rFonts w:ascii="Arial" w:hAnsi="Arial" w:cs="Arial"/>
          <w:sz w:val="20"/>
          <w:szCs w:val="20"/>
        </w:rPr>
        <w:t>montaż parapetów:</w:t>
      </w:r>
    </w:p>
    <w:p w14:paraId="66215438" w14:textId="77777777" w:rsidR="00B23B7A" w:rsidRPr="00B23B7A" w:rsidRDefault="00B23B7A" w:rsidP="00B23B7A">
      <w:pPr>
        <w:pStyle w:val="Akapitzlist"/>
        <w:numPr>
          <w:ilvl w:val="0"/>
          <w:numId w:val="56"/>
        </w:numPr>
        <w:spacing w:after="0" w:line="360" w:lineRule="auto"/>
        <w:jc w:val="both"/>
        <w:rPr>
          <w:rFonts w:ascii="Arial" w:hAnsi="Arial" w:cs="Arial"/>
          <w:sz w:val="20"/>
          <w:szCs w:val="20"/>
        </w:rPr>
      </w:pPr>
      <w:r w:rsidRPr="00B23B7A">
        <w:rPr>
          <w:rFonts w:ascii="Arial" w:hAnsi="Arial" w:cs="Arial"/>
          <w:sz w:val="20"/>
          <w:szCs w:val="20"/>
        </w:rPr>
        <w:t>blacha stalowa powlekana płaska o grubości 0,55 mm w kolorze zbliżonym do koloru okien (antracyt).</w:t>
      </w:r>
    </w:p>
    <w:p w14:paraId="27A8D8F6" w14:textId="77777777" w:rsidR="00B23B7A" w:rsidRPr="00B23B7A" w:rsidRDefault="00B23B7A" w:rsidP="00B23B7A">
      <w:pPr>
        <w:pStyle w:val="Akapitzlist"/>
        <w:spacing w:after="0" w:line="360" w:lineRule="auto"/>
        <w:ind w:left="1440"/>
        <w:jc w:val="both"/>
        <w:rPr>
          <w:rFonts w:ascii="Arial" w:hAnsi="Arial" w:cs="Arial"/>
          <w:sz w:val="20"/>
          <w:szCs w:val="20"/>
        </w:rPr>
      </w:pPr>
    </w:p>
    <w:p w14:paraId="13982F6F" w14:textId="77777777" w:rsidR="00B23B7A" w:rsidRPr="00B23B7A" w:rsidRDefault="00B23B7A" w:rsidP="00B23B7A">
      <w:pPr>
        <w:numPr>
          <w:ilvl w:val="0"/>
          <w:numId w:val="54"/>
        </w:numPr>
        <w:spacing w:line="360" w:lineRule="auto"/>
        <w:jc w:val="both"/>
        <w:rPr>
          <w:sz w:val="20"/>
          <w:szCs w:val="20"/>
        </w:rPr>
      </w:pPr>
      <w:r w:rsidRPr="00B23B7A">
        <w:rPr>
          <w:sz w:val="20"/>
          <w:szCs w:val="20"/>
        </w:rPr>
        <w:t xml:space="preserve">ROBOTY ELEKTRYCZNE - </w:t>
      </w:r>
      <w:r w:rsidRPr="00B23B7A">
        <w:rPr>
          <w:bCs/>
          <w:sz w:val="20"/>
          <w:szCs w:val="20"/>
        </w:rPr>
        <w:t>INSTALACJE ELEKTRYCZNE WEWNĘTRZNE</w:t>
      </w:r>
    </w:p>
    <w:p w14:paraId="50607589" w14:textId="77777777" w:rsidR="00B23B7A" w:rsidRPr="00B23B7A" w:rsidRDefault="00B23B7A" w:rsidP="00B23B7A">
      <w:pPr>
        <w:pStyle w:val="Akapitzlist"/>
        <w:numPr>
          <w:ilvl w:val="0"/>
          <w:numId w:val="57"/>
        </w:numPr>
        <w:spacing w:after="0" w:line="360" w:lineRule="auto"/>
        <w:jc w:val="both"/>
        <w:rPr>
          <w:rFonts w:ascii="Arial" w:hAnsi="Arial" w:cs="Arial"/>
          <w:sz w:val="20"/>
          <w:szCs w:val="20"/>
        </w:rPr>
      </w:pPr>
      <w:r w:rsidRPr="00B23B7A">
        <w:rPr>
          <w:rFonts w:ascii="Arial" w:hAnsi="Arial" w:cs="Arial"/>
          <w:bCs/>
          <w:sz w:val="20"/>
          <w:szCs w:val="20"/>
        </w:rPr>
        <w:t>Zasilanie WLZ,</w:t>
      </w:r>
    </w:p>
    <w:p w14:paraId="1F89FC29" w14:textId="77777777" w:rsidR="00B23B7A" w:rsidRPr="00B23B7A" w:rsidRDefault="00B23B7A" w:rsidP="00B23B7A">
      <w:pPr>
        <w:pStyle w:val="Akapitzlist"/>
        <w:numPr>
          <w:ilvl w:val="0"/>
          <w:numId w:val="57"/>
        </w:numPr>
        <w:spacing w:after="0" w:line="360" w:lineRule="auto"/>
        <w:jc w:val="both"/>
        <w:rPr>
          <w:rFonts w:ascii="Arial" w:hAnsi="Arial" w:cs="Arial"/>
          <w:sz w:val="20"/>
          <w:szCs w:val="20"/>
        </w:rPr>
      </w:pPr>
      <w:r w:rsidRPr="00B23B7A">
        <w:rPr>
          <w:rFonts w:ascii="Arial" w:hAnsi="Arial" w:cs="Arial"/>
          <w:bCs/>
          <w:sz w:val="20"/>
          <w:szCs w:val="20"/>
        </w:rPr>
        <w:t>Instalacje elektryczne,</w:t>
      </w:r>
    </w:p>
    <w:p w14:paraId="0B9B803F" w14:textId="77777777" w:rsidR="00B23B7A" w:rsidRPr="00B23B7A" w:rsidRDefault="00B23B7A" w:rsidP="00B23B7A">
      <w:pPr>
        <w:pStyle w:val="Akapitzlist"/>
        <w:numPr>
          <w:ilvl w:val="0"/>
          <w:numId w:val="54"/>
        </w:numPr>
        <w:spacing w:after="0" w:line="360" w:lineRule="auto"/>
        <w:jc w:val="both"/>
        <w:rPr>
          <w:rFonts w:ascii="Arial" w:hAnsi="Arial" w:cs="Arial"/>
          <w:sz w:val="20"/>
          <w:szCs w:val="20"/>
        </w:rPr>
      </w:pPr>
      <w:r w:rsidRPr="00B23B7A">
        <w:rPr>
          <w:rFonts w:ascii="Arial" w:hAnsi="Arial" w:cs="Arial"/>
          <w:sz w:val="20"/>
          <w:szCs w:val="20"/>
        </w:rPr>
        <w:t>INSTALACJA WOD-KAN I PPOZ</w:t>
      </w:r>
    </w:p>
    <w:p w14:paraId="6793B212" w14:textId="77777777" w:rsidR="00B23B7A" w:rsidRPr="00B23B7A" w:rsidRDefault="00B23B7A" w:rsidP="00B23B7A">
      <w:pPr>
        <w:pStyle w:val="Akapitzlist"/>
        <w:numPr>
          <w:ilvl w:val="0"/>
          <w:numId w:val="54"/>
        </w:numPr>
        <w:spacing w:after="0" w:line="360" w:lineRule="auto"/>
        <w:jc w:val="both"/>
        <w:rPr>
          <w:rFonts w:ascii="Arial" w:hAnsi="Arial" w:cs="Arial"/>
          <w:sz w:val="20"/>
          <w:szCs w:val="20"/>
        </w:rPr>
      </w:pPr>
      <w:r w:rsidRPr="00B23B7A">
        <w:rPr>
          <w:rFonts w:ascii="Arial" w:hAnsi="Arial" w:cs="Arial"/>
          <w:sz w:val="20"/>
          <w:szCs w:val="20"/>
        </w:rPr>
        <w:t>INSTALACJA CENTRALNEGO OGRZEWANIA\</w:t>
      </w:r>
    </w:p>
    <w:p w14:paraId="28235DCB" w14:textId="77777777" w:rsidR="00B23B7A" w:rsidRPr="00B23B7A" w:rsidRDefault="00B23B7A" w:rsidP="00B23B7A">
      <w:pPr>
        <w:spacing w:line="360" w:lineRule="auto"/>
        <w:ind w:left="720"/>
        <w:jc w:val="both"/>
        <w:rPr>
          <w:sz w:val="20"/>
          <w:szCs w:val="20"/>
        </w:rPr>
      </w:pPr>
      <w:r w:rsidRPr="00B23B7A">
        <w:rPr>
          <w:sz w:val="20"/>
          <w:szCs w:val="20"/>
        </w:rPr>
        <w:t xml:space="preserve">Zakres 3. i 4. obejmuje wyłącznie zakres instalacji </w:t>
      </w:r>
      <w:proofErr w:type="spellStart"/>
      <w:r w:rsidRPr="00B23B7A">
        <w:rPr>
          <w:sz w:val="20"/>
          <w:szCs w:val="20"/>
        </w:rPr>
        <w:t>wod-kan</w:t>
      </w:r>
      <w:proofErr w:type="spellEnd"/>
      <w:r w:rsidRPr="00B23B7A">
        <w:rPr>
          <w:sz w:val="20"/>
          <w:szCs w:val="20"/>
        </w:rPr>
        <w:t xml:space="preserve"> i c.o. prowadzonych w warstwach posadzki i bruzd ściennych, główne piony, wraz z podejściami bez zaworów odcinających, syfonów i zaworów regulacyjnych, ograniczników cyrkulacji itp.</w:t>
      </w:r>
    </w:p>
    <w:p w14:paraId="5EAE2866" w14:textId="77777777" w:rsidR="004B6C0B" w:rsidRPr="00B42910" w:rsidRDefault="004B6C0B" w:rsidP="00E507EB">
      <w:pPr>
        <w:pStyle w:val="Akapitzlist"/>
        <w:spacing w:line="360" w:lineRule="auto"/>
        <w:ind w:left="1080"/>
        <w:jc w:val="both"/>
        <w:rPr>
          <w:rFonts w:eastAsia="Times New Roman"/>
          <w:sz w:val="20"/>
          <w:szCs w:val="20"/>
        </w:rPr>
      </w:pPr>
    </w:p>
    <w:p w14:paraId="65D5A2E6" w14:textId="6E099C40" w:rsidR="00357A04" w:rsidRPr="00B42910" w:rsidRDefault="00357A04" w:rsidP="00357A04">
      <w:pPr>
        <w:pStyle w:val="Akapitzlist"/>
        <w:numPr>
          <w:ilvl w:val="0"/>
          <w:numId w:val="1"/>
        </w:numPr>
        <w:spacing w:line="360" w:lineRule="auto"/>
        <w:jc w:val="both"/>
        <w:rPr>
          <w:rFonts w:ascii="Arial" w:eastAsia="Times New Roman" w:hAnsi="Arial" w:cs="Arial"/>
          <w:sz w:val="20"/>
          <w:szCs w:val="20"/>
        </w:rPr>
      </w:pPr>
      <w:r w:rsidRPr="00B42910">
        <w:rPr>
          <w:rFonts w:ascii="Arial" w:eastAsia="Times New Roman" w:hAnsi="Arial" w:cs="Arial"/>
          <w:sz w:val="20"/>
          <w:szCs w:val="20"/>
        </w:rPr>
        <w:t xml:space="preserve">Na wykonawcy spoczywać będzie także </w:t>
      </w:r>
    </w:p>
    <w:p w14:paraId="2DB152A2" w14:textId="1CCFCDDA" w:rsidR="0087495D" w:rsidRDefault="0087495D" w:rsidP="00B23B7A">
      <w:pPr>
        <w:numPr>
          <w:ilvl w:val="0"/>
          <w:numId w:val="42"/>
        </w:numPr>
        <w:spacing w:line="360" w:lineRule="auto"/>
        <w:jc w:val="both"/>
        <w:rPr>
          <w:rFonts w:eastAsia="Times New Roman"/>
          <w:sz w:val="20"/>
          <w:szCs w:val="20"/>
          <w:lang w:val="pl-PL"/>
        </w:rPr>
      </w:pPr>
      <w:r w:rsidRPr="0087495D">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6B18D8F1" w14:textId="7AC3DC43" w:rsidR="00FA1404" w:rsidRDefault="00FA1404" w:rsidP="00B23B7A">
      <w:pPr>
        <w:numPr>
          <w:ilvl w:val="0"/>
          <w:numId w:val="42"/>
        </w:numPr>
        <w:spacing w:line="360" w:lineRule="auto"/>
        <w:jc w:val="both"/>
        <w:rPr>
          <w:rFonts w:eastAsia="Times New Roman"/>
          <w:sz w:val="20"/>
          <w:szCs w:val="20"/>
          <w:lang w:val="pl-PL"/>
        </w:rPr>
      </w:pPr>
      <w:r>
        <w:rPr>
          <w:rFonts w:eastAsia="Times New Roman"/>
          <w:sz w:val="20"/>
          <w:szCs w:val="20"/>
          <w:lang w:val="pl-PL"/>
        </w:rPr>
        <w:t>dostarczenie dokumentacji powykonawczej dla zakresu objętego umową.</w:t>
      </w:r>
    </w:p>
    <w:p w14:paraId="2C1C7E45" w14:textId="3BCDAF1C" w:rsidR="00357A04" w:rsidRPr="00B53758" w:rsidRDefault="00357A04" w:rsidP="00B23B7A">
      <w:pPr>
        <w:spacing w:line="360" w:lineRule="auto"/>
        <w:jc w:val="both"/>
        <w:rPr>
          <w:rFonts w:eastAsia="Times New Roman"/>
          <w:sz w:val="20"/>
          <w:szCs w:val="20"/>
          <w:lang w:val="pl-PL"/>
        </w:rPr>
      </w:pPr>
    </w:p>
    <w:p w14:paraId="00000072" w14:textId="77777777" w:rsidR="001C3D60" w:rsidRDefault="00473128">
      <w:pPr>
        <w:numPr>
          <w:ilvl w:val="0"/>
          <w:numId w:val="1"/>
        </w:numPr>
        <w:spacing w:line="360" w:lineRule="auto"/>
        <w:ind w:left="434"/>
        <w:jc w:val="both"/>
        <w:rPr>
          <w:sz w:val="20"/>
          <w:szCs w:val="20"/>
        </w:rPr>
      </w:pPr>
      <w:r>
        <w:rPr>
          <w:sz w:val="20"/>
          <w:szCs w:val="20"/>
        </w:rPr>
        <w:t xml:space="preserve">Wspólny Słownik Zamówień CPV: </w:t>
      </w:r>
    </w:p>
    <w:p w14:paraId="355177B4" w14:textId="77777777" w:rsidR="00B23B7A" w:rsidRPr="00B23B7A" w:rsidRDefault="00B23B7A" w:rsidP="00B23B7A">
      <w:pPr>
        <w:spacing w:line="360" w:lineRule="auto"/>
        <w:ind w:left="595"/>
        <w:jc w:val="both"/>
        <w:rPr>
          <w:sz w:val="20"/>
          <w:szCs w:val="20"/>
        </w:rPr>
      </w:pPr>
      <w:r w:rsidRPr="00B23B7A">
        <w:rPr>
          <w:sz w:val="20"/>
          <w:szCs w:val="20"/>
        </w:rPr>
        <w:t>45000000-7 Roboty budowlane;</w:t>
      </w:r>
    </w:p>
    <w:p w14:paraId="1169FB5A" w14:textId="5667968B" w:rsidR="00B23B7A" w:rsidRPr="00B23B7A" w:rsidRDefault="00B23B7A" w:rsidP="00B23B7A">
      <w:pPr>
        <w:spacing w:line="360" w:lineRule="auto"/>
        <w:ind w:left="595"/>
        <w:jc w:val="both"/>
        <w:rPr>
          <w:sz w:val="20"/>
          <w:szCs w:val="20"/>
        </w:rPr>
      </w:pPr>
      <w:r w:rsidRPr="00B23B7A">
        <w:rPr>
          <w:sz w:val="20"/>
          <w:szCs w:val="20"/>
        </w:rPr>
        <w:t>4531000</w:t>
      </w:r>
      <w:r w:rsidR="00672271">
        <w:rPr>
          <w:sz w:val="20"/>
          <w:szCs w:val="20"/>
        </w:rPr>
        <w:t>0</w:t>
      </w:r>
      <w:r w:rsidRPr="00B23B7A">
        <w:rPr>
          <w:sz w:val="20"/>
          <w:szCs w:val="20"/>
        </w:rPr>
        <w:t>-3 Roboty instalacyjne elektryczne;</w:t>
      </w:r>
    </w:p>
    <w:p w14:paraId="29DC5FB2" w14:textId="21D9D464" w:rsidR="00B23B7A" w:rsidRPr="00B23B7A" w:rsidRDefault="00B23B7A" w:rsidP="00B23B7A">
      <w:pPr>
        <w:spacing w:line="360" w:lineRule="auto"/>
        <w:ind w:left="595"/>
        <w:jc w:val="both"/>
        <w:rPr>
          <w:sz w:val="20"/>
          <w:szCs w:val="20"/>
        </w:rPr>
      </w:pPr>
      <w:r w:rsidRPr="00B23B7A">
        <w:rPr>
          <w:sz w:val="20"/>
          <w:szCs w:val="20"/>
        </w:rPr>
        <w:t>45331100-7 Instalowanie centralnego ogrzewania</w:t>
      </w:r>
    </w:p>
    <w:p w14:paraId="06500BC1" w14:textId="77777777" w:rsidR="00B23B7A" w:rsidRPr="00B23B7A" w:rsidRDefault="00B23B7A" w:rsidP="00B23B7A">
      <w:pPr>
        <w:spacing w:line="360" w:lineRule="auto"/>
        <w:ind w:left="595"/>
        <w:jc w:val="both"/>
        <w:rPr>
          <w:sz w:val="20"/>
          <w:szCs w:val="20"/>
        </w:rPr>
      </w:pPr>
      <w:r w:rsidRPr="00B23B7A">
        <w:rPr>
          <w:sz w:val="20"/>
          <w:szCs w:val="20"/>
        </w:rPr>
        <w:lastRenderedPageBreak/>
        <w:t>45310000-3 Instalacje c.o.</w:t>
      </w:r>
    </w:p>
    <w:p w14:paraId="46728680" w14:textId="77777777" w:rsidR="005414D7" w:rsidRDefault="00B23B7A" w:rsidP="005414D7">
      <w:pPr>
        <w:spacing w:line="360" w:lineRule="auto"/>
        <w:ind w:left="595"/>
        <w:jc w:val="both"/>
        <w:rPr>
          <w:sz w:val="20"/>
          <w:szCs w:val="20"/>
        </w:rPr>
      </w:pPr>
      <w:r w:rsidRPr="00B23B7A">
        <w:rPr>
          <w:sz w:val="20"/>
          <w:szCs w:val="20"/>
        </w:rPr>
        <w:t xml:space="preserve">45332000-3 Instalacja </w:t>
      </w:r>
      <w:proofErr w:type="spellStart"/>
      <w:r w:rsidRPr="00B23B7A">
        <w:rPr>
          <w:sz w:val="20"/>
          <w:szCs w:val="20"/>
        </w:rPr>
        <w:t>wod-kan</w:t>
      </w:r>
      <w:proofErr w:type="spellEnd"/>
      <w:r w:rsidRPr="00B23B7A">
        <w:rPr>
          <w:sz w:val="20"/>
          <w:szCs w:val="20"/>
        </w:rPr>
        <w:t xml:space="preserve">, p.poż. </w:t>
      </w:r>
    </w:p>
    <w:p w14:paraId="230C093F" w14:textId="77777777"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5D42203F"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B23B7A">
        <w:rPr>
          <w:sz w:val="20"/>
          <w:szCs w:val="20"/>
        </w:rPr>
        <w:t>20</w:t>
      </w:r>
      <w:r w:rsidR="0087495D">
        <w:rPr>
          <w:sz w:val="20"/>
          <w:szCs w:val="20"/>
        </w:rPr>
        <w:t xml:space="preserve"> </w:t>
      </w:r>
      <w:r w:rsidR="00B23B7A">
        <w:rPr>
          <w:sz w:val="20"/>
          <w:szCs w:val="20"/>
        </w:rPr>
        <w:t>grudnia</w:t>
      </w:r>
      <w:r w:rsidR="00357A04">
        <w:rPr>
          <w:sz w:val="20"/>
          <w:szCs w:val="20"/>
        </w:rPr>
        <w:t xml:space="preserve"> 202</w:t>
      </w:r>
      <w:r w:rsidR="0087495D">
        <w:rPr>
          <w:sz w:val="20"/>
          <w:szCs w:val="20"/>
        </w:rPr>
        <w:t>1</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504AA064" w:rsidR="001C3D60" w:rsidRDefault="0030614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627E90">
        <w:rPr>
          <w:rFonts w:ascii="Arial" w:hAnsi="Arial" w:cs="Arial"/>
          <w:sz w:val="20"/>
          <w:szCs w:val="20"/>
        </w:rPr>
        <w:t>8</w:t>
      </w:r>
      <w:r w:rsidR="005B6DB7" w:rsidRPr="00A07ADC">
        <w:rPr>
          <w:rFonts w:ascii="Arial" w:hAnsi="Arial" w:cs="Arial"/>
          <w:sz w:val="20"/>
          <w:szCs w:val="20"/>
        </w:rPr>
        <w:t xml:space="preserve">00 </w:t>
      </w:r>
      <w:r w:rsidRPr="00A07ADC">
        <w:rPr>
          <w:rFonts w:ascii="Arial" w:hAnsi="Arial" w:cs="Arial"/>
          <w:sz w:val="20"/>
          <w:szCs w:val="20"/>
        </w:rPr>
        <w:t xml:space="preserve">000,00zł (słownie: </w:t>
      </w:r>
      <w:r w:rsidR="00AF752D">
        <w:rPr>
          <w:rFonts w:ascii="Arial" w:hAnsi="Arial" w:cs="Arial"/>
          <w:sz w:val="20"/>
          <w:szCs w:val="20"/>
        </w:rPr>
        <w:t>osiemset</w:t>
      </w:r>
      <w:r w:rsidR="005B6DB7" w:rsidRPr="00A07ADC">
        <w:rPr>
          <w:rFonts w:ascii="Arial" w:hAnsi="Arial" w:cs="Arial"/>
          <w:sz w:val="20"/>
          <w:szCs w:val="20"/>
        </w:rPr>
        <w:t xml:space="preserve">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19AB81E3" w14:textId="1B15BC7E" w:rsidR="00A07ADC" w:rsidRPr="00A07ADC" w:rsidRDefault="00A07ADC" w:rsidP="00A07ADC">
      <w:pPr>
        <w:pStyle w:val="Akapitzlist"/>
        <w:numPr>
          <w:ilvl w:val="0"/>
          <w:numId w:val="43"/>
        </w:numPr>
        <w:spacing w:line="360" w:lineRule="auto"/>
        <w:ind w:right="20"/>
        <w:jc w:val="both"/>
        <w:rPr>
          <w:rFonts w:ascii="Arial" w:hAnsi="Arial" w:cs="Arial"/>
          <w:sz w:val="20"/>
          <w:szCs w:val="20"/>
        </w:rPr>
      </w:pPr>
      <w:r w:rsidRPr="00A07ADC">
        <w:rPr>
          <w:rFonts w:ascii="Arial" w:hAnsi="Arial" w:cs="Arial"/>
          <w:sz w:val="20"/>
          <w:szCs w:val="20"/>
        </w:rPr>
        <w:t xml:space="preserve">informacji banku lub spółdzielczej kasy oszczędnościowo – kredytowej potwierdzającej wysokość posiadanych środków finansowych lub zdolność kredytową wykonawcy na kwotę nie niższą od </w:t>
      </w:r>
      <w:r w:rsidR="00AF752D">
        <w:rPr>
          <w:rFonts w:ascii="Arial" w:hAnsi="Arial" w:cs="Arial"/>
          <w:sz w:val="20"/>
          <w:szCs w:val="20"/>
        </w:rPr>
        <w:t>8</w:t>
      </w:r>
      <w:r w:rsidRPr="00A07ADC">
        <w:rPr>
          <w:rFonts w:ascii="Arial" w:hAnsi="Arial" w:cs="Arial"/>
          <w:sz w:val="20"/>
          <w:szCs w:val="20"/>
        </w:rPr>
        <w:t>00 000,00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1CB86279" w14:textId="77777777" w:rsidR="001F5163" w:rsidRPr="001F5163" w:rsidRDefault="0030614C" w:rsidP="002C2738">
      <w:pPr>
        <w:pStyle w:val="Akapitzlist"/>
        <w:numPr>
          <w:ilvl w:val="1"/>
          <w:numId w:val="22"/>
        </w:numPr>
        <w:spacing w:line="360" w:lineRule="auto"/>
        <w:ind w:right="20"/>
        <w:jc w:val="both"/>
        <w:rPr>
          <w:rFonts w:ascii="Arial" w:eastAsia="Calibri" w:hAnsi="Arial" w:cs="Arial"/>
          <w:sz w:val="20"/>
          <w:szCs w:val="20"/>
        </w:rPr>
      </w:pPr>
      <w:r w:rsidRPr="0030614C">
        <w:rPr>
          <w:rFonts w:ascii="Arial" w:eastAsia="Calibri" w:hAnsi="Arial" w:cs="Arial"/>
          <w:sz w:val="20"/>
          <w:szCs w:val="20"/>
        </w:rPr>
        <w:t>Zamawiający jako warunek dotyczący zdolności technicznej wymaga, aby  wykonawca dysponował</w:t>
      </w:r>
      <w:r w:rsidR="002C2738">
        <w:rPr>
          <w:rFonts w:ascii="Arial" w:eastAsia="Calibri" w:hAnsi="Arial" w:cs="Arial"/>
          <w:b/>
          <w:sz w:val="20"/>
          <w:szCs w:val="20"/>
        </w:rPr>
        <w:t>:</w:t>
      </w:r>
    </w:p>
    <w:p w14:paraId="0FB39DEF" w14:textId="77777777" w:rsidR="00AF752D" w:rsidRDefault="00AF752D" w:rsidP="00AF752D">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budowy</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w:t>
      </w:r>
      <w:proofErr w:type="spellStart"/>
      <w:r w:rsidRPr="002C2738">
        <w:rPr>
          <w:rFonts w:ascii="Arial" w:eastAsia="Calibri" w:hAnsi="Arial" w:cs="Arial"/>
          <w:sz w:val="20"/>
          <w:szCs w:val="20"/>
        </w:rPr>
        <w:t>konstrukcyjno</w:t>
      </w:r>
      <w:proofErr w:type="spellEnd"/>
      <w:r w:rsidRPr="002C2738">
        <w:rPr>
          <w:rFonts w:ascii="Arial" w:eastAsia="Calibri" w:hAnsi="Arial" w:cs="Arial"/>
          <w:sz w:val="20"/>
          <w:szCs w:val="20"/>
        </w:rPr>
        <w:t xml:space="preserve"> – budowlanej bez ograniczeń;</w:t>
      </w:r>
    </w:p>
    <w:p w14:paraId="78BEA413" w14:textId="77777777" w:rsidR="00AF752D" w:rsidRDefault="00AF752D" w:rsidP="00AF752D">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robót</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instalacyjnej w zakresie sieci, instalacji i urządzeń cieplnych, wentylacyjnych, gazowych, wodociągowych i kanalizacyjnych bez ograniczeń</w:t>
      </w:r>
      <w:r>
        <w:rPr>
          <w:rFonts w:ascii="Arial" w:eastAsia="Calibri" w:hAnsi="Arial" w:cs="Arial"/>
          <w:sz w:val="20"/>
          <w:szCs w:val="20"/>
        </w:rPr>
        <w:t xml:space="preserve">; </w:t>
      </w:r>
    </w:p>
    <w:p w14:paraId="44A96D54" w14:textId="77777777" w:rsidR="00AF752D" w:rsidRPr="002C2738" w:rsidRDefault="00AF752D" w:rsidP="00AF752D">
      <w:pPr>
        <w:pStyle w:val="Akapitzlist"/>
        <w:numPr>
          <w:ilvl w:val="0"/>
          <w:numId w:val="44"/>
        </w:numPr>
        <w:spacing w:line="360" w:lineRule="auto"/>
        <w:ind w:right="20"/>
        <w:jc w:val="both"/>
        <w:rPr>
          <w:rFonts w:ascii="Arial" w:eastAsia="Calibri" w:hAnsi="Arial" w:cs="Arial"/>
          <w:sz w:val="20"/>
          <w:szCs w:val="20"/>
        </w:rPr>
      </w:pPr>
      <w:r w:rsidRPr="002C2738">
        <w:rPr>
          <w:rFonts w:ascii="Arial" w:eastAsia="Calibri" w:hAnsi="Arial" w:cs="Arial"/>
          <w:b/>
          <w:bCs/>
          <w:sz w:val="20"/>
          <w:szCs w:val="20"/>
        </w:rPr>
        <w:t>kierownik robót</w:t>
      </w:r>
      <w:r w:rsidRPr="002C2738">
        <w:rPr>
          <w:rFonts w:ascii="Arial" w:eastAsia="Calibri" w:hAnsi="Arial" w:cs="Arial"/>
          <w:sz w:val="20"/>
          <w:szCs w:val="20"/>
        </w:rPr>
        <w:t xml:space="preserve"> – osoba posiadająca uprawnienia budowlane uprawniające do pełnienia samodzielnych funkcji technicznych w budownictwie zgodnie z Ustawą z dnia 7 lipca 1994 r. Prawo budowlane oraz Rozporządzeniem Ministra Infrastruktury i Rozwoju z dnia 11 września 2014r. w sprawie samodzielnych funkcji technicznych w budownictwie w specjalności instalacyjnej w zakresie sieci, instalacji i urządzeń elektrycznych i elektroenergetycznych bez ograniczeń</w:t>
      </w:r>
    </w:p>
    <w:p w14:paraId="61B7B680" w14:textId="0C3EBFB3" w:rsidR="0030614C" w:rsidRDefault="0030614C" w:rsidP="0030614C">
      <w:pPr>
        <w:pStyle w:val="Akapitzlist"/>
        <w:spacing w:line="360" w:lineRule="auto"/>
        <w:ind w:left="884" w:right="20"/>
        <w:jc w:val="both"/>
        <w:rPr>
          <w:rFonts w:ascii="Arial" w:eastAsia="Calibri" w:hAnsi="Arial" w:cs="Arial"/>
          <w:sz w:val="20"/>
          <w:szCs w:val="20"/>
        </w:rPr>
      </w:pPr>
      <w:r w:rsidRPr="0030614C">
        <w:rPr>
          <w:rFonts w:ascii="Arial" w:eastAsia="Calibri" w:hAnsi="Arial" w:cs="Arial"/>
          <w:sz w:val="20"/>
          <w:szCs w:val="20"/>
        </w:rPr>
        <w:t xml:space="preserve">-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w:t>
      </w:r>
      <w:r w:rsidRPr="0030614C">
        <w:rPr>
          <w:rFonts w:ascii="Arial" w:eastAsia="Calibri" w:hAnsi="Arial" w:cs="Arial"/>
          <w:sz w:val="20"/>
          <w:szCs w:val="20"/>
        </w:rPr>
        <w:lastRenderedPageBreak/>
        <w:t>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6E7EC8B7"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10E6FBBC" w14:textId="7B79317F" w:rsidR="002E594F" w:rsidRDefault="002E594F" w:rsidP="00A95B63">
      <w:pPr>
        <w:numPr>
          <w:ilvl w:val="2"/>
          <w:numId w:val="22"/>
        </w:numPr>
        <w:spacing w:line="360" w:lineRule="auto"/>
        <w:ind w:left="710" w:hanging="435"/>
        <w:jc w:val="both"/>
        <w:rPr>
          <w:sz w:val="20"/>
          <w:szCs w:val="20"/>
        </w:rPr>
      </w:pPr>
      <w:r w:rsidRPr="002E594F">
        <w:rPr>
          <w:b/>
          <w:bCs/>
          <w:sz w:val="20"/>
          <w:szCs w:val="20"/>
        </w:rPr>
        <w:t xml:space="preserve">informacji banku lub spółdzielczej kasy oszczędnościowo – kredytowej </w:t>
      </w:r>
      <w:r w:rsidRPr="002E594F">
        <w:rPr>
          <w:sz w:val="20"/>
          <w:szCs w:val="20"/>
        </w:rPr>
        <w:t>potwierdzającej wysokość posiadanych środków finansowych lub zdolność kredytową wykonawcy</w:t>
      </w:r>
      <w:r>
        <w:rPr>
          <w:sz w:val="20"/>
          <w:szCs w:val="20"/>
        </w:rPr>
        <w:t>.</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 xml:space="preserve">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1E00CC7D"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AF752D">
        <w:rPr>
          <w:sz w:val="20"/>
          <w:szCs w:val="20"/>
          <w:lang w:val="pl-PL"/>
        </w:rPr>
        <w:t>Elżbieta Nowicka</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167EB5">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2C269820"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AF752D">
        <w:rPr>
          <w:smallCaps/>
          <w:sz w:val="20"/>
          <w:szCs w:val="20"/>
        </w:rPr>
        <w:t>10</w:t>
      </w:r>
      <w:r w:rsidR="003B7D0F" w:rsidRPr="00BB0EC5">
        <w:rPr>
          <w:smallCaps/>
          <w:sz w:val="20"/>
          <w:szCs w:val="20"/>
        </w:rPr>
        <w:t> </w:t>
      </w:r>
      <w:r w:rsidR="007D76AB">
        <w:rPr>
          <w:smallCaps/>
          <w:sz w:val="20"/>
          <w:szCs w:val="20"/>
        </w:rPr>
        <w:t>0</w:t>
      </w:r>
      <w:r w:rsidR="003B7D0F" w:rsidRPr="00BB0EC5">
        <w:rPr>
          <w:smallCaps/>
          <w:sz w:val="20"/>
          <w:szCs w:val="20"/>
        </w:rPr>
        <w:t>00,00 zł</w:t>
      </w:r>
      <w:r w:rsidRPr="00BB0EC5">
        <w:rPr>
          <w:sz w:val="20"/>
          <w:szCs w:val="20"/>
        </w:rPr>
        <w:t xml:space="preserve"> (słownie: </w:t>
      </w:r>
      <w:r w:rsidR="00AF752D">
        <w:rPr>
          <w:smallCaps/>
          <w:sz w:val="20"/>
          <w:szCs w:val="20"/>
        </w:rPr>
        <w:t>DZIESIĘĆ</w:t>
      </w:r>
      <w:r w:rsidR="003B7D0F" w:rsidRPr="00BB0EC5">
        <w:rPr>
          <w:smallCaps/>
          <w:sz w:val="20"/>
          <w:szCs w:val="20"/>
        </w:rPr>
        <w:t xml:space="preserve"> tysięcy 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10320B53"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5633A5">
        <w:rPr>
          <w:sz w:val="20"/>
          <w:szCs w:val="20"/>
        </w:rPr>
        <w:t>.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1DB0A53E"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B30493">
        <w:rPr>
          <w:b/>
          <w:sz w:val="20"/>
          <w:szCs w:val="20"/>
        </w:rPr>
        <w:t>1</w:t>
      </w:r>
      <w:r w:rsidR="00AF752D">
        <w:rPr>
          <w:b/>
          <w:sz w:val="20"/>
          <w:szCs w:val="20"/>
        </w:rPr>
        <w:t>4</w:t>
      </w:r>
      <w:r w:rsidR="003B34C7">
        <w:rPr>
          <w:b/>
          <w:sz w:val="20"/>
          <w:szCs w:val="20"/>
        </w:rPr>
        <w:t xml:space="preserve"> września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202BBE" w:rsidRPr="005017D4">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0E59D579"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3B34C7">
        <w:rPr>
          <w:b/>
          <w:sz w:val="20"/>
          <w:szCs w:val="20"/>
        </w:rPr>
        <w:t>1</w:t>
      </w:r>
      <w:r w:rsidR="00AF752D">
        <w:rPr>
          <w:b/>
          <w:sz w:val="20"/>
          <w:szCs w:val="20"/>
        </w:rPr>
        <w:t>4</w:t>
      </w:r>
      <w:r w:rsidR="003B34C7">
        <w:rPr>
          <w:b/>
          <w:sz w:val="20"/>
          <w:szCs w:val="20"/>
        </w:rPr>
        <w:t xml:space="preserve"> września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09:30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Za najkorzystniejszą uznana zostanie oferta, która otrzyma największą ilość punktów rozumianą jako suma punktów przyznanych na podstawie kryteriów oceny ofert podanych w </w:t>
      </w:r>
      <w:r w:rsidRPr="00C87A58">
        <w:rPr>
          <w:sz w:val="20"/>
          <w:szCs w:val="20"/>
          <w:lang w:val="pl-PL"/>
        </w:rPr>
        <w:lastRenderedPageBreak/>
        <w:t>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0CE7BEA"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2725EC">
        <w:rPr>
          <w:sz w:val="20"/>
          <w:szCs w:val="20"/>
        </w:rPr>
        <w:t xml:space="preserve"> -</w:t>
      </w:r>
      <w:r w:rsidR="002725EC" w:rsidRPr="002725EC">
        <w:rPr>
          <w:sz w:val="20"/>
          <w:szCs w:val="20"/>
        </w:rPr>
        <w:t xml:space="preserve"> oddzielnie na Remont i Przebudowę</w:t>
      </w:r>
      <w:r w:rsidR="002725EC">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w:t>
      </w:r>
      <w:r w:rsidRPr="00506E0D">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8CA2" w14:textId="77777777" w:rsidR="00167EB5" w:rsidRDefault="00167EB5">
      <w:pPr>
        <w:spacing w:line="240" w:lineRule="auto"/>
      </w:pPr>
      <w:r>
        <w:separator/>
      </w:r>
    </w:p>
  </w:endnote>
  <w:endnote w:type="continuationSeparator" w:id="0">
    <w:p w14:paraId="27280B4A" w14:textId="77777777" w:rsidR="00167EB5" w:rsidRDefault="0016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3460" w14:textId="77777777" w:rsidR="00167EB5" w:rsidRDefault="00167EB5">
      <w:pPr>
        <w:spacing w:line="240" w:lineRule="auto"/>
      </w:pPr>
      <w:r>
        <w:separator/>
      </w:r>
    </w:p>
  </w:footnote>
  <w:footnote w:type="continuationSeparator" w:id="0">
    <w:p w14:paraId="5F7964E0" w14:textId="77777777" w:rsidR="00167EB5" w:rsidRDefault="00167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4C8944A"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7495D">
      <w:rPr>
        <w:rFonts w:ascii="Calibri" w:eastAsia="Calibri" w:hAnsi="Calibri" w:cs="Calibri"/>
        <w:color w:val="434343"/>
      </w:rPr>
      <w:t>1</w:t>
    </w:r>
    <w:r w:rsidR="00B23B7A">
      <w:rPr>
        <w:rFonts w:ascii="Calibri" w:eastAsia="Calibri" w:hAnsi="Calibri" w:cs="Calibri"/>
        <w:color w:val="434343"/>
      </w:rPr>
      <w:t>3</w:t>
    </w:r>
    <w:r w:rsidR="0004222A" w:rsidRPr="0004222A">
      <w:rPr>
        <w:rFonts w:ascii="Calibri" w:eastAsia="Calibri" w:hAnsi="Calibri" w:cs="Calibri"/>
        <w:color w:val="434343"/>
      </w:rPr>
      <w:t>.</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A"/>
    <w:multiLevelType w:val="multilevel"/>
    <w:tmpl w:val="6C1E454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C235B"/>
    <w:multiLevelType w:val="hybridMultilevel"/>
    <w:tmpl w:val="A5649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7"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C0D683A"/>
    <w:multiLevelType w:val="hybridMultilevel"/>
    <w:tmpl w:val="AB1E47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3923F5"/>
    <w:multiLevelType w:val="hybridMultilevel"/>
    <w:tmpl w:val="71E8464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5AB51AD"/>
    <w:multiLevelType w:val="hybridMultilevel"/>
    <w:tmpl w:val="2312EF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73B3231"/>
    <w:multiLevelType w:val="hybridMultilevel"/>
    <w:tmpl w:val="5478F6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8E674E"/>
    <w:multiLevelType w:val="hybridMultilevel"/>
    <w:tmpl w:val="1212B47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2E455947"/>
    <w:multiLevelType w:val="hybridMultilevel"/>
    <w:tmpl w:val="676049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CB76D5"/>
    <w:multiLevelType w:val="hybridMultilevel"/>
    <w:tmpl w:val="101E9D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0" w15:restartNumberingAfterBreak="0">
    <w:nsid w:val="42770523"/>
    <w:multiLevelType w:val="multilevel"/>
    <w:tmpl w:val="882C7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0953418"/>
    <w:multiLevelType w:val="hybridMultilevel"/>
    <w:tmpl w:val="8DFED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3"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5DC053B3"/>
    <w:multiLevelType w:val="hybridMultilevel"/>
    <w:tmpl w:val="6938E92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5"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63A21837"/>
    <w:multiLevelType w:val="multilevel"/>
    <w:tmpl w:val="6F5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EB43CE0"/>
    <w:multiLevelType w:val="hybridMultilevel"/>
    <w:tmpl w:val="556C783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1"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2"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763C38C6"/>
    <w:multiLevelType w:val="hybridMultilevel"/>
    <w:tmpl w:val="9246EB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82A2CEB"/>
    <w:multiLevelType w:val="hybridMultilevel"/>
    <w:tmpl w:val="F7CAB2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7D3A5B10"/>
    <w:multiLevelType w:val="hybridMultilevel"/>
    <w:tmpl w:val="B5DE8A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7D9D4074"/>
    <w:multiLevelType w:val="hybridMultilevel"/>
    <w:tmpl w:val="D6BC6C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num w:numId="1">
    <w:abstractNumId w:val="56"/>
  </w:num>
  <w:num w:numId="2">
    <w:abstractNumId w:val="40"/>
  </w:num>
  <w:num w:numId="3">
    <w:abstractNumId w:val="4"/>
  </w:num>
  <w:num w:numId="4">
    <w:abstractNumId w:val="58"/>
  </w:num>
  <w:num w:numId="5">
    <w:abstractNumId w:val="43"/>
  </w:num>
  <w:num w:numId="6">
    <w:abstractNumId w:val="53"/>
  </w:num>
  <w:num w:numId="7">
    <w:abstractNumId w:val="1"/>
  </w:num>
  <w:num w:numId="8">
    <w:abstractNumId w:val="3"/>
  </w:num>
  <w:num w:numId="9">
    <w:abstractNumId w:val="47"/>
  </w:num>
  <w:num w:numId="10">
    <w:abstractNumId w:val="9"/>
  </w:num>
  <w:num w:numId="11">
    <w:abstractNumId w:val="46"/>
  </w:num>
  <w:num w:numId="12">
    <w:abstractNumId w:val="22"/>
  </w:num>
  <w:num w:numId="13">
    <w:abstractNumId w:val="25"/>
  </w:num>
  <w:num w:numId="14">
    <w:abstractNumId w:val="33"/>
  </w:num>
  <w:num w:numId="15">
    <w:abstractNumId w:val="13"/>
  </w:num>
  <w:num w:numId="16">
    <w:abstractNumId w:val="36"/>
  </w:num>
  <w:num w:numId="17">
    <w:abstractNumId w:val="11"/>
  </w:num>
  <w:num w:numId="18">
    <w:abstractNumId w:val="21"/>
  </w:num>
  <w:num w:numId="19">
    <w:abstractNumId w:val="54"/>
  </w:num>
  <w:num w:numId="20">
    <w:abstractNumId w:val="52"/>
  </w:num>
  <w:num w:numId="21">
    <w:abstractNumId w:val="35"/>
  </w:num>
  <w:num w:numId="22">
    <w:abstractNumId w:val="14"/>
  </w:num>
  <w:num w:numId="23">
    <w:abstractNumId w:val="32"/>
  </w:num>
  <w:num w:numId="24">
    <w:abstractNumId w:val="37"/>
  </w:num>
  <w:num w:numId="25">
    <w:abstractNumId w:val="10"/>
  </w:num>
  <w:num w:numId="26">
    <w:abstractNumId w:val="8"/>
  </w:num>
  <w:num w:numId="27">
    <w:abstractNumId w:val="27"/>
  </w:num>
  <w:num w:numId="28">
    <w:abstractNumId w:val="38"/>
  </w:num>
  <w:num w:numId="29">
    <w:abstractNumId w:val="26"/>
  </w:num>
  <w:num w:numId="30">
    <w:abstractNumId w:val="49"/>
  </w:num>
  <w:num w:numId="31">
    <w:abstractNumId w:val="45"/>
  </w:num>
  <w:num w:numId="32">
    <w:abstractNumId w:val="31"/>
  </w:num>
  <w:num w:numId="33">
    <w:abstractNumId w:val="18"/>
  </w:num>
  <w:num w:numId="34">
    <w:abstractNumId w:val="42"/>
  </w:num>
  <w:num w:numId="35">
    <w:abstractNumId w:val="51"/>
  </w:num>
  <w:num w:numId="36">
    <w:abstractNumId w:val="6"/>
  </w:num>
  <w:num w:numId="37">
    <w:abstractNumId w:val="7"/>
  </w:num>
  <w:num w:numId="38">
    <w:abstractNumId w:val="28"/>
  </w:num>
  <w:num w:numId="39">
    <w:abstractNumId w:val="24"/>
  </w:num>
  <w:num w:numId="40">
    <w:abstractNumId w:val="34"/>
  </w:num>
  <w:num w:numId="41">
    <w:abstractNumId w:val="19"/>
  </w:num>
  <w:num w:numId="42">
    <w:abstractNumId w:val="41"/>
  </w:num>
  <w:num w:numId="43">
    <w:abstractNumId w:val="29"/>
  </w:num>
  <w:num w:numId="44">
    <w:abstractNumId w:val="2"/>
  </w:num>
  <w:num w:numId="45">
    <w:abstractNumId w:val="20"/>
  </w:num>
  <w:num w:numId="46">
    <w:abstractNumId w:val="59"/>
  </w:num>
  <w:num w:numId="47">
    <w:abstractNumId w:val="17"/>
  </w:num>
  <w:num w:numId="48">
    <w:abstractNumId w:val="44"/>
  </w:num>
  <w:num w:numId="49">
    <w:abstractNumId w:val="60"/>
  </w:num>
  <w:num w:numId="50">
    <w:abstractNumId w:val="50"/>
  </w:num>
  <w:num w:numId="51">
    <w:abstractNumId w:val="12"/>
  </w:num>
  <w:num w:numId="52">
    <w:abstractNumId w:val="16"/>
  </w:num>
  <w:num w:numId="53">
    <w:abstractNumId w:val="55"/>
  </w:num>
  <w:num w:numId="54">
    <w:abstractNumId w:val="0"/>
  </w:num>
  <w:num w:numId="55">
    <w:abstractNumId w:val="15"/>
  </w:num>
  <w:num w:numId="56">
    <w:abstractNumId w:val="5"/>
  </w:num>
  <w:num w:numId="57">
    <w:abstractNumId w:val="57"/>
  </w:num>
  <w:num w:numId="58">
    <w:abstractNumId w:val="48"/>
    <w:lvlOverride w:ilvl="0">
      <w:startOverride w:val="2"/>
    </w:lvlOverride>
  </w:num>
  <w:num w:numId="59">
    <w:abstractNumId w:val="30"/>
  </w:num>
  <w:num w:numId="60">
    <w:abstractNumId w:val="23"/>
  </w:num>
  <w:num w:numId="61">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222A"/>
    <w:rsid w:val="00045C37"/>
    <w:rsid w:val="00047F49"/>
    <w:rsid w:val="0005145D"/>
    <w:rsid w:val="000A304C"/>
    <w:rsid w:val="00110F86"/>
    <w:rsid w:val="00121B0E"/>
    <w:rsid w:val="00122D7D"/>
    <w:rsid w:val="00166D26"/>
    <w:rsid w:val="00167EB5"/>
    <w:rsid w:val="001912DF"/>
    <w:rsid w:val="001A12B9"/>
    <w:rsid w:val="001C3D60"/>
    <w:rsid w:val="001C428C"/>
    <w:rsid w:val="001C5159"/>
    <w:rsid w:val="001F5163"/>
    <w:rsid w:val="00202BBE"/>
    <w:rsid w:val="002114DE"/>
    <w:rsid w:val="0027204E"/>
    <w:rsid w:val="002725EC"/>
    <w:rsid w:val="002C2738"/>
    <w:rsid w:val="002E594F"/>
    <w:rsid w:val="00304596"/>
    <w:rsid w:val="0030614C"/>
    <w:rsid w:val="003477FD"/>
    <w:rsid w:val="00357A04"/>
    <w:rsid w:val="00365525"/>
    <w:rsid w:val="0037206E"/>
    <w:rsid w:val="003802DE"/>
    <w:rsid w:val="00391C6C"/>
    <w:rsid w:val="003B34C7"/>
    <w:rsid w:val="003B7D0F"/>
    <w:rsid w:val="003D36BE"/>
    <w:rsid w:val="003E2E73"/>
    <w:rsid w:val="0041395C"/>
    <w:rsid w:val="004333A0"/>
    <w:rsid w:val="00443917"/>
    <w:rsid w:val="00472ACE"/>
    <w:rsid w:val="00473128"/>
    <w:rsid w:val="00483AC7"/>
    <w:rsid w:val="00483F4D"/>
    <w:rsid w:val="00486B47"/>
    <w:rsid w:val="004B085D"/>
    <w:rsid w:val="004B6C0B"/>
    <w:rsid w:val="004D22E3"/>
    <w:rsid w:val="004D26C5"/>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27E90"/>
    <w:rsid w:val="006332B9"/>
    <w:rsid w:val="0065295A"/>
    <w:rsid w:val="00664A4B"/>
    <w:rsid w:val="00672271"/>
    <w:rsid w:val="00681B92"/>
    <w:rsid w:val="00685017"/>
    <w:rsid w:val="00695091"/>
    <w:rsid w:val="006A624A"/>
    <w:rsid w:val="006A7DDB"/>
    <w:rsid w:val="006B1D49"/>
    <w:rsid w:val="006C0D88"/>
    <w:rsid w:val="00715F70"/>
    <w:rsid w:val="007341C7"/>
    <w:rsid w:val="007D76AB"/>
    <w:rsid w:val="00815325"/>
    <w:rsid w:val="00816FFA"/>
    <w:rsid w:val="00833684"/>
    <w:rsid w:val="0087495D"/>
    <w:rsid w:val="0089008C"/>
    <w:rsid w:val="008D33A0"/>
    <w:rsid w:val="008F33A9"/>
    <w:rsid w:val="00900E47"/>
    <w:rsid w:val="00977D97"/>
    <w:rsid w:val="00986FA0"/>
    <w:rsid w:val="009B6669"/>
    <w:rsid w:val="009C5C11"/>
    <w:rsid w:val="009C5E9F"/>
    <w:rsid w:val="00A07ADC"/>
    <w:rsid w:val="00A21256"/>
    <w:rsid w:val="00A30E9C"/>
    <w:rsid w:val="00A47749"/>
    <w:rsid w:val="00A95B63"/>
    <w:rsid w:val="00AA743F"/>
    <w:rsid w:val="00AC04DE"/>
    <w:rsid w:val="00AF752D"/>
    <w:rsid w:val="00B038BE"/>
    <w:rsid w:val="00B23B7A"/>
    <w:rsid w:val="00B30493"/>
    <w:rsid w:val="00B42910"/>
    <w:rsid w:val="00B53758"/>
    <w:rsid w:val="00B61DF0"/>
    <w:rsid w:val="00B61EBC"/>
    <w:rsid w:val="00BA6711"/>
    <w:rsid w:val="00BB0EC5"/>
    <w:rsid w:val="00BC2F11"/>
    <w:rsid w:val="00BC69E8"/>
    <w:rsid w:val="00BF778B"/>
    <w:rsid w:val="00C86D1E"/>
    <w:rsid w:val="00C87A58"/>
    <w:rsid w:val="00CA2865"/>
    <w:rsid w:val="00CB0AD8"/>
    <w:rsid w:val="00CB1263"/>
    <w:rsid w:val="00CC27F7"/>
    <w:rsid w:val="00CD6B09"/>
    <w:rsid w:val="00D20E50"/>
    <w:rsid w:val="00D93DA0"/>
    <w:rsid w:val="00DE2CE7"/>
    <w:rsid w:val="00DE6871"/>
    <w:rsid w:val="00DF63B0"/>
    <w:rsid w:val="00E03DF5"/>
    <w:rsid w:val="00E32A88"/>
    <w:rsid w:val="00E44967"/>
    <w:rsid w:val="00E459C2"/>
    <w:rsid w:val="00E507EB"/>
    <w:rsid w:val="00EA4738"/>
    <w:rsid w:val="00F23D7A"/>
    <w:rsid w:val="00F346EA"/>
    <w:rsid w:val="00F642D9"/>
    <w:rsid w:val="00F76B57"/>
    <w:rsid w:val="00F82878"/>
    <w:rsid w:val="00F93259"/>
    <w:rsid w:val="00FA08CC"/>
    <w:rsid w:val="00FA1404"/>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8331</Words>
  <Characters>49990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32</cp:revision>
  <cp:lastPrinted>2021-07-01T08:50:00Z</cp:lastPrinted>
  <dcterms:created xsi:type="dcterms:W3CDTF">2021-06-02T06:06:00Z</dcterms:created>
  <dcterms:modified xsi:type="dcterms:W3CDTF">2021-08-30T12:32:00Z</dcterms:modified>
</cp:coreProperties>
</file>